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77F6" w14:textId="77777777" w:rsidR="005957DE" w:rsidRPr="00720B34" w:rsidRDefault="005957DE" w:rsidP="00C3578A"/>
    <w:p w14:paraId="466EC879" w14:textId="74F34EE2" w:rsidR="00AD0F4F" w:rsidRPr="00720B34" w:rsidRDefault="00010D36" w:rsidP="00E4653B">
      <w:pPr>
        <w:spacing w:line="276" w:lineRule="auto"/>
        <w:jc w:val="center"/>
        <w:rPr>
          <w:rFonts w:asciiTheme="majorHAnsi" w:hAnsiTheme="majorHAnsi" w:cstheme="minorHAnsi"/>
          <w:b/>
        </w:rPr>
      </w:pPr>
      <w:r w:rsidRPr="00720B34">
        <w:rPr>
          <w:rFonts w:asciiTheme="majorHAnsi" w:hAnsiTheme="majorHAnsi" w:cstheme="minorHAnsi"/>
          <w:b/>
        </w:rPr>
        <w:t>A közszolgáltatási</w:t>
      </w:r>
      <w:r w:rsidR="00E4653B" w:rsidRPr="00720B34">
        <w:rPr>
          <w:rFonts w:asciiTheme="majorHAnsi" w:hAnsiTheme="majorHAnsi" w:cstheme="minorHAnsi"/>
          <w:b/>
        </w:rPr>
        <w:t xml:space="preserve"> és támogatási szerződésekből fedezhető </w:t>
      </w:r>
      <w:r w:rsidR="009F7B0A" w:rsidRPr="00720B34">
        <w:rPr>
          <w:rFonts w:asciiTheme="majorHAnsi" w:hAnsiTheme="majorHAnsi" w:cstheme="minorHAnsi"/>
          <w:b/>
        </w:rPr>
        <w:t>20</w:t>
      </w:r>
      <w:r w:rsidR="00C46AF2" w:rsidRPr="00720B34">
        <w:rPr>
          <w:rFonts w:asciiTheme="majorHAnsi" w:hAnsiTheme="majorHAnsi" w:cstheme="minorHAnsi"/>
          <w:b/>
        </w:rPr>
        <w:t>2</w:t>
      </w:r>
      <w:r w:rsidR="00DB398B" w:rsidRPr="00720B34">
        <w:rPr>
          <w:rFonts w:asciiTheme="majorHAnsi" w:hAnsiTheme="majorHAnsi" w:cstheme="minorHAnsi"/>
          <w:b/>
        </w:rPr>
        <w:t>6</w:t>
      </w:r>
      <w:r w:rsidR="00AD0F4F" w:rsidRPr="00720B34">
        <w:rPr>
          <w:rFonts w:asciiTheme="majorHAnsi" w:hAnsiTheme="majorHAnsi" w:cstheme="minorHAnsi"/>
          <w:b/>
        </w:rPr>
        <w:t>.</w:t>
      </w:r>
      <w:r w:rsidR="00B54E7B" w:rsidRPr="00720B34">
        <w:rPr>
          <w:rFonts w:asciiTheme="majorHAnsi" w:hAnsiTheme="majorHAnsi" w:cstheme="minorHAnsi"/>
          <w:b/>
        </w:rPr>
        <w:t xml:space="preserve"> </w:t>
      </w:r>
      <w:r w:rsidR="009F7B0A" w:rsidRPr="00720B34">
        <w:rPr>
          <w:rFonts w:asciiTheme="majorHAnsi" w:hAnsiTheme="majorHAnsi" w:cstheme="minorHAnsi"/>
          <w:b/>
        </w:rPr>
        <w:t>évi tervezett</w:t>
      </w:r>
      <w:r w:rsidR="00E4653B" w:rsidRPr="00720B34">
        <w:rPr>
          <w:rFonts w:asciiTheme="majorHAnsi" w:hAnsiTheme="majorHAnsi" w:cstheme="minorHAnsi"/>
          <w:b/>
        </w:rPr>
        <w:t xml:space="preserve"> bevételek és kiadások</w:t>
      </w:r>
    </w:p>
    <w:p w14:paraId="230D94F6" w14:textId="77777777" w:rsidR="004F2571" w:rsidRPr="00720B34" w:rsidRDefault="004F2571" w:rsidP="00C3578A"/>
    <w:p w14:paraId="5B187463" w14:textId="3137FC76" w:rsidR="00350F5B" w:rsidRPr="00720B34" w:rsidRDefault="00350F5B" w:rsidP="00350F5B">
      <w:pPr>
        <w:spacing w:line="360" w:lineRule="auto"/>
        <w:jc w:val="both"/>
        <w:rPr>
          <w:rFonts w:asciiTheme="majorHAnsi" w:hAnsiTheme="majorHAnsi" w:cstheme="minorHAnsi"/>
        </w:rPr>
      </w:pPr>
      <w:r w:rsidRPr="00720B34">
        <w:rPr>
          <w:rFonts w:asciiTheme="majorHAnsi" w:hAnsiTheme="majorHAnsi" w:cstheme="minorHAnsi"/>
        </w:rPr>
        <w:t>A 202</w:t>
      </w:r>
      <w:r w:rsidR="00DB398B" w:rsidRPr="00720B34">
        <w:rPr>
          <w:rFonts w:asciiTheme="majorHAnsi" w:hAnsiTheme="majorHAnsi" w:cstheme="minorHAnsi"/>
        </w:rPr>
        <w:t>6</w:t>
      </w:r>
      <w:r w:rsidRPr="00720B34">
        <w:rPr>
          <w:rFonts w:asciiTheme="majorHAnsi" w:hAnsiTheme="majorHAnsi" w:cstheme="minorHAnsi"/>
        </w:rPr>
        <w:t>. évi költségvetés tervezése</w:t>
      </w:r>
      <w:r w:rsidR="00025859" w:rsidRPr="00720B34">
        <w:rPr>
          <w:rFonts w:asciiTheme="majorHAnsi" w:hAnsiTheme="majorHAnsi" w:cstheme="minorHAnsi"/>
        </w:rPr>
        <w:t>kor</w:t>
      </w:r>
      <w:r w:rsidRPr="00720B34">
        <w:rPr>
          <w:rFonts w:asciiTheme="majorHAnsi" w:hAnsiTheme="majorHAnsi" w:cstheme="minorHAnsi"/>
        </w:rPr>
        <w:t xml:space="preserve"> a költséghatékonyságot és a szolgáltatások minőségének további javítását tartottuk szem előtt.</w:t>
      </w:r>
    </w:p>
    <w:p w14:paraId="5474C3D3" w14:textId="231CA9CA" w:rsidR="00A60009" w:rsidRPr="00720B34" w:rsidRDefault="00A60009" w:rsidP="00A60009">
      <w:pPr>
        <w:spacing w:line="360" w:lineRule="auto"/>
        <w:jc w:val="both"/>
        <w:rPr>
          <w:rFonts w:asciiTheme="majorHAnsi" w:hAnsiTheme="majorHAnsi" w:cstheme="minorHAnsi"/>
          <w:b/>
          <w:u w:val="single"/>
        </w:rPr>
      </w:pPr>
      <w:r w:rsidRPr="00720B34">
        <w:rPr>
          <w:rFonts w:asciiTheme="majorHAnsi" w:hAnsiTheme="majorHAnsi" w:cstheme="minorHAnsi"/>
          <w:b/>
          <w:u w:val="single"/>
        </w:rPr>
        <w:t>202</w:t>
      </w:r>
      <w:r w:rsidR="00DB398B" w:rsidRPr="00720B34">
        <w:rPr>
          <w:rFonts w:asciiTheme="majorHAnsi" w:hAnsiTheme="majorHAnsi" w:cstheme="minorHAnsi"/>
          <w:b/>
          <w:u w:val="single"/>
        </w:rPr>
        <w:t>5</w:t>
      </w:r>
      <w:r w:rsidRPr="00720B34">
        <w:rPr>
          <w:rFonts w:asciiTheme="majorHAnsi" w:hAnsiTheme="majorHAnsi" w:cstheme="minorHAnsi"/>
          <w:b/>
          <w:u w:val="single"/>
        </w:rPr>
        <w:t>. évben az alábbiak szerint részesülünk támogatásban:</w:t>
      </w:r>
    </w:p>
    <w:p w14:paraId="1DAA7D8E" w14:textId="0A3CC0C2" w:rsidR="00BE310C" w:rsidRPr="00720B34" w:rsidRDefault="00BE310C" w:rsidP="00BE310C">
      <w:pPr>
        <w:spacing w:line="360" w:lineRule="auto"/>
        <w:jc w:val="both"/>
        <w:rPr>
          <w:rFonts w:asciiTheme="majorHAnsi" w:hAnsiTheme="majorHAnsi" w:cstheme="minorHAnsi"/>
          <w:bCs/>
        </w:rPr>
      </w:pPr>
      <w:r w:rsidRPr="00720B34">
        <w:rPr>
          <w:rFonts w:asciiTheme="majorHAnsi" w:hAnsiTheme="majorHAnsi" w:cstheme="minorHAnsi"/>
          <w:bCs/>
        </w:rPr>
        <w:tab/>
      </w:r>
      <w:r w:rsidRPr="00720B34">
        <w:rPr>
          <w:rFonts w:asciiTheme="majorHAnsi" w:hAnsiTheme="majorHAnsi" w:cstheme="minorHAnsi"/>
          <w:bCs/>
        </w:rPr>
        <w:tab/>
      </w:r>
      <w:r w:rsidRPr="00720B34">
        <w:rPr>
          <w:rFonts w:asciiTheme="majorHAnsi" w:hAnsiTheme="majorHAnsi" w:cstheme="minorHAnsi"/>
          <w:bCs/>
        </w:rPr>
        <w:tab/>
      </w:r>
      <w:r w:rsidRPr="00720B34">
        <w:rPr>
          <w:rFonts w:asciiTheme="majorHAnsi" w:hAnsiTheme="majorHAnsi" w:cstheme="minorHAnsi"/>
          <w:bCs/>
        </w:rPr>
        <w:tab/>
      </w:r>
      <w:r w:rsidRPr="00720B34">
        <w:rPr>
          <w:rFonts w:asciiTheme="majorHAnsi" w:hAnsiTheme="majorHAnsi" w:cstheme="minorHAnsi"/>
          <w:bCs/>
        </w:rPr>
        <w:tab/>
      </w:r>
      <w:r w:rsidRPr="00720B34">
        <w:rPr>
          <w:rFonts w:asciiTheme="majorHAnsi" w:hAnsiTheme="majorHAnsi" w:cstheme="minorHAnsi"/>
          <w:bCs/>
        </w:rPr>
        <w:tab/>
      </w:r>
      <w:r w:rsidRPr="00720B34">
        <w:rPr>
          <w:rFonts w:asciiTheme="majorHAnsi" w:hAnsiTheme="majorHAnsi" w:cstheme="minorHAnsi"/>
          <w:bCs/>
        </w:rPr>
        <w:tab/>
      </w:r>
      <w:r w:rsidRPr="00720B34">
        <w:rPr>
          <w:rFonts w:asciiTheme="majorHAnsi" w:hAnsiTheme="majorHAnsi" w:cstheme="minorHAnsi"/>
          <w:bCs/>
        </w:rPr>
        <w:tab/>
      </w:r>
      <w:r w:rsidRPr="00720B34">
        <w:rPr>
          <w:rFonts w:asciiTheme="majorHAnsi" w:hAnsiTheme="majorHAnsi" w:cstheme="minorHAnsi"/>
          <w:bCs/>
        </w:rPr>
        <w:tab/>
      </w:r>
      <w:r w:rsidRPr="00720B34">
        <w:rPr>
          <w:rFonts w:asciiTheme="majorHAnsi" w:hAnsiTheme="majorHAnsi" w:cstheme="minorHAnsi"/>
          <w:bCs/>
        </w:rPr>
        <w:tab/>
      </w:r>
      <w:r w:rsidRPr="00720B34">
        <w:rPr>
          <w:rFonts w:asciiTheme="majorHAnsi" w:hAnsiTheme="majorHAnsi" w:cstheme="minorHAnsi"/>
          <w:bCs/>
        </w:rPr>
        <w:tab/>
        <w:t>Ezer Forint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979"/>
      </w:tblGrid>
      <w:tr w:rsidR="00720B34" w:rsidRPr="00720B34" w14:paraId="0BA52200" w14:textId="77777777" w:rsidTr="0024467D">
        <w:tc>
          <w:tcPr>
            <w:tcW w:w="3397" w:type="dxa"/>
          </w:tcPr>
          <w:p w14:paraId="1E895C62" w14:textId="77777777" w:rsidR="00DB398B" w:rsidRPr="00720B34" w:rsidRDefault="00DB398B" w:rsidP="0048328B">
            <w:pPr>
              <w:spacing w:line="360" w:lineRule="auto"/>
              <w:rPr>
                <w:rFonts w:asciiTheme="majorHAnsi" w:hAnsiTheme="majorHAnsi" w:cstheme="minorHAnsi"/>
                <w:b/>
              </w:rPr>
            </w:pPr>
            <w:r w:rsidRPr="00720B34">
              <w:rPr>
                <w:rFonts w:asciiTheme="majorHAnsi" w:hAnsiTheme="majorHAnsi" w:cstheme="minorHAnsi"/>
                <w:b/>
              </w:rPr>
              <w:t>Támogatások</w:t>
            </w:r>
          </w:p>
        </w:tc>
        <w:tc>
          <w:tcPr>
            <w:tcW w:w="1843" w:type="dxa"/>
          </w:tcPr>
          <w:p w14:paraId="4DF8EABE" w14:textId="536C1ABD" w:rsidR="00DB398B" w:rsidRPr="00720B34" w:rsidRDefault="00DB398B" w:rsidP="0048328B">
            <w:pPr>
              <w:spacing w:line="360" w:lineRule="auto"/>
              <w:jc w:val="center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</w:rPr>
              <w:t xml:space="preserve">Eredeti </w:t>
            </w:r>
          </w:p>
        </w:tc>
        <w:tc>
          <w:tcPr>
            <w:tcW w:w="1843" w:type="dxa"/>
          </w:tcPr>
          <w:p w14:paraId="4832ED11" w14:textId="4D059E02" w:rsidR="00DB398B" w:rsidRPr="00720B34" w:rsidRDefault="00DB398B" w:rsidP="0048328B">
            <w:pPr>
              <w:spacing w:line="360" w:lineRule="auto"/>
              <w:jc w:val="center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</w:rPr>
              <w:t>Módosítás</w:t>
            </w:r>
          </w:p>
        </w:tc>
        <w:tc>
          <w:tcPr>
            <w:tcW w:w="1979" w:type="dxa"/>
          </w:tcPr>
          <w:p w14:paraId="16A9D034" w14:textId="21B23FA4" w:rsidR="00DB398B" w:rsidRPr="00720B34" w:rsidRDefault="00DB398B" w:rsidP="0048328B">
            <w:pPr>
              <w:spacing w:line="360" w:lineRule="auto"/>
              <w:jc w:val="center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</w:rPr>
              <w:t>Módosítás után</w:t>
            </w:r>
          </w:p>
        </w:tc>
      </w:tr>
      <w:tr w:rsidR="00720B34" w:rsidRPr="00720B34" w14:paraId="23340890" w14:textId="77777777" w:rsidTr="0024467D">
        <w:tc>
          <w:tcPr>
            <w:tcW w:w="3397" w:type="dxa"/>
          </w:tcPr>
          <w:p w14:paraId="59161BF0" w14:textId="77777777" w:rsidR="00DB398B" w:rsidRPr="00720B34" w:rsidRDefault="00DB398B" w:rsidP="0048328B">
            <w:pPr>
              <w:spacing w:line="360" w:lineRule="auto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</w:rPr>
              <w:t>Működési támogatás:</w:t>
            </w:r>
          </w:p>
        </w:tc>
        <w:tc>
          <w:tcPr>
            <w:tcW w:w="1843" w:type="dxa"/>
          </w:tcPr>
          <w:p w14:paraId="2FF8A3AA" w14:textId="37C4433A" w:rsidR="00DB398B" w:rsidRPr="00720B34" w:rsidRDefault="00BE310C" w:rsidP="0048328B">
            <w:pPr>
              <w:spacing w:line="360" w:lineRule="auto"/>
              <w:jc w:val="center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</w:rPr>
              <w:t>679 518</w:t>
            </w:r>
          </w:p>
        </w:tc>
        <w:tc>
          <w:tcPr>
            <w:tcW w:w="1843" w:type="dxa"/>
          </w:tcPr>
          <w:p w14:paraId="5293C716" w14:textId="33418186" w:rsidR="00DB398B" w:rsidRPr="00720B34" w:rsidRDefault="00BE310C" w:rsidP="0048328B">
            <w:pPr>
              <w:spacing w:line="360" w:lineRule="auto"/>
              <w:jc w:val="center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</w:rPr>
              <w:t>14 000</w:t>
            </w:r>
          </w:p>
        </w:tc>
        <w:tc>
          <w:tcPr>
            <w:tcW w:w="1979" w:type="dxa"/>
          </w:tcPr>
          <w:p w14:paraId="403A9A08" w14:textId="1271956F" w:rsidR="00DB398B" w:rsidRPr="00720B34" w:rsidRDefault="00BE310C" w:rsidP="0048328B">
            <w:pPr>
              <w:spacing w:line="360" w:lineRule="auto"/>
              <w:jc w:val="center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</w:rPr>
              <w:t>693 518</w:t>
            </w:r>
          </w:p>
        </w:tc>
      </w:tr>
      <w:tr w:rsidR="00720B34" w:rsidRPr="00720B34" w14:paraId="40B077E5" w14:textId="77777777" w:rsidTr="0024467D">
        <w:tc>
          <w:tcPr>
            <w:tcW w:w="3397" w:type="dxa"/>
          </w:tcPr>
          <w:p w14:paraId="1E39461F" w14:textId="77777777" w:rsidR="00DB398B" w:rsidRPr="00720B34" w:rsidRDefault="00DB398B" w:rsidP="0048328B">
            <w:pPr>
              <w:spacing w:line="360" w:lineRule="auto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</w:rPr>
              <w:t>Parkolás üzemeltetéshez végrehajtási költségek támogatása:</w:t>
            </w:r>
          </w:p>
        </w:tc>
        <w:tc>
          <w:tcPr>
            <w:tcW w:w="1843" w:type="dxa"/>
          </w:tcPr>
          <w:p w14:paraId="7CCC0576" w14:textId="7B3F4B0C" w:rsidR="00DB398B" w:rsidRPr="00720B34" w:rsidRDefault="00BE310C" w:rsidP="0048328B">
            <w:pPr>
              <w:spacing w:line="360" w:lineRule="auto"/>
              <w:jc w:val="center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</w:rPr>
              <w:t>174 920</w:t>
            </w:r>
          </w:p>
        </w:tc>
        <w:tc>
          <w:tcPr>
            <w:tcW w:w="1843" w:type="dxa"/>
          </w:tcPr>
          <w:p w14:paraId="3CDF5F8B" w14:textId="70AB759D" w:rsidR="00DB398B" w:rsidRPr="00720B34" w:rsidRDefault="00DB398B" w:rsidP="0048328B">
            <w:pPr>
              <w:spacing w:line="36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979" w:type="dxa"/>
          </w:tcPr>
          <w:p w14:paraId="1643C385" w14:textId="38F26A76" w:rsidR="00DB398B" w:rsidRPr="00720B34" w:rsidRDefault="00BE310C" w:rsidP="0048328B">
            <w:pPr>
              <w:spacing w:line="360" w:lineRule="auto"/>
              <w:jc w:val="center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</w:rPr>
              <w:t>174 920</w:t>
            </w:r>
          </w:p>
        </w:tc>
      </w:tr>
      <w:tr w:rsidR="00720B34" w:rsidRPr="00720B34" w14:paraId="63BB6D21" w14:textId="77777777" w:rsidTr="0024467D">
        <w:tc>
          <w:tcPr>
            <w:tcW w:w="3397" w:type="dxa"/>
          </w:tcPr>
          <w:p w14:paraId="4CF456F8" w14:textId="77777777" w:rsidR="00DB398B" w:rsidRPr="00720B34" w:rsidRDefault="00DB398B" w:rsidP="0048328B">
            <w:pPr>
              <w:spacing w:line="360" w:lineRule="auto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</w:rPr>
              <w:t>Felhalmozási támogatás:</w:t>
            </w:r>
          </w:p>
        </w:tc>
        <w:tc>
          <w:tcPr>
            <w:tcW w:w="1843" w:type="dxa"/>
          </w:tcPr>
          <w:p w14:paraId="5A777FA1" w14:textId="4E4E866D" w:rsidR="00DB398B" w:rsidRPr="00720B34" w:rsidRDefault="00DB398B" w:rsidP="0048328B">
            <w:pPr>
              <w:spacing w:line="36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843" w:type="dxa"/>
          </w:tcPr>
          <w:p w14:paraId="0DB10AC5" w14:textId="39FA82C5" w:rsidR="00DB398B" w:rsidRPr="00720B34" w:rsidRDefault="00DB398B" w:rsidP="0048328B">
            <w:pPr>
              <w:spacing w:line="36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979" w:type="dxa"/>
          </w:tcPr>
          <w:p w14:paraId="54B94C92" w14:textId="46EB0D8E" w:rsidR="00DB398B" w:rsidRPr="00720B34" w:rsidRDefault="00DB398B" w:rsidP="0048328B">
            <w:pPr>
              <w:spacing w:line="360" w:lineRule="auto"/>
              <w:jc w:val="center"/>
              <w:rPr>
                <w:rFonts w:asciiTheme="majorHAnsi" w:hAnsiTheme="majorHAnsi" w:cstheme="minorHAnsi"/>
              </w:rPr>
            </w:pPr>
          </w:p>
        </w:tc>
      </w:tr>
      <w:tr w:rsidR="00720B34" w:rsidRPr="00720B34" w14:paraId="1FB1C238" w14:textId="77777777" w:rsidTr="0024467D">
        <w:tc>
          <w:tcPr>
            <w:tcW w:w="3397" w:type="dxa"/>
          </w:tcPr>
          <w:p w14:paraId="28568101" w14:textId="31FD0198" w:rsidR="00DB398B" w:rsidRPr="00720B34" w:rsidRDefault="00DB398B" w:rsidP="0048328B">
            <w:pPr>
              <w:spacing w:line="360" w:lineRule="auto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  <w:b/>
              </w:rPr>
              <w:t>Összes támogatás 202</w:t>
            </w:r>
            <w:r w:rsidR="00540990" w:rsidRPr="00720B34">
              <w:rPr>
                <w:rFonts w:asciiTheme="majorHAnsi" w:hAnsiTheme="majorHAnsi" w:cstheme="minorHAnsi"/>
                <w:b/>
              </w:rPr>
              <w:t>5</w:t>
            </w:r>
            <w:r w:rsidRPr="00720B34">
              <w:rPr>
                <w:rFonts w:asciiTheme="majorHAnsi" w:hAnsiTheme="majorHAnsi" w:cstheme="minorHAnsi"/>
                <w:b/>
              </w:rPr>
              <w:t>. évre:</w:t>
            </w:r>
          </w:p>
        </w:tc>
        <w:tc>
          <w:tcPr>
            <w:tcW w:w="1843" w:type="dxa"/>
          </w:tcPr>
          <w:p w14:paraId="77F77D24" w14:textId="73E85F51" w:rsidR="00DB398B" w:rsidRPr="00720B34" w:rsidRDefault="00BE310C" w:rsidP="0048328B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720B34">
              <w:rPr>
                <w:rFonts w:asciiTheme="majorHAnsi" w:hAnsiTheme="majorHAnsi" w:cstheme="minorHAnsi"/>
                <w:b/>
              </w:rPr>
              <w:t>854 438</w:t>
            </w:r>
          </w:p>
        </w:tc>
        <w:tc>
          <w:tcPr>
            <w:tcW w:w="1843" w:type="dxa"/>
          </w:tcPr>
          <w:p w14:paraId="26DC7694" w14:textId="661781BE" w:rsidR="00DB398B" w:rsidRPr="00720B34" w:rsidRDefault="00BE310C" w:rsidP="0048328B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720B34">
              <w:rPr>
                <w:rFonts w:asciiTheme="majorHAnsi" w:hAnsiTheme="majorHAnsi" w:cstheme="minorHAnsi"/>
                <w:b/>
              </w:rPr>
              <w:t>14 000</w:t>
            </w:r>
          </w:p>
        </w:tc>
        <w:tc>
          <w:tcPr>
            <w:tcW w:w="1979" w:type="dxa"/>
          </w:tcPr>
          <w:p w14:paraId="199FBA10" w14:textId="27DE0350" w:rsidR="00DB398B" w:rsidRPr="00720B34" w:rsidRDefault="00BE310C" w:rsidP="0048328B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720B34">
              <w:rPr>
                <w:rFonts w:asciiTheme="majorHAnsi" w:hAnsiTheme="majorHAnsi" w:cstheme="minorHAnsi"/>
                <w:b/>
              </w:rPr>
              <w:t>868 438</w:t>
            </w:r>
          </w:p>
        </w:tc>
      </w:tr>
      <w:tr w:rsidR="00720B34" w:rsidRPr="00720B34" w14:paraId="59AD4218" w14:textId="77777777" w:rsidTr="0024467D">
        <w:tc>
          <w:tcPr>
            <w:tcW w:w="3397" w:type="dxa"/>
          </w:tcPr>
          <w:p w14:paraId="01749FFC" w14:textId="77777777" w:rsidR="00DB398B" w:rsidRPr="00720B34" w:rsidRDefault="00DB398B" w:rsidP="0048328B">
            <w:pPr>
              <w:spacing w:line="360" w:lineRule="auto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</w:rPr>
              <w:t>Parkolási feladatokon kívüli közszolgáltatási tevékenységek számlás ellentételezésének összege ÁFA nélkül:</w:t>
            </w:r>
          </w:p>
        </w:tc>
        <w:tc>
          <w:tcPr>
            <w:tcW w:w="1843" w:type="dxa"/>
          </w:tcPr>
          <w:p w14:paraId="538FFDAB" w14:textId="227DD190" w:rsidR="00DB398B" w:rsidRPr="00720B34" w:rsidRDefault="00BE310C" w:rsidP="0048328B">
            <w:pPr>
              <w:spacing w:line="360" w:lineRule="auto"/>
              <w:jc w:val="center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</w:rPr>
              <w:t>238 672</w:t>
            </w:r>
          </w:p>
        </w:tc>
        <w:tc>
          <w:tcPr>
            <w:tcW w:w="1843" w:type="dxa"/>
          </w:tcPr>
          <w:p w14:paraId="758691DF" w14:textId="6C88B4E1" w:rsidR="00DB398B" w:rsidRPr="00720B34" w:rsidRDefault="00DB398B" w:rsidP="0048328B">
            <w:pPr>
              <w:spacing w:line="36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979" w:type="dxa"/>
          </w:tcPr>
          <w:p w14:paraId="722A3E84" w14:textId="5E8D78C8" w:rsidR="00DB398B" w:rsidRPr="00720B34" w:rsidRDefault="00BE310C" w:rsidP="0048328B">
            <w:pPr>
              <w:spacing w:line="360" w:lineRule="auto"/>
              <w:jc w:val="center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</w:rPr>
              <w:t>238 672</w:t>
            </w:r>
          </w:p>
        </w:tc>
      </w:tr>
      <w:tr w:rsidR="00720B34" w:rsidRPr="00720B34" w14:paraId="09F444E7" w14:textId="77777777" w:rsidTr="0024467D">
        <w:tc>
          <w:tcPr>
            <w:tcW w:w="3397" w:type="dxa"/>
          </w:tcPr>
          <w:p w14:paraId="66CD6690" w14:textId="77777777" w:rsidR="00DB398B" w:rsidRPr="00720B34" w:rsidRDefault="00DB398B" w:rsidP="0048328B">
            <w:pPr>
              <w:spacing w:line="360" w:lineRule="auto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</w:rPr>
              <w:t>Parkolási feladatok számlás ellentételezésének összege ÁFA nélkül:</w:t>
            </w:r>
          </w:p>
        </w:tc>
        <w:tc>
          <w:tcPr>
            <w:tcW w:w="1843" w:type="dxa"/>
          </w:tcPr>
          <w:p w14:paraId="5D4E2E23" w14:textId="40FDB8ED" w:rsidR="00DB398B" w:rsidRPr="00720B34" w:rsidRDefault="00BE310C" w:rsidP="0048328B">
            <w:pPr>
              <w:spacing w:line="360" w:lineRule="auto"/>
              <w:jc w:val="center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</w:rPr>
              <w:t>993 290</w:t>
            </w:r>
          </w:p>
        </w:tc>
        <w:tc>
          <w:tcPr>
            <w:tcW w:w="1843" w:type="dxa"/>
          </w:tcPr>
          <w:p w14:paraId="2D1B8CA5" w14:textId="32838C5B" w:rsidR="00DB398B" w:rsidRPr="00720B34" w:rsidRDefault="00BE310C" w:rsidP="0048328B">
            <w:pPr>
              <w:spacing w:line="360" w:lineRule="auto"/>
              <w:jc w:val="center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</w:rPr>
              <w:t>45 558</w:t>
            </w:r>
          </w:p>
        </w:tc>
        <w:tc>
          <w:tcPr>
            <w:tcW w:w="1979" w:type="dxa"/>
          </w:tcPr>
          <w:p w14:paraId="70E485F7" w14:textId="62CCEE2F" w:rsidR="00DB398B" w:rsidRPr="00720B34" w:rsidRDefault="00BE310C" w:rsidP="0048328B">
            <w:pPr>
              <w:spacing w:line="360" w:lineRule="auto"/>
              <w:jc w:val="center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</w:rPr>
              <w:t>1 038 848</w:t>
            </w:r>
          </w:p>
        </w:tc>
      </w:tr>
      <w:tr w:rsidR="00720B34" w:rsidRPr="00720B34" w14:paraId="4BC5FAC4" w14:textId="77777777" w:rsidTr="0024467D">
        <w:tc>
          <w:tcPr>
            <w:tcW w:w="3397" w:type="dxa"/>
          </w:tcPr>
          <w:p w14:paraId="7B04023E" w14:textId="77777777" w:rsidR="00DB398B" w:rsidRPr="00720B34" w:rsidRDefault="00DB398B" w:rsidP="0048328B">
            <w:pPr>
              <w:spacing w:line="360" w:lineRule="auto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  <w:b/>
              </w:rPr>
              <w:t>Összes közszolgáltatási tevékenység számlás ellentételezése ÁFA nélkül:</w:t>
            </w:r>
          </w:p>
        </w:tc>
        <w:tc>
          <w:tcPr>
            <w:tcW w:w="1843" w:type="dxa"/>
          </w:tcPr>
          <w:p w14:paraId="70518494" w14:textId="49420DFF" w:rsidR="00DB398B" w:rsidRPr="00720B34" w:rsidRDefault="00BE310C" w:rsidP="0048328B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720B34">
              <w:rPr>
                <w:rFonts w:asciiTheme="majorHAnsi" w:hAnsiTheme="majorHAnsi" w:cstheme="minorHAnsi"/>
                <w:b/>
              </w:rPr>
              <w:t>1 231 962</w:t>
            </w:r>
          </w:p>
        </w:tc>
        <w:tc>
          <w:tcPr>
            <w:tcW w:w="1843" w:type="dxa"/>
          </w:tcPr>
          <w:p w14:paraId="3C532EDC" w14:textId="262AE1E7" w:rsidR="00DB398B" w:rsidRPr="00720B34" w:rsidRDefault="00BE310C" w:rsidP="0048328B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720B34">
              <w:rPr>
                <w:rFonts w:asciiTheme="majorHAnsi" w:hAnsiTheme="majorHAnsi" w:cstheme="minorHAnsi"/>
                <w:b/>
              </w:rPr>
              <w:t>45 558</w:t>
            </w:r>
          </w:p>
        </w:tc>
        <w:tc>
          <w:tcPr>
            <w:tcW w:w="1979" w:type="dxa"/>
          </w:tcPr>
          <w:p w14:paraId="63D70ACB" w14:textId="17EB58D4" w:rsidR="00DB398B" w:rsidRPr="00720B34" w:rsidRDefault="00BE310C" w:rsidP="0048328B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720B34">
              <w:rPr>
                <w:rFonts w:asciiTheme="majorHAnsi" w:hAnsiTheme="majorHAnsi" w:cstheme="minorHAnsi"/>
                <w:b/>
              </w:rPr>
              <w:t>1 277 520</w:t>
            </w:r>
          </w:p>
        </w:tc>
      </w:tr>
      <w:tr w:rsidR="00720B34" w:rsidRPr="00720B34" w14:paraId="22EA2571" w14:textId="77777777" w:rsidTr="0024467D">
        <w:tc>
          <w:tcPr>
            <w:tcW w:w="3397" w:type="dxa"/>
          </w:tcPr>
          <w:p w14:paraId="0532160F" w14:textId="77777777" w:rsidR="00DB398B" w:rsidRPr="00720B34" w:rsidRDefault="00DB398B" w:rsidP="0048328B">
            <w:pPr>
              <w:spacing w:line="360" w:lineRule="auto"/>
              <w:rPr>
                <w:rFonts w:asciiTheme="majorHAnsi" w:hAnsiTheme="majorHAnsi" w:cstheme="minorHAnsi"/>
                <w:b/>
              </w:rPr>
            </w:pPr>
            <w:r w:rsidRPr="00720B34">
              <w:rPr>
                <w:rFonts w:asciiTheme="majorHAnsi" w:hAnsiTheme="majorHAnsi" w:cstheme="minorHAnsi"/>
                <w:b/>
              </w:rPr>
              <w:t>Összes közszolgáltatási tevékenység számlás ellentételezése ÁFA-</w:t>
            </w:r>
            <w:proofErr w:type="spellStart"/>
            <w:r w:rsidRPr="00720B34">
              <w:rPr>
                <w:rFonts w:asciiTheme="majorHAnsi" w:hAnsiTheme="majorHAnsi" w:cstheme="minorHAnsi"/>
                <w:b/>
              </w:rPr>
              <w:t>val</w:t>
            </w:r>
            <w:proofErr w:type="spellEnd"/>
            <w:r w:rsidRPr="00720B34">
              <w:rPr>
                <w:rFonts w:asciiTheme="majorHAnsi" w:hAnsiTheme="majorHAnsi" w:cstheme="minorHAnsi"/>
                <w:b/>
              </w:rPr>
              <w:t>:</w:t>
            </w:r>
          </w:p>
        </w:tc>
        <w:tc>
          <w:tcPr>
            <w:tcW w:w="1843" w:type="dxa"/>
          </w:tcPr>
          <w:p w14:paraId="0775975D" w14:textId="6B99AF5C" w:rsidR="00DB398B" w:rsidRPr="00720B34" w:rsidRDefault="0024467D" w:rsidP="0048328B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720B34">
              <w:rPr>
                <w:rFonts w:asciiTheme="majorHAnsi" w:hAnsiTheme="majorHAnsi" w:cstheme="minorHAnsi"/>
                <w:b/>
              </w:rPr>
              <w:t>1 564 592</w:t>
            </w:r>
          </w:p>
        </w:tc>
        <w:tc>
          <w:tcPr>
            <w:tcW w:w="1843" w:type="dxa"/>
          </w:tcPr>
          <w:p w14:paraId="60DAACD8" w14:textId="5FD54CE3" w:rsidR="00DB398B" w:rsidRPr="00720B34" w:rsidRDefault="0024467D" w:rsidP="0048328B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720B34">
              <w:rPr>
                <w:rFonts w:asciiTheme="majorHAnsi" w:hAnsiTheme="majorHAnsi" w:cstheme="minorHAnsi"/>
                <w:b/>
              </w:rPr>
              <w:t>57 859</w:t>
            </w:r>
          </w:p>
        </w:tc>
        <w:tc>
          <w:tcPr>
            <w:tcW w:w="1979" w:type="dxa"/>
          </w:tcPr>
          <w:p w14:paraId="6D8503A8" w14:textId="5A490727" w:rsidR="00DB398B" w:rsidRPr="00720B34" w:rsidRDefault="0024467D" w:rsidP="0048328B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720B34">
              <w:rPr>
                <w:rFonts w:asciiTheme="majorHAnsi" w:hAnsiTheme="majorHAnsi" w:cstheme="minorHAnsi"/>
                <w:b/>
              </w:rPr>
              <w:t>1 622 451</w:t>
            </w:r>
          </w:p>
        </w:tc>
      </w:tr>
      <w:tr w:rsidR="00720B34" w:rsidRPr="00720B34" w14:paraId="04506307" w14:textId="77777777" w:rsidTr="0024467D">
        <w:tc>
          <w:tcPr>
            <w:tcW w:w="3397" w:type="dxa"/>
          </w:tcPr>
          <w:p w14:paraId="0BAB18A0" w14:textId="77777777" w:rsidR="00DB398B" w:rsidRPr="00720B34" w:rsidRDefault="00DB398B" w:rsidP="0048328B">
            <w:pPr>
              <w:spacing w:line="360" w:lineRule="auto"/>
              <w:rPr>
                <w:rFonts w:asciiTheme="majorHAnsi" w:hAnsiTheme="majorHAnsi" w:cstheme="minorHAnsi"/>
                <w:b/>
              </w:rPr>
            </w:pPr>
            <w:r w:rsidRPr="00720B34">
              <w:rPr>
                <w:rFonts w:asciiTheme="majorHAnsi" w:hAnsiTheme="majorHAnsi" w:cstheme="minorHAnsi"/>
                <w:b/>
              </w:rPr>
              <w:t>Közszolgáltatási tevékenység bevétele</w:t>
            </w:r>
          </w:p>
          <w:p w14:paraId="3DDC6AEC" w14:textId="77777777" w:rsidR="00DB398B" w:rsidRPr="00720B34" w:rsidRDefault="00DB398B" w:rsidP="0048328B">
            <w:pPr>
              <w:spacing w:line="360" w:lineRule="auto"/>
              <w:rPr>
                <w:rFonts w:asciiTheme="majorHAnsi" w:hAnsiTheme="majorHAnsi" w:cstheme="minorHAnsi"/>
                <w:b/>
              </w:rPr>
            </w:pPr>
            <w:r w:rsidRPr="00720B34">
              <w:rPr>
                <w:rFonts w:asciiTheme="majorHAnsi" w:hAnsiTheme="majorHAnsi" w:cstheme="minorHAnsi"/>
                <w:b/>
              </w:rPr>
              <w:t>ÁFA-</w:t>
            </w:r>
            <w:proofErr w:type="spellStart"/>
            <w:r w:rsidRPr="00720B34">
              <w:rPr>
                <w:rFonts w:asciiTheme="majorHAnsi" w:hAnsiTheme="majorHAnsi" w:cstheme="minorHAnsi"/>
                <w:b/>
              </w:rPr>
              <w:t>val</w:t>
            </w:r>
            <w:proofErr w:type="spellEnd"/>
            <w:r w:rsidRPr="00720B34">
              <w:rPr>
                <w:rFonts w:asciiTheme="majorHAnsi" w:hAnsiTheme="majorHAnsi" w:cstheme="minorHAnsi"/>
                <w:b/>
              </w:rPr>
              <w:t>:</w:t>
            </w:r>
          </w:p>
        </w:tc>
        <w:tc>
          <w:tcPr>
            <w:tcW w:w="1843" w:type="dxa"/>
          </w:tcPr>
          <w:p w14:paraId="3FC4367A" w14:textId="29598A68" w:rsidR="00DB398B" w:rsidRPr="00720B34" w:rsidRDefault="0024467D" w:rsidP="0048328B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720B34">
              <w:rPr>
                <w:rFonts w:asciiTheme="majorHAnsi" w:hAnsiTheme="majorHAnsi" w:cstheme="minorHAnsi"/>
                <w:b/>
              </w:rPr>
              <w:t>2 419 030</w:t>
            </w:r>
          </w:p>
        </w:tc>
        <w:tc>
          <w:tcPr>
            <w:tcW w:w="1843" w:type="dxa"/>
          </w:tcPr>
          <w:p w14:paraId="060F37FF" w14:textId="70B4AA07" w:rsidR="00DB398B" w:rsidRPr="00720B34" w:rsidRDefault="0024467D" w:rsidP="0048328B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720B34">
              <w:rPr>
                <w:rFonts w:asciiTheme="majorHAnsi" w:hAnsiTheme="majorHAnsi" w:cstheme="minorHAnsi"/>
                <w:b/>
              </w:rPr>
              <w:t>71 859</w:t>
            </w:r>
          </w:p>
        </w:tc>
        <w:tc>
          <w:tcPr>
            <w:tcW w:w="1979" w:type="dxa"/>
          </w:tcPr>
          <w:p w14:paraId="4BFEAD6F" w14:textId="70017456" w:rsidR="00DB398B" w:rsidRPr="00720B34" w:rsidRDefault="0024467D" w:rsidP="0048328B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720B34">
              <w:rPr>
                <w:rFonts w:asciiTheme="majorHAnsi" w:hAnsiTheme="majorHAnsi" w:cstheme="minorHAnsi"/>
                <w:b/>
              </w:rPr>
              <w:t>2 490 889</w:t>
            </w:r>
          </w:p>
        </w:tc>
      </w:tr>
    </w:tbl>
    <w:p w14:paraId="14FFF2A0" w14:textId="759DF3CA" w:rsidR="00A60009" w:rsidRPr="00720B34" w:rsidRDefault="00A60009" w:rsidP="00A60009">
      <w:pPr>
        <w:spacing w:line="360" w:lineRule="auto"/>
        <w:jc w:val="both"/>
        <w:rPr>
          <w:rFonts w:asciiTheme="majorHAnsi" w:hAnsiTheme="majorHAnsi" w:cstheme="minorHAnsi"/>
          <w:b/>
          <w:u w:val="single"/>
        </w:rPr>
      </w:pPr>
      <w:r w:rsidRPr="00720B34">
        <w:rPr>
          <w:rFonts w:asciiTheme="majorHAnsi" w:hAnsiTheme="majorHAnsi" w:cstheme="minorHAnsi"/>
          <w:b/>
          <w:u w:val="single"/>
        </w:rPr>
        <w:t>202</w:t>
      </w:r>
      <w:r w:rsidR="0023399B" w:rsidRPr="00720B34">
        <w:rPr>
          <w:rFonts w:asciiTheme="majorHAnsi" w:hAnsiTheme="majorHAnsi" w:cstheme="minorHAnsi"/>
          <w:b/>
          <w:u w:val="single"/>
        </w:rPr>
        <w:t>6</w:t>
      </w:r>
      <w:r w:rsidRPr="00720B34">
        <w:rPr>
          <w:rFonts w:asciiTheme="majorHAnsi" w:hAnsiTheme="majorHAnsi" w:cstheme="minorHAnsi"/>
          <w:b/>
          <w:u w:val="single"/>
        </w:rPr>
        <w:t>. évi tervezet:</w:t>
      </w:r>
    </w:p>
    <w:p w14:paraId="479E7FB3" w14:textId="66134B2F" w:rsidR="0023399B" w:rsidRPr="00720B34" w:rsidRDefault="0023399B" w:rsidP="00A60009">
      <w:pPr>
        <w:spacing w:line="360" w:lineRule="auto"/>
        <w:jc w:val="both"/>
        <w:rPr>
          <w:rFonts w:asciiTheme="majorHAnsi" w:hAnsiTheme="majorHAnsi" w:cstheme="minorHAnsi"/>
          <w:bCs/>
        </w:rPr>
      </w:pPr>
      <w:r w:rsidRPr="00720B34">
        <w:rPr>
          <w:rFonts w:asciiTheme="majorHAnsi" w:hAnsiTheme="majorHAnsi" w:cstheme="minorHAnsi"/>
          <w:bCs/>
        </w:rPr>
        <w:tab/>
      </w:r>
      <w:r w:rsidRPr="00720B34">
        <w:rPr>
          <w:rFonts w:asciiTheme="majorHAnsi" w:hAnsiTheme="majorHAnsi" w:cstheme="minorHAnsi"/>
          <w:bCs/>
        </w:rPr>
        <w:tab/>
      </w:r>
      <w:r w:rsidRPr="00720B34">
        <w:rPr>
          <w:rFonts w:asciiTheme="majorHAnsi" w:hAnsiTheme="majorHAnsi" w:cstheme="minorHAnsi"/>
          <w:bCs/>
        </w:rPr>
        <w:tab/>
      </w:r>
      <w:r w:rsidRPr="00720B34">
        <w:rPr>
          <w:rFonts w:asciiTheme="majorHAnsi" w:hAnsiTheme="majorHAnsi" w:cstheme="minorHAnsi"/>
          <w:bCs/>
        </w:rPr>
        <w:tab/>
      </w:r>
      <w:r w:rsidRPr="00720B34">
        <w:rPr>
          <w:rFonts w:asciiTheme="majorHAnsi" w:hAnsiTheme="majorHAnsi" w:cstheme="minorHAnsi"/>
          <w:bCs/>
        </w:rPr>
        <w:tab/>
      </w:r>
      <w:r w:rsidRPr="00720B34">
        <w:rPr>
          <w:rFonts w:asciiTheme="majorHAnsi" w:hAnsiTheme="majorHAnsi" w:cstheme="minorHAnsi"/>
          <w:bCs/>
        </w:rPr>
        <w:tab/>
      </w:r>
      <w:r w:rsidRPr="00720B34">
        <w:rPr>
          <w:rFonts w:asciiTheme="majorHAnsi" w:hAnsiTheme="majorHAnsi" w:cstheme="minorHAnsi"/>
          <w:bCs/>
        </w:rPr>
        <w:tab/>
      </w:r>
      <w:r w:rsidRPr="00720B34">
        <w:rPr>
          <w:rFonts w:asciiTheme="majorHAnsi" w:hAnsiTheme="majorHAnsi" w:cstheme="minorHAnsi"/>
          <w:bCs/>
        </w:rPr>
        <w:tab/>
      </w:r>
      <w:r w:rsidRPr="00720B34">
        <w:rPr>
          <w:rFonts w:asciiTheme="majorHAnsi" w:hAnsiTheme="majorHAnsi" w:cstheme="minorHAnsi"/>
          <w:bCs/>
        </w:rPr>
        <w:tab/>
      </w:r>
      <w:r w:rsidRPr="00720B34">
        <w:rPr>
          <w:rFonts w:asciiTheme="majorHAnsi" w:hAnsiTheme="majorHAnsi" w:cstheme="minorHAnsi"/>
          <w:bCs/>
        </w:rPr>
        <w:tab/>
        <w:t xml:space="preserve">           Ezer Forint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0B34" w:rsidRPr="00720B34" w14:paraId="38B7FE94" w14:textId="77777777" w:rsidTr="0048328B">
        <w:tc>
          <w:tcPr>
            <w:tcW w:w="4531" w:type="dxa"/>
          </w:tcPr>
          <w:p w14:paraId="3A0BAAEF" w14:textId="77777777" w:rsidR="00A60009" w:rsidRPr="00720B34" w:rsidRDefault="00A60009" w:rsidP="0048328B">
            <w:pPr>
              <w:spacing w:line="360" w:lineRule="auto"/>
              <w:rPr>
                <w:rFonts w:asciiTheme="majorHAnsi" w:hAnsiTheme="majorHAnsi" w:cstheme="minorHAnsi"/>
                <w:b/>
              </w:rPr>
            </w:pPr>
            <w:r w:rsidRPr="00720B34">
              <w:rPr>
                <w:rFonts w:asciiTheme="majorHAnsi" w:hAnsiTheme="majorHAnsi" w:cstheme="minorHAnsi"/>
                <w:b/>
              </w:rPr>
              <w:t>Támogatások</w:t>
            </w:r>
          </w:p>
        </w:tc>
        <w:tc>
          <w:tcPr>
            <w:tcW w:w="4531" w:type="dxa"/>
          </w:tcPr>
          <w:p w14:paraId="6CA95F40" w14:textId="3C772EAE" w:rsidR="00A60009" w:rsidRPr="00720B34" w:rsidRDefault="006E6234" w:rsidP="0048328B">
            <w:pPr>
              <w:spacing w:line="360" w:lineRule="auto"/>
              <w:jc w:val="center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</w:rPr>
              <w:t>Terv szerinti összeg</w:t>
            </w:r>
          </w:p>
        </w:tc>
      </w:tr>
      <w:tr w:rsidR="00720B34" w:rsidRPr="00720B34" w14:paraId="276E3E54" w14:textId="77777777" w:rsidTr="0048328B">
        <w:tc>
          <w:tcPr>
            <w:tcW w:w="4531" w:type="dxa"/>
          </w:tcPr>
          <w:p w14:paraId="05AE5600" w14:textId="77777777" w:rsidR="00A60009" w:rsidRPr="00720B34" w:rsidRDefault="00A60009" w:rsidP="0048328B">
            <w:pPr>
              <w:spacing w:line="360" w:lineRule="auto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</w:rPr>
              <w:t>Működési támogatás:</w:t>
            </w:r>
          </w:p>
        </w:tc>
        <w:tc>
          <w:tcPr>
            <w:tcW w:w="4531" w:type="dxa"/>
          </w:tcPr>
          <w:p w14:paraId="0C25F680" w14:textId="04E10E00" w:rsidR="00A60009" w:rsidRPr="00720B34" w:rsidRDefault="004F3EE7" w:rsidP="0048328B">
            <w:pPr>
              <w:spacing w:line="360" w:lineRule="auto"/>
              <w:jc w:val="center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</w:rPr>
              <w:t>687 741</w:t>
            </w:r>
          </w:p>
        </w:tc>
      </w:tr>
      <w:tr w:rsidR="00720B34" w:rsidRPr="00720B34" w14:paraId="67CEE705" w14:textId="77777777" w:rsidTr="0048328B">
        <w:tc>
          <w:tcPr>
            <w:tcW w:w="4531" w:type="dxa"/>
          </w:tcPr>
          <w:p w14:paraId="4B59EE56" w14:textId="77777777" w:rsidR="00A60009" w:rsidRPr="00720B34" w:rsidRDefault="00A60009" w:rsidP="0048328B">
            <w:pPr>
              <w:spacing w:line="360" w:lineRule="auto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</w:rPr>
              <w:t>Parkolás üzemeltetéshez végrehajtási költségek támogatása:</w:t>
            </w:r>
          </w:p>
        </w:tc>
        <w:tc>
          <w:tcPr>
            <w:tcW w:w="4531" w:type="dxa"/>
          </w:tcPr>
          <w:p w14:paraId="54194091" w14:textId="7416ACD2" w:rsidR="00A60009" w:rsidRPr="00720B34" w:rsidRDefault="006E6234" w:rsidP="0048328B">
            <w:pPr>
              <w:spacing w:line="360" w:lineRule="auto"/>
              <w:jc w:val="center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</w:rPr>
              <w:t>174 920</w:t>
            </w:r>
          </w:p>
        </w:tc>
      </w:tr>
      <w:tr w:rsidR="00720B34" w:rsidRPr="00720B34" w14:paraId="7AABE442" w14:textId="77777777" w:rsidTr="0048328B">
        <w:tc>
          <w:tcPr>
            <w:tcW w:w="4531" w:type="dxa"/>
          </w:tcPr>
          <w:p w14:paraId="07819DAF" w14:textId="77777777" w:rsidR="00A60009" w:rsidRPr="00720B34" w:rsidRDefault="00A60009" w:rsidP="0048328B">
            <w:pPr>
              <w:spacing w:line="360" w:lineRule="auto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</w:rPr>
              <w:t>Felhalmozási támogatás:</w:t>
            </w:r>
          </w:p>
        </w:tc>
        <w:tc>
          <w:tcPr>
            <w:tcW w:w="4531" w:type="dxa"/>
          </w:tcPr>
          <w:p w14:paraId="128B0783" w14:textId="136BCD41" w:rsidR="00A60009" w:rsidRPr="00720B34" w:rsidRDefault="00A60009" w:rsidP="0048328B">
            <w:pPr>
              <w:spacing w:line="360" w:lineRule="auto"/>
              <w:jc w:val="center"/>
              <w:rPr>
                <w:rFonts w:asciiTheme="majorHAnsi" w:hAnsiTheme="majorHAnsi" w:cstheme="minorHAnsi"/>
              </w:rPr>
            </w:pPr>
          </w:p>
        </w:tc>
      </w:tr>
      <w:tr w:rsidR="00720B34" w:rsidRPr="00720B34" w14:paraId="35502F08" w14:textId="77777777" w:rsidTr="0048328B">
        <w:tc>
          <w:tcPr>
            <w:tcW w:w="4531" w:type="dxa"/>
          </w:tcPr>
          <w:p w14:paraId="2F60B69B" w14:textId="48E2D816" w:rsidR="00A60009" w:rsidRPr="00720B34" w:rsidRDefault="00A60009" w:rsidP="0048328B">
            <w:pPr>
              <w:spacing w:line="360" w:lineRule="auto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  <w:b/>
              </w:rPr>
              <w:t>Összes támogatás 202</w:t>
            </w:r>
            <w:r w:rsidR="00540990" w:rsidRPr="00720B34">
              <w:rPr>
                <w:rFonts w:asciiTheme="majorHAnsi" w:hAnsiTheme="majorHAnsi" w:cstheme="minorHAnsi"/>
                <w:b/>
              </w:rPr>
              <w:t>6</w:t>
            </w:r>
            <w:r w:rsidRPr="00720B34">
              <w:rPr>
                <w:rFonts w:asciiTheme="majorHAnsi" w:hAnsiTheme="majorHAnsi" w:cstheme="minorHAnsi"/>
                <w:b/>
              </w:rPr>
              <w:t>. évre:</w:t>
            </w:r>
          </w:p>
        </w:tc>
        <w:tc>
          <w:tcPr>
            <w:tcW w:w="4531" w:type="dxa"/>
          </w:tcPr>
          <w:p w14:paraId="2C4A3140" w14:textId="324C7858" w:rsidR="00A60009" w:rsidRPr="00720B34" w:rsidRDefault="004F3EE7" w:rsidP="0048328B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720B34">
              <w:rPr>
                <w:rFonts w:asciiTheme="majorHAnsi" w:hAnsiTheme="majorHAnsi" w:cstheme="minorHAnsi"/>
                <w:b/>
              </w:rPr>
              <w:t>862 661</w:t>
            </w:r>
          </w:p>
        </w:tc>
      </w:tr>
      <w:tr w:rsidR="00720B34" w:rsidRPr="00720B34" w14:paraId="3B4A714B" w14:textId="77777777" w:rsidTr="0048328B">
        <w:tc>
          <w:tcPr>
            <w:tcW w:w="4531" w:type="dxa"/>
          </w:tcPr>
          <w:p w14:paraId="60290405" w14:textId="77777777" w:rsidR="00A60009" w:rsidRPr="00720B34" w:rsidRDefault="00A60009" w:rsidP="0048328B">
            <w:pPr>
              <w:spacing w:line="360" w:lineRule="auto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</w:rPr>
              <w:t>Parkolási feladatokon kívüli közszolgáltatási tevékenységek számlás ellentételezésének összege ÁFA nélkül:</w:t>
            </w:r>
          </w:p>
        </w:tc>
        <w:tc>
          <w:tcPr>
            <w:tcW w:w="4531" w:type="dxa"/>
          </w:tcPr>
          <w:p w14:paraId="208C23E9" w14:textId="3AB19286" w:rsidR="00A60009" w:rsidRPr="00720B34" w:rsidRDefault="00927B7E" w:rsidP="0048328B">
            <w:pPr>
              <w:spacing w:line="360" w:lineRule="auto"/>
              <w:jc w:val="center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</w:rPr>
              <w:t>23</w:t>
            </w:r>
            <w:r w:rsidR="00783230" w:rsidRPr="00720B34">
              <w:rPr>
                <w:rFonts w:asciiTheme="majorHAnsi" w:hAnsiTheme="majorHAnsi" w:cstheme="minorHAnsi"/>
              </w:rPr>
              <w:t>8 599</w:t>
            </w:r>
          </w:p>
        </w:tc>
      </w:tr>
      <w:tr w:rsidR="00720B34" w:rsidRPr="00720B34" w14:paraId="05C3E973" w14:textId="77777777" w:rsidTr="0048328B">
        <w:tc>
          <w:tcPr>
            <w:tcW w:w="4531" w:type="dxa"/>
          </w:tcPr>
          <w:p w14:paraId="31E9274F" w14:textId="77777777" w:rsidR="00A60009" w:rsidRPr="00720B34" w:rsidRDefault="00A60009" w:rsidP="0048328B">
            <w:pPr>
              <w:spacing w:line="360" w:lineRule="auto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</w:rPr>
              <w:t>Parkolási feladatok számlás ellentételezésének összege ÁFA nélkül:</w:t>
            </w:r>
          </w:p>
        </w:tc>
        <w:tc>
          <w:tcPr>
            <w:tcW w:w="4531" w:type="dxa"/>
          </w:tcPr>
          <w:p w14:paraId="5895CC1A" w14:textId="44A8126B" w:rsidR="00A60009" w:rsidRPr="00720B34" w:rsidRDefault="00927B7E" w:rsidP="0048328B">
            <w:pPr>
              <w:spacing w:line="360" w:lineRule="auto"/>
              <w:jc w:val="center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</w:rPr>
              <w:t>1 160 777</w:t>
            </w:r>
          </w:p>
        </w:tc>
      </w:tr>
      <w:tr w:rsidR="00720B34" w:rsidRPr="00720B34" w14:paraId="0ED3C25A" w14:textId="77777777" w:rsidTr="0048328B">
        <w:tc>
          <w:tcPr>
            <w:tcW w:w="4531" w:type="dxa"/>
          </w:tcPr>
          <w:p w14:paraId="47DF98C0" w14:textId="77777777" w:rsidR="00A60009" w:rsidRPr="00720B34" w:rsidRDefault="00A60009" w:rsidP="0048328B">
            <w:pPr>
              <w:spacing w:line="360" w:lineRule="auto"/>
              <w:rPr>
                <w:rFonts w:asciiTheme="majorHAnsi" w:hAnsiTheme="majorHAnsi" w:cstheme="minorHAnsi"/>
              </w:rPr>
            </w:pPr>
            <w:r w:rsidRPr="00720B34">
              <w:rPr>
                <w:rFonts w:asciiTheme="majorHAnsi" w:hAnsiTheme="majorHAnsi" w:cstheme="minorHAnsi"/>
                <w:b/>
              </w:rPr>
              <w:t>Összes közszolgáltatási tevékenység számlás ellentételezése ÁFA nélkül:</w:t>
            </w:r>
          </w:p>
        </w:tc>
        <w:tc>
          <w:tcPr>
            <w:tcW w:w="4531" w:type="dxa"/>
          </w:tcPr>
          <w:p w14:paraId="67F3CB86" w14:textId="203AF0B9" w:rsidR="00A60009" w:rsidRPr="00720B34" w:rsidRDefault="00927B7E" w:rsidP="0048328B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720B34">
              <w:rPr>
                <w:rFonts w:asciiTheme="majorHAnsi" w:hAnsiTheme="majorHAnsi" w:cstheme="minorHAnsi"/>
                <w:b/>
              </w:rPr>
              <w:t>1 39</w:t>
            </w:r>
            <w:r w:rsidR="00783230" w:rsidRPr="00720B34">
              <w:rPr>
                <w:rFonts w:asciiTheme="majorHAnsi" w:hAnsiTheme="majorHAnsi" w:cstheme="minorHAnsi"/>
                <w:b/>
              </w:rPr>
              <w:t>9</w:t>
            </w:r>
            <w:r w:rsidRPr="00720B34">
              <w:rPr>
                <w:rFonts w:asciiTheme="majorHAnsi" w:hAnsiTheme="majorHAnsi" w:cstheme="minorHAnsi"/>
                <w:b/>
              </w:rPr>
              <w:t xml:space="preserve"> 376</w:t>
            </w:r>
          </w:p>
        </w:tc>
      </w:tr>
      <w:tr w:rsidR="00720B34" w:rsidRPr="00720B34" w14:paraId="555D9FA4" w14:textId="77777777" w:rsidTr="0048328B">
        <w:tc>
          <w:tcPr>
            <w:tcW w:w="4531" w:type="dxa"/>
          </w:tcPr>
          <w:p w14:paraId="6CD3B509" w14:textId="77777777" w:rsidR="00A60009" w:rsidRPr="00720B34" w:rsidRDefault="00A60009" w:rsidP="0048328B">
            <w:pPr>
              <w:spacing w:line="360" w:lineRule="auto"/>
              <w:rPr>
                <w:rFonts w:asciiTheme="majorHAnsi" w:hAnsiTheme="majorHAnsi" w:cstheme="minorHAnsi"/>
                <w:b/>
              </w:rPr>
            </w:pPr>
            <w:r w:rsidRPr="00720B34">
              <w:rPr>
                <w:rFonts w:asciiTheme="majorHAnsi" w:hAnsiTheme="majorHAnsi" w:cstheme="minorHAnsi"/>
                <w:b/>
              </w:rPr>
              <w:t>Összes közszolgáltatási tevékenység számlás ellentételezése ÁFA-</w:t>
            </w:r>
            <w:proofErr w:type="spellStart"/>
            <w:r w:rsidRPr="00720B34">
              <w:rPr>
                <w:rFonts w:asciiTheme="majorHAnsi" w:hAnsiTheme="majorHAnsi" w:cstheme="minorHAnsi"/>
                <w:b/>
              </w:rPr>
              <w:t>val</w:t>
            </w:r>
            <w:proofErr w:type="spellEnd"/>
            <w:r w:rsidRPr="00720B34">
              <w:rPr>
                <w:rFonts w:asciiTheme="majorHAnsi" w:hAnsiTheme="majorHAnsi" w:cstheme="minorHAnsi"/>
                <w:b/>
              </w:rPr>
              <w:t>:</w:t>
            </w:r>
          </w:p>
        </w:tc>
        <w:tc>
          <w:tcPr>
            <w:tcW w:w="4531" w:type="dxa"/>
          </w:tcPr>
          <w:p w14:paraId="10D4F8E8" w14:textId="651BCC03" w:rsidR="00A60009" w:rsidRPr="00720B34" w:rsidRDefault="00927B7E" w:rsidP="0048328B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720B34">
              <w:rPr>
                <w:rFonts w:asciiTheme="majorHAnsi" w:hAnsiTheme="majorHAnsi" w:cstheme="minorHAnsi"/>
                <w:b/>
              </w:rPr>
              <w:t>1 77</w:t>
            </w:r>
            <w:r w:rsidR="00736A1F" w:rsidRPr="00720B34">
              <w:rPr>
                <w:rFonts w:asciiTheme="majorHAnsi" w:hAnsiTheme="majorHAnsi" w:cstheme="minorHAnsi"/>
                <w:b/>
              </w:rPr>
              <w:t>7</w:t>
            </w:r>
            <w:r w:rsidRPr="00720B34">
              <w:rPr>
                <w:rFonts w:asciiTheme="majorHAnsi" w:hAnsiTheme="majorHAnsi" w:cstheme="minorHAnsi"/>
                <w:b/>
              </w:rPr>
              <w:t xml:space="preserve"> </w:t>
            </w:r>
            <w:r w:rsidR="00736A1F" w:rsidRPr="00720B34">
              <w:rPr>
                <w:rFonts w:asciiTheme="majorHAnsi" w:hAnsiTheme="majorHAnsi" w:cstheme="minorHAnsi"/>
                <w:b/>
              </w:rPr>
              <w:t>20</w:t>
            </w:r>
            <w:r w:rsidRPr="00720B34">
              <w:rPr>
                <w:rFonts w:asciiTheme="majorHAnsi" w:hAnsiTheme="majorHAnsi" w:cstheme="minorHAnsi"/>
                <w:b/>
              </w:rPr>
              <w:t>7</w:t>
            </w:r>
          </w:p>
        </w:tc>
      </w:tr>
      <w:tr w:rsidR="00720B34" w:rsidRPr="00720B34" w14:paraId="7D00144E" w14:textId="77777777" w:rsidTr="0048328B">
        <w:trPr>
          <w:trHeight w:val="70"/>
        </w:trPr>
        <w:tc>
          <w:tcPr>
            <w:tcW w:w="4531" w:type="dxa"/>
          </w:tcPr>
          <w:p w14:paraId="03C23BBC" w14:textId="77777777" w:rsidR="00A60009" w:rsidRPr="00720B34" w:rsidRDefault="00A60009" w:rsidP="0048328B">
            <w:pPr>
              <w:spacing w:line="360" w:lineRule="auto"/>
              <w:rPr>
                <w:rFonts w:asciiTheme="majorHAnsi" w:hAnsiTheme="majorHAnsi" w:cstheme="minorHAnsi"/>
                <w:b/>
              </w:rPr>
            </w:pPr>
            <w:r w:rsidRPr="00720B34">
              <w:rPr>
                <w:rFonts w:asciiTheme="majorHAnsi" w:hAnsiTheme="majorHAnsi" w:cstheme="minorHAnsi"/>
                <w:b/>
              </w:rPr>
              <w:t>Közszolgáltatási tevékenység bevétele</w:t>
            </w:r>
          </w:p>
          <w:p w14:paraId="4D7A5704" w14:textId="77777777" w:rsidR="00A60009" w:rsidRPr="00720B34" w:rsidRDefault="00A60009" w:rsidP="0048328B">
            <w:pPr>
              <w:spacing w:line="360" w:lineRule="auto"/>
              <w:rPr>
                <w:rFonts w:asciiTheme="majorHAnsi" w:hAnsiTheme="majorHAnsi" w:cstheme="minorHAnsi"/>
                <w:b/>
              </w:rPr>
            </w:pPr>
            <w:r w:rsidRPr="00720B34">
              <w:rPr>
                <w:rFonts w:asciiTheme="majorHAnsi" w:hAnsiTheme="majorHAnsi" w:cstheme="minorHAnsi"/>
                <w:b/>
              </w:rPr>
              <w:t>ÁFA-</w:t>
            </w:r>
            <w:proofErr w:type="spellStart"/>
            <w:r w:rsidRPr="00720B34">
              <w:rPr>
                <w:rFonts w:asciiTheme="majorHAnsi" w:hAnsiTheme="majorHAnsi" w:cstheme="minorHAnsi"/>
                <w:b/>
              </w:rPr>
              <w:t>val</w:t>
            </w:r>
            <w:proofErr w:type="spellEnd"/>
            <w:r w:rsidRPr="00720B34">
              <w:rPr>
                <w:rFonts w:asciiTheme="majorHAnsi" w:hAnsiTheme="majorHAnsi" w:cstheme="minorHAnsi"/>
                <w:b/>
              </w:rPr>
              <w:t>:</w:t>
            </w:r>
          </w:p>
        </w:tc>
        <w:tc>
          <w:tcPr>
            <w:tcW w:w="4531" w:type="dxa"/>
          </w:tcPr>
          <w:p w14:paraId="69690560" w14:textId="4278F17C" w:rsidR="00A60009" w:rsidRPr="00720B34" w:rsidRDefault="00736A1F" w:rsidP="0048328B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720B34">
              <w:rPr>
                <w:rFonts w:asciiTheme="majorHAnsi" w:hAnsiTheme="majorHAnsi" w:cstheme="minorHAnsi"/>
                <w:b/>
              </w:rPr>
              <w:t>2 6</w:t>
            </w:r>
            <w:r w:rsidR="004F3EE7" w:rsidRPr="00720B34">
              <w:rPr>
                <w:rFonts w:asciiTheme="majorHAnsi" w:hAnsiTheme="majorHAnsi" w:cstheme="minorHAnsi"/>
                <w:b/>
              </w:rPr>
              <w:t>39</w:t>
            </w:r>
            <w:r w:rsidRPr="00720B34">
              <w:rPr>
                <w:rFonts w:asciiTheme="majorHAnsi" w:hAnsiTheme="majorHAnsi" w:cstheme="minorHAnsi"/>
                <w:b/>
              </w:rPr>
              <w:t xml:space="preserve"> </w:t>
            </w:r>
            <w:r w:rsidR="004F3EE7" w:rsidRPr="00720B34">
              <w:rPr>
                <w:rFonts w:asciiTheme="majorHAnsi" w:hAnsiTheme="majorHAnsi" w:cstheme="minorHAnsi"/>
                <w:b/>
              </w:rPr>
              <w:t>868</w:t>
            </w:r>
          </w:p>
        </w:tc>
      </w:tr>
    </w:tbl>
    <w:p w14:paraId="79876D74" w14:textId="61C06331" w:rsidR="00986692" w:rsidRPr="00720B34" w:rsidRDefault="00986692" w:rsidP="00C3578A"/>
    <w:p w14:paraId="418ABA5F" w14:textId="797E7A2A" w:rsidR="00BC40F5" w:rsidRPr="00720B34" w:rsidRDefault="00BC40F5" w:rsidP="00350F5B">
      <w:pPr>
        <w:spacing w:line="360" w:lineRule="auto"/>
        <w:jc w:val="both"/>
        <w:rPr>
          <w:b/>
          <w:bCs/>
        </w:rPr>
      </w:pPr>
      <w:r w:rsidRPr="00720B34">
        <w:rPr>
          <w:b/>
          <w:bCs/>
        </w:rPr>
        <w:t>A ZKNP a 2026 évre nem kér több fedezetet a 2025. évi módosított üzleti tervében lévő sorainak költségeire, mint az előző évben, viszont vannak új feladatok és egyszeri költségek, amik a fedezetigényt növelik.</w:t>
      </w:r>
    </w:p>
    <w:p w14:paraId="735C8EAC" w14:textId="39AE0F5B" w:rsidR="008C01B0" w:rsidRPr="00720B34" w:rsidRDefault="008C01B0" w:rsidP="00350F5B">
      <w:pPr>
        <w:spacing w:line="360" w:lineRule="auto"/>
        <w:jc w:val="both"/>
      </w:pPr>
      <w:r w:rsidRPr="00720B34">
        <w:t xml:space="preserve">Számszerűsítve ezer forintban: </w:t>
      </w: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7371"/>
        <w:gridCol w:w="1701"/>
      </w:tblGrid>
      <w:tr w:rsidR="00720B34" w:rsidRPr="00720B34" w14:paraId="729BE1A9" w14:textId="77777777" w:rsidTr="00E745A4">
        <w:tc>
          <w:tcPr>
            <w:tcW w:w="7371" w:type="dxa"/>
          </w:tcPr>
          <w:p w14:paraId="3A740A30" w14:textId="4D07A428" w:rsidR="00E745A4" w:rsidRPr="00720B34" w:rsidRDefault="00E745A4" w:rsidP="001B41DE">
            <w:pPr>
              <w:spacing w:line="360" w:lineRule="auto"/>
              <w:jc w:val="center"/>
            </w:pPr>
            <w:r w:rsidRPr="00720B34">
              <w:t>Jogcím</w:t>
            </w:r>
          </w:p>
        </w:tc>
        <w:tc>
          <w:tcPr>
            <w:tcW w:w="1701" w:type="dxa"/>
          </w:tcPr>
          <w:p w14:paraId="10B7B4B3" w14:textId="3C03B569" w:rsidR="00E745A4" w:rsidRPr="00720B34" w:rsidRDefault="00E745A4" w:rsidP="001B41DE">
            <w:pPr>
              <w:spacing w:line="360" w:lineRule="auto"/>
              <w:jc w:val="center"/>
            </w:pPr>
            <w:r w:rsidRPr="00720B34">
              <w:t>Összeg</w:t>
            </w:r>
          </w:p>
        </w:tc>
      </w:tr>
      <w:tr w:rsidR="00720B34" w:rsidRPr="00720B34" w14:paraId="3193A032" w14:textId="77777777" w:rsidTr="00E745A4">
        <w:tc>
          <w:tcPr>
            <w:tcW w:w="7371" w:type="dxa"/>
          </w:tcPr>
          <w:p w14:paraId="612CF7CB" w14:textId="750B5CF6" w:rsidR="00E745A4" w:rsidRPr="00720B34" w:rsidRDefault="00E745A4" w:rsidP="001B41DE">
            <w:pPr>
              <w:spacing w:before="100" w:beforeAutospacing="1" w:after="100" w:afterAutospacing="1" w:line="360" w:lineRule="auto"/>
              <w:jc w:val="both"/>
            </w:pPr>
            <w:r w:rsidRPr="00720B34">
              <w:t>Ügyvédi térülés</w:t>
            </w:r>
            <w:r w:rsidR="00BC40F5" w:rsidRPr="00720B34">
              <w:t xml:space="preserve"> elszámolásának változása</w:t>
            </w:r>
            <w:r w:rsidRPr="00720B34">
              <w:t xml:space="preserve"> 8 hónapra (4 hónapot már a</w:t>
            </w:r>
            <w:r w:rsidR="00BC40F5" w:rsidRPr="00720B34">
              <w:t xml:space="preserve"> 2025. évi</w:t>
            </w:r>
            <w:r w:rsidRPr="00720B34">
              <w:t xml:space="preserve"> módosított összeg tartalmazott)</w:t>
            </w:r>
            <w:r w:rsidR="00BC40F5" w:rsidRPr="00720B34">
              <w:t xml:space="preserve">. Ez bevételként is megjelenik. </w:t>
            </w:r>
          </w:p>
        </w:tc>
        <w:tc>
          <w:tcPr>
            <w:tcW w:w="1701" w:type="dxa"/>
          </w:tcPr>
          <w:p w14:paraId="152B1A10" w14:textId="56A7610B" w:rsidR="00E745A4" w:rsidRPr="00720B34" w:rsidRDefault="00C07D2C" w:rsidP="001B41DE">
            <w:pPr>
              <w:spacing w:line="360" w:lineRule="auto"/>
              <w:jc w:val="right"/>
            </w:pPr>
            <w:r w:rsidRPr="00720B34">
              <w:t>66 667</w:t>
            </w:r>
          </w:p>
        </w:tc>
      </w:tr>
      <w:tr w:rsidR="00720B34" w:rsidRPr="00720B34" w14:paraId="5D42506B" w14:textId="77777777" w:rsidTr="00E745A4">
        <w:tc>
          <w:tcPr>
            <w:tcW w:w="7371" w:type="dxa"/>
          </w:tcPr>
          <w:p w14:paraId="1E42D117" w14:textId="07AB8108" w:rsidR="004F3EE7" w:rsidRPr="00720B34" w:rsidRDefault="004F3EE7" w:rsidP="00350F5B">
            <w:pPr>
              <w:spacing w:line="360" w:lineRule="auto"/>
              <w:jc w:val="both"/>
            </w:pPr>
            <w:r w:rsidRPr="00720B34">
              <w:t xml:space="preserve">Jégpálya őrzés bérköltsége </w:t>
            </w:r>
          </w:p>
        </w:tc>
        <w:tc>
          <w:tcPr>
            <w:tcW w:w="1701" w:type="dxa"/>
          </w:tcPr>
          <w:p w14:paraId="045C1FF3" w14:textId="112471C7" w:rsidR="004F3EE7" w:rsidRPr="00720B34" w:rsidRDefault="004F3EE7">
            <w:pPr>
              <w:spacing w:line="360" w:lineRule="auto"/>
              <w:jc w:val="right"/>
            </w:pPr>
            <w:r w:rsidRPr="00720B34">
              <w:t>6 254</w:t>
            </w:r>
          </w:p>
        </w:tc>
      </w:tr>
      <w:tr w:rsidR="00720B34" w:rsidRPr="00720B34" w14:paraId="444D8E67" w14:textId="77777777" w:rsidTr="00E745A4">
        <w:tc>
          <w:tcPr>
            <w:tcW w:w="7371" w:type="dxa"/>
          </w:tcPr>
          <w:p w14:paraId="4C2516EE" w14:textId="4739A6B6" w:rsidR="00BC40F5" w:rsidRPr="00720B34" w:rsidRDefault="00BC40F5" w:rsidP="00350F5B">
            <w:pPr>
              <w:spacing w:line="360" w:lineRule="auto"/>
              <w:jc w:val="both"/>
            </w:pPr>
            <w:r w:rsidRPr="00720B34">
              <w:t>Zöldhulladékgyűjtő zsák beszerzés újra a ZKNP feladatkörébe delegálva.</w:t>
            </w:r>
          </w:p>
        </w:tc>
        <w:tc>
          <w:tcPr>
            <w:tcW w:w="1701" w:type="dxa"/>
          </w:tcPr>
          <w:p w14:paraId="45ED867F" w14:textId="7706589D" w:rsidR="00BC40F5" w:rsidRPr="00720B34" w:rsidRDefault="00BC40F5">
            <w:pPr>
              <w:spacing w:line="360" w:lineRule="auto"/>
              <w:jc w:val="right"/>
            </w:pPr>
            <w:r w:rsidRPr="00720B34">
              <w:t>35 000</w:t>
            </w:r>
          </w:p>
        </w:tc>
      </w:tr>
      <w:tr w:rsidR="00C3578A" w:rsidRPr="00720B34" w14:paraId="36C4839A" w14:textId="77777777" w:rsidTr="00E745A4">
        <w:tc>
          <w:tcPr>
            <w:tcW w:w="7371" w:type="dxa"/>
          </w:tcPr>
          <w:p w14:paraId="01B56217" w14:textId="77777777" w:rsidR="00C3578A" w:rsidRPr="00720B34" w:rsidRDefault="00C3578A" w:rsidP="00350F5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14:paraId="2680D051" w14:textId="77777777" w:rsidR="00C3578A" w:rsidRPr="00720B34" w:rsidRDefault="00C3578A">
            <w:pPr>
              <w:spacing w:line="360" w:lineRule="auto"/>
              <w:jc w:val="right"/>
            </w:pPr>
          </w:p>
        </w:tc>
      </w:tr>
      <w:tr w:rsidR="00720B34" w:rsidRPr="00720B34" w14:paraId="710A2C9D" w14:textId="77777777" w:rsidTr="00E745A4">
        <w:tc>
          <w:tcPr>
            <w:tcW w:w="7371" w:type="dxa"/>
          </w:tcPr>
          <w:p w14:paraId="0775637A" w14:textId="024B0B5D" w:rsidR="00E745A4" w:rsidRPr="00720B34" w:rsidRDefault="00E745A4" w:rsidP="00350F5B">
            <w:pPr>
              <w:spacing w:line="360" w:lineRule="auto"/>
              <w:jc w:val="both"/>
              <w:rPr>
                <w:b/>
                <w:bCs/>
              </w:rPr>
            </w:pPr>
            <w:r w:rsidRPr="00720B34">
              <w:rPr>
                <w:b/>
                <w:bCs/>
              </w:rPr>
              <w:t>Egyszeri kiadások:</w:t>
            </w:r>
          </w:p>
        </w:tc>
        <w:tc>
          <w:tcPr>
            <w:tcW w:w="1701" w:type="dxa"/>
          </w:tcPr>
          <w:p w14:paraId="3D75F379" w14:textId="77777777" w:rsidR="00E745A4" w:rsidRPr="00720B34" w:rsidRDefault="00E745A4" w:rsidP="001B41DE">
            <w:pPr>
              <w:spacing w:line="360" w:lineRule="auto"/>
              <w:jc w:val="right"/>
            </w:pPr>
          </w:p>
        </w:tc>
      </w:tr>
      <w:tr w:rsidR="00720B34" w:rsidRPr="00720B34" w14:paraId="5D7CED4E" w14:textId="77777777" w:rsidTr="00E745A4">
        <w:tc>
          <w:tcPr>
            <w:tcW w:w="7371" w:type="dxa"/>
          </w:tcPr>
          <w:p w14:paraId="2E5E8410" w14:textId="472A4851" w:rsidR="00E745A4" w:rsidRPr="00720B34" w:rsidRDefault="00E745A4" w:rsidP="00350F5B">
            <w:pPr>
              <w:spacing w:line="360" w:lineRule="auto"/>
              <w:jc w:val="both"/>
            </w:pPr>
            <w:r w:rsidRPr="00720B34">
              <w:t>Tűzfal térfigyelőre és parkolásra eszközbeszerzés és licensz sorokon</w:t>
            </w:r>
            <w:r w:rsidR="00BC40F5" w:rsidRPr="00720B34">
              <w:t>. A meglévő tűzfal védelem támogatottsága megszűnik, ezért ez nem halasztható kiadás.</w:t>
            </w:r>
          </w:p>
        </w:tc>
        <w:tc>
          <w:tcPr>
            <w:tcW w:w="1701" w:type="dxa"/>
          </w:tcPr>
          <w:p w14:paraId="7AFD2B8E" w14:textId="77CA529C" w:rsidR="00E745A4" w:rsidRPr="00720B34" w:rsidRDefault="00E745A4" w:rsidP="001B41DE">
            <w:pPr>
              <w:spacing w:line="360" w:lineRule="auto"/>
              <w:jc w:val="right"/>
            </w:pPr>
            <w:r w:rsidRPr="00720B34">
              <w:t>16 182</w:t>
            </w:r>
          </w:p>
        </w:tc>
      </w:tr>
      <w:tr w:rsidR="00720B34" w:rsidRPr="00720B34" w14:paraId="69E5A2F7" w14:textId="77777777" w:rsidTr="00E745A4">
        <w:tc>
          <w:tcPr>
            <w:tcW w:w="7371" w:type="dxa"/>
          </w:tcPr>
          <w:p w14:paraId="1CA8B9F5" w14:textId="567E25C6" w:rsidR="00E745A4" w:rsidRPr="00720B34" w:rsidRDefault="00BC40F5" w:rsidP="00350F5B">
            <w:pPr>
              <w:spacing w:line="360" w:lineRule="auto"/>
              <w:jc w:val="both"/>
            </w:pPr>
            <w:r w:rsidRPr="00720B34">
              <w:t>Üzembiztonság szempontjából stratégia fontosságú s</w:t>
            </w:r>
            <w:r w:rsidR="00E745A4" w:rsidRPr="00720B34">
              <w:t>zünetmentes hálózat korszerűsítése a térfigyelő szervezek zavartalan működése érdekében áramkimaradás eseté</w:t>
            </w:r>
            <w:r w:rsidRPr="00720B34">
              <w:t xml:space="preserve">re. </w:t>
            </w:r>
          </w:p>
        </w:tc>
        <w:tc>
          <w:tcPr>
            <w:tcW w:w="1701" w:type="dxa"/>
          </w:tcPr>
          <w:p w14:paraId="0FF29FB5" w14:textId="66770B91" w:rsidR="00E745A4" w:rsidRPr="00720B34" w:rsidRDefault="00E745A4" w:rsidP="001B41DE">
            <w:pPr>
              <w:spacing w:line="360" w:lineRule="auto"/>
              <w:jc w:val="right"/>
            </w:pPr>
            <w:r w:rsidRPr="00720B34">
              <w:t>25 000</w:t>
            </w:r>
          </w:p>
        </w:tc>
      </w:tr>
      <w:tr w:rsidR="00720B34" w:rsidRPr="00720B34" w14:paraId="7396420D" w14:textId="77777777" w:rsidTr="00E745A4">
        <w:tc>
          <w:tcPr>
            <w:tcW w:w="7371" w:type="dxa"/>
          </w:tcPr>
          <w:p w14:paraId="29C8820D" w14:textId="4557D95B" w:rsidR="00E745A4" w:rsidRPr="00720B34" w:rsidRDefault="00E745A4" w:rsidP="00350F5B">
            <w:pPr>
              <w:spacing w:line="360" w:lineRule="auto"/>
              <w:jc w:val="both"/>
              <w:rPr>
                <w:b/>
                <w:bCs/>
              </w:rPr>
            </w:pPr>
            <w:r w:rsidRPr="00720B34">
              <w:rPr>
                <w:b/>
                <w:bCs/>
              </w:rPr>
              <w:t>Összesen:</w:t>
            </w:r>
          </w:p>
        </w:tc>
        <w:tc>
          <w:tcPr>
            <w:tcW w:w="1701" w:type="dxa"/>
          </w:tcPr>
          <w:p w14:paraId="0C31F525" w14:textId="66619AC2" w:rsidR="00E745A4" w:rsidRPr="00720B34" w:rsidRDefault="00783230" w:rsidP="001B41DE">
            <w:pPr>
              <w:spacing w:line="360" w:lineRule="auto"/>
              <w:jc w:val="right"/>
              <w:rPr>
                <w:b/>
                <w:bCs/>
              </w:rPr>
            </w:pPr>
            <w:r w:rsidRPr="00720B34">
              <w:rPr>
                <w:b/>
                <w:bCs/>
              </w:rPr>
              <w:t>14</w:t>
            </w:r>
            <w:r w:rsidR="004F3EE7" w:rsidRPr="00720B34">
              <w:rPr>
                <w:b/>
                <w:bCs/>
              </w:rPr>
              <w:t>9 103</w:t>
            </w:r>
          </w:p>
        </w:tc>
      </w:tr>
    </w:tbl>
    <w:p w14:paraId="7EA84B1F" w14:textId="77777777" w:rsidR="00E745A4" w:rsidRPr="00720B34" w:rsidRDefault="00E745A4" w:rsidP="00C3578A"/>
    <w:p w14:paraId="1D4B07FC" w14:textId="03DA40B8" w:rsidR="001504E9" w:rsidRDefault="001504E9" w:rsidP="00350F5B">
      <w:pPr>
        <w:spacing w:line="360" w:lineRule="auto"/>
        <w:jc w:val="both"/>
        <w:rPr>
          <w:b/>
          <w:bCs/>
        </w:rPr>
      </w:pPr>
      <w:r w:rsidRPr="00720B34">
        <w:rPr>
          <w:b/>
          <w:bCs/>
        </w:rPr>
        <w:t xml:space="preserve">Az üzleti tervünkben </w:t>
      </w:r>
      <w:r w:rsidRPr="00720B34">
        <w:rPr>
          <w:b/>
          <w:bCs/>
          <w:u w:val="single"/>
        </w:rPr>
        <w:t>nem szerepeltethető</w:t>
      </w:r>
      <w:r w:rsidRPr="00720B34">
        <w:rPr>
          <w:b/>
          <w:bCs/>
        </w:rPr>
        <w:t xml:space="preserve">, de </w:t>
      </w:r>
      <w:r w:rsidRPr="00720B34">
        <w:rPr>
          <w:b/>
          <w:bCs/>
          <w:u w:val="single"/>
        </w:rPr>
        <w:t>fedezetigénnyel bír</w:t>
      </w:r>
      <w:r w:rsidRPr="00720B34">
        <w:rPr>
          <w:b/>
          <w:bCs/>
        </w:rPr>
        <w:t xml:space="preserve"> a Nagy Lajos király </w:t>
      </w:r>
      <w:r w:rsidR="009E0FF6" w:rsidRPr="00720B34">
        <w:rPr>
          <w:b/>
          <w:bCs/>
        </w:rPr>
        <w:t xml:space="preserve">úti </w:t>
      </w:r>
      <w:r w:rsidRPr="00720B34">
        <w:rPr>
          <w:b/>
          <w:bCs/>
        </w:rPr>
        <w:t>telephelyen</w:t>
      </w:r>
      <w:r w:rsidR="00E745A4" w:rsidRPr="00720B34">
        <w:rPr>
          <w:b/>
          <w:bCs/>
        </w:rPr>
        <w:t xml:space="preserve"> a</w:t>
      </w:r>
      <w:r w:rsidRPr="00720B34">
        <w:rPr>
          <w:b/>
          <w:bCs/>
        </w:rPr>
        <w:t xml:space="preserve"> parkoló ellenőri tartózkodó kialakításának költsége.</w:t>
      </w:r>
      <w:r w:rsidR="00E745A4" w:rsidRPr="00720B34">
        <w:rPr>
          <w:b/>
          <w:bCs/>
        </w:rPr>
        <w:t xml:space="preserve"> Ennek várható összege nettó 20 000 E Ft</w:t>
      </w:r>
      <w:r w:rsidR="00206AD4" w:rsidRPr="00720B34">
        <w:rPr>
          <w:b/>
          <w:bCs/>
        </w:rPr>
        <w:t xml:space="preserve"> (bruttó 25 400 E Ft.).</w:t>
      </w:r>
    </w:p>
    <w:p w14:paraId="66F18857" w14:textId="77777777" w:rsidR="00C3578A" w:rsidRPr="00720B34" w:rsidRDefault="00C3578A" w:rsidP="00C3578A"/>
    <w:p w14:paraId="5676FEED" w14:textId="0042ACAC" w:rsidR="003F7D5A" w:rsidRPr="00720B34" w:rsidRDefault="003F7D5A" w:rsidP="001B41DE">
      <w:pPr>
        <w:pStyle w:val="Listaszerbekezds"/>
        <w:numPr>
          <w:ilvl w:val="0"/>
          <w:numId w:val="28"/>
        </w:numPr>
        <w:spacing w:line="360" w:lineRule="auto"/>
        <w:ind w:left="0" w:firstLine="0"/>
        <w:jc w:val="center"/>
        <w:rPr>
          <w:b/>
          <w:bCs/>
        </w:rPr>
      </w:pPr>
      <w:r w:rsidRPr="00720B34">
        <w:rPr>
          <w:b/>
          <w:bCs/>
        </w:rPr>
        <w:t>Közszolgáltatási Szerződés</w:t>
      </w:r>
    </w:p>
    <w:p w14:paraId="5B7EF81F" w14:textId="3DB237D8" w:rsidR="00350F5B" w:rsidRPr="00720B34" w:rsidRDefault="00EF0325" w:rsidP="00350F5B">
      <w:pPr>
        <w:spacing w:line="360" w:lineRule="auto"/>
        <w:jc w:val="both"/>
      </w:pPr>
      <w:r w:rsidRPr="00720B34">
        <w:t>Budapest Főváros XIV. kerület Zugló Önkormányzat</w:t>
      </w:r>
      <w:r w:rsidR="00FB349C" w:rsidRPr="00720B34">
        <w:t xml:space="preserve">a és a ZKNP között 2020. április 1-jén hatályba lépett, a </w:t>
      </w:r>
      <w:r w:rsidRPr="00720B34">
        <w:t xml:space="preserve">Képviselő-testület </w:t>
      </w:r>
      <w:r w:rsidR="00FB349C" w:rsidRPr="00720B34">
        <w:t xml:space="preserve">437/2021. (XII.16.), 346/2022. (X.27.), </w:t>
      </w:r>
      <w:r w:rsidRPr="00720B34">
        <w:t>98/2023. (II.23.)</w:t>
      </w:r>
      <w:r w:rsidR="00FB349C" w:rsidRPr="00720B34">
        <w:t>, 303/2023 (IX.28.) valamint 76/2024 (III.28.)</w:t>
      </w:r>
      <w:r w:rsidRPr="00720B34">
        <w:t xml:space="preserve"> önkormányzati határozat</w:t>
      </w:r>
      <w:r w:rsidR="00FB349C" w:rsidRPr="00720B34">
        <w:t>aival</w:t>
      </w:r>
      <w:r w:rsidRPr="00720B34">
        <w:t xml:space="preserve"> </w:t>
      </w:r>
      <w:r w:rsidR="00FB349C" w:rsidRPr="00720B34">
        <w:t xml:space="preserve">módosított Közszolgáltatási Szerződés </w:t>
      </w:r>
      <w:r w:rsidRPr="00720B34">
        <w:t>határozott időtartamra</w:t>
      </w:r>
      <w:r w:rsidR="00FB349C" w:rsidRPr="00720B34">
        <w:t>,</w:t>
      </w:r>
      <w:r w:rsidRPr="00720B34">
        <w:t xml:space="preserve"> 2026. március 31. napjáig</w:t>
      </w:r>
      <w:r w:rsidR="00FB349C" w:rsidRPr="00720B34">
        <w:t xml:space="preserve"> jött létre</w:t>
      </w:r>
      <w:r w:rsidRPr="00720B34">
        <w:t xml:space="preserve">, </w:t>
      </w:r>
      <w:r w:rsidR="00FB349C" w:rsidRPr="00720B34">
        <w:t xml:space="preserve">mely </w:t>
      </w:r>
      <w:r w:rsidR="00540990" w:rsidRPr="00720B34">
        <w:t xml:space="preserve">(a továbbiakban: </w:t>
      </w:r>
      <w:proofErr w:type="spellStart"/>
      <w:r w:rsidR="00540990" w:rsidRPr="00720B34">
        <w:t>KSz</w:t>
      </w:r>
      <w:proofErr w:type="spellEnd"/>
      <w:r w:rsidR="00540990" w:rsidRPr="00720B34">
        <w:t xml:space="preserve">) </w:t>
      </w:r>
      <w:r w:rsidR="00350F5B" w:rsidRPr="00720B34">
        <w:t>alapján</w:t>
      </w:r>
      <w:r w:rsidR="00821BB7" w:rsidRPr="00720B34">
        <w:t xml:space="preserve"> – annak sorrendiségét megtartva</w:t>
      </w:r>
      <w:r w:rsidR="00350F5B" w:rsidRPr="00720B34">
        <w:t xml:space="preserve"> </w:t>
      </w:r>
      <w:r w:rsidR="00821BB7" w:rsidRPr="00720B34">
        <w:t xml:space="preserve">– </w:t>
      </w:r>
      <w:r w:rsidR="00350F5B" w:rsidRPr="00720B34">
        <w:t xml:space="preserve">a </w:t>
      </w:r>
      <w:r w:rsidR="00FB349C" w:rsidRPr="00720B34">
        <w:t xml:space="preserve">ZKNP a </w:t>
      </w:r>
      <w:r w:rsidR="00350F5B" w:rsidRPr="00720B34">
        <w:t>következő feladatokat látj</w:t>
      </w:r>
      <w:r w:rsidR="00FB349C" w:rsidRPr="00720B34">
        <w:t>a</w:t>
      </w:r>
      <w:r w:rsidR="00350F5B" w:rsidRPr="00720B34">
        <w:t xml:space="preserve"> el:</w:t>
      </w:r>
    </w:p>
    <w:p w14:paraId="31019634" w14:textId="77777777" w:rsidR="000B29DE" w:rsidRPr="00720B34" w:rsidRDefault="000B29DE" w:rsidP="00C3578A"/>
    <w:p w14:paraId="24EC13AC" w14:textId="4F463D3C" w:rsidR="008161AA" w:rsidRPr="00720B34" w:rsidRDefault="00020DE4" w:rsidP="008161AA">
      <w:pPr>
        <w:pStyle w:val="Listaszerbekezds"/>
        <w:numPr>
          <w:ilvl w:val="0"/>
          <w:numId w:val="3"/>
        </w:numPr>
        <w:spacing w:line="360" w:lineRule="auto"/>
        <w:jc w:val="both"/>
        <w:rPr>
          <w:b/>
          <w:u w:val="single"/>
        </w:rPr>
      </w:pPr>
      <w:r w:rsidRPr="00720B34">
        <w:rPr>
          <w:b/>
          <w:u w:val="single"/>
        </w:rPr>
        <w:t>Zuglói Térfigyelő Rendszer üzemeltetése</w:t>
      </w:r>
      <w:r w:rsidR="00540990" w:rsidRPr="00720B34">
        <w:rPr>
          <w:b/>
          <w:u w:val="single"/>
        </w:rPr>
        <w:t xml:space="preserve"> (</w:t>
      </w:r>
      <w:proofErr w:type="spellStart"/>
      <w:r w:rsidR="00540990" w:rsidRPr="00720B34">
        <w:rPr>
          <w:b/>
          <w:u w:val="single"/>
        </w:rPr>
        <w:t>KSz</w:t>
      </w:r>
      <w:proofErr w:type="spellEnd"/>
      <w:r w:rsidR="00540990" w:rsidRPr="00720B34">
        <w:rPr>
          <w:b/>
          <w:u w:val="single"/>
        </w:rPr>
        <w:t xml:space="preserve"> 5.2.1.)</w:t>
      </w:r>
    </w:p>
    <w:p w14:paraId="0EF67D77" w14:textId="0EB80D84" w:rsidR="00CD1567" w:rsidRPr="00720B34" w:rsidRDefault="00CD1567">
      <w:pPr>
        <w:spacing w:line="360" w:lineRule="auto"/>
        <w:jc w:val="both"/>
        <w:rPr>
          <w:rFonts w:asciiTheme="majorHAnsi" w:hAnsiTheme="majorHAnsi"/>
          <w:bCs/>
          <w:strike/>
        </w:rPr>
      </w:pPr>
      <w:r w:rsidRPr="00720B34">
        <w:rPr>
          <w:lang w:val="cs-CZ" w:eastAsia="hu-HU"/>
        </w:rPr>
        <w:t xml:space="preserve">Zuglóban jelenleg </w:t>
      </w:r>
      <w:r w:rsidR="00D40C99" w:rsidRPr="00720B34">
        <w:rPr>
          <w:lang w:val="cs-CZ" w:eastAsia="hu-HU"/>
        </w:rPr>
        <w:t>258</w:t>
      </w:r>
      <w:r w:rsidR="009C3CCD" w:rsidRPr="00720B34">
        <w:rPr>
          <w:lang w:val="cs-CZ" w:eastAsia="hu-HU"/>
        </w:rPr>
        <w:t xml:space="preserve"> </w:t>
      </w:r>
      <w:r w:rsidRPr="00720B34">
        <w:rPr>
          <w:lang w:val="cs-CZ" w:eastAsia="hu-HU"/>
        </w:rPr>
        <w:t xml:space="preserve">db közterületen elhelyezett kamerából álló térfigyelő rendszer üzemel, melynek elsődleges feladata a megfigyelésbe bevont területeken történő események (bűncselekmények, szabálysértések, balesetek, stb.) nyomonkövetése, illetve digitális rögzítése. </w:t>
      </w:r>
    </w:p>
    <w:p w14:paraId="6BFCC17F" w14:textId="49EFFD3C" w:rsidR="00D44FB9" w:rsidRPr="00720B34" w:rsidRDefault="00D44FB9" w:rsidP="00D44FB9">
      <w:pPr>
        <w:spacing w:line="360" w:lineRule="auto"/>
        <w:jc w:val="both"/>
        <w:rPr>
          <w:lang w:val="cs-CZ" w:eastAsia="hu-HU"/>
        </w:rPr>
      </w:pPr>
      <w:r w:rsidRPr="00720B34">
        <w:rPr>
          <w:lang w:val="cs-CZ" w:eastAsia="hu-HU"/>
        </w:rPr>
        <w:t xml:space="preserve">A Közbeszerzési Hatóság Hivatalos Lapjában </w:t>
      </w:r>
      <w:r w:rsidR="00540990" w:rsidRPr="00720B34">
        <w:rPr>
          <w:lang w:val="cs-CZ" w:eastAsia="hu-HU"/>
        </w:rPr>
        <w:t xml:space="preserve">2025. október 27-én </w:t>
      </w:r>
      <w:r w:rsidRPr="00720B34">
        <w:rPr>
          <w:lang w:val="cs-CZ" w:eastAsia="hu-HU"/>
        </w:rPr>
        <w:t>tett</w:t>
      </w:r>
      <w:r w:rsidR="001B41DE" w:rsidRPr="00720B34">
        <w:rPr>
          <w:lang w:val="cs-CZ" w:eastAsia="hu-HU"/>
        </w:rPr>
        <w:t>e</w:t>
      </w:r>
      <w:r w:rsidRPr="00720B34">
        <w:rPr>
          <w:lang w:val="cs-CZ" w:eastAsia="hu-HU"/>
        </w:rPr>
        <w:t xml:space="preserve"> közzé </w:t>
      </w:r>
      <w:r w:rsidR="00540990" w:rsidRPr="00720B34">
        <w:rPr>
          <w:lang w:val="cs-CZ" w:eastAsia="hu-HU"/>
        </w:rPr>
        <w:t xml:space="preserve">a ZKNP térfigyelőrendszerének hardver, és szoftver fejlesztése, adásvételi szerződés keretében </w:t>
      </w:r>
      <w:r w:rsidR="00540990" w:rsidRPr="00720B34">
        <w:rPr>
          <w:lang w:val="cs-CZ" w:eastAsia="hu-HU"/>
        </w:rPr>
        <w:lastRenderedPageBreak/>
        <w:t xml:space="preserve">tárgyú </w:t>
      </w:r>
      <w:r w:rsidRPr="00720B34">
        <w:rPr>
          <w:lang w:val="cs-CZ" w:eastAsia="hu-HU"/>
        </w:rPr>
        <w:t>nyílt</w:t>
      </w:r>
      <w:r w:rsidR="00540990" w:rsidRPr="00720B34">
        <w:rPr>
          <w:lang w:val="cs-CZ" w:eastAsia="hu-HU"/>
        </w:rPr>
        <w:t xml:space="preserve"> </w:t>
      </w:r>
      <w:r w:rsidRPr="00720B34">
        <w:rPr>
          <w:lang w:val="cs-CZ" w:eastAsia="hu-HU"/>
        </w:rPr>
        <w:t>közbeszerzési a</w:t>
      </w:r>
      <w:r w:rsidR="00540990" w:rsidRPr="00720B34">
        <w:rPr>
          <w:lang w:val="cs-CZ" w:eastAsia="hu-HU"/>
        </w:rPr>
        <w:t>jánlati/részvételi felhívás</w:t>
      </w:r>
      <w:r w:rsidRPr="00720B34">
        <w:rPr>
          <w:lang w:val="cs-CZ" w:eastAsia="hu-HU"/>
        </w:rPr>
        <w:t>át. A közbeszerzési eljárás célja hogy a ZKNP v</w:t>
      </w:r>
      <w:r w:rsidR="00540990" w:rsidRPr="00720B34">
        <w:rPr>
          <w:lang w:val="cs-CZ" w:eastAsia="hu-HU"/>
        </w:rPr>
        <w:t>ideokamerák valós idejű megfigyelésére és a felvételek tárolására alkalmas komplett térfigyelő szoftver és hardver csomag beszerzés</w:t>
      </w:r>
      <w:r w:rsidRPr="00720B34">
        <w:rPr>
          <w:lang w:val="cs-CZ" w:eastAsia="hu-HU"/>
        </w:rPr>
        <w:t>ét</w:t>
      </w:r>
      <w:r w:rsidR="00540990" w:rsidRPr="00720B34">
        <w:rPr>
          <w:lang w:val="cs-CZ" w:eastAsia="hu-HU"/>
        </w:rPr>
        <w:t>, telepítés</w:t>
      </w:r>
      <w:r w:rsidRPr="00720B34">
        <w:rPr>
          <w:lang w:val="cs-CZ" w:eastAsia="hu-HU"/>
        </w:rPr>
        <w:t>ét biztosítsa, amely alkalmas a már meglévő térfigyelőrendszer (</w:t>
      </w:r>
      <w:r w:rsidR="00D40C99" w:rsidRPr="00720B34">
        <w:rPr>
          <w:lang w:val="cs-CZ" w:eastAsia="hu-HU"/>
        </w:rPr>
        <w:t>258</w:t>
      </w:r>
      <w:r w:rsidRPr="00720B34">
        <w:rPr>
          <w:lang w:val="cs-CZ" w:eastAsia="hu-HU"/>
        </w:rPr>
        <w:t xml:space="preserve"> darab kamera) teljes körű vezérlésére, konfigurálására, mozgás alapú rögzítések biztosítására. A fentiek nélkülözhetetlenek az évek óta elhúzódó kamera fejlesztési igények fedezésére, tekintettel arra, hogy a meglévő szoftver nem tette lehetővé a bővítést.</w:t>
      </w:r>
    </w:p>
    <w:p w14:paraId="553CF373" w14:textId="78FB77BA" w:rsidR="00D44FB9" w:rsidRPr="00720B34" w:rsidRDefault="00D44FB9" w:rsidP="00D44FB9">
      <w:pPr>
        <w:spacing w:line="360" w:lineRule="auto"/>
        <w:jc w:val="both"/>
        <w:rPr>
          <w:lang w:val="cs-CZ" w:eastAsia="hu-HU"/>
        </w:rPr>
      </w:pPr>
      <w:r w:rsidRPr="00720B34">
        <w:rPr>
          <w:lang w:val="cs-CZ" w:eastAsia="hu-HU"/>
        </w:rPr>
        <w:t>A közbeszerzési eljárásban a A „ZKNP térfigyelőrendszer fejlesztés” tárgyú közbeszerzés kapcsán a becsült érték meghatározása 2025. szeptember 4-én elektronikus levélben kiküldött indikatív árajánlatkérés metodikája alapján történt, az ajánlatok megküldésének határideje 2025.09.22-e volt. Az indikatív ajánlatkérés során három ajánlat érkezett be határidőre, mely alapján a „ZKNP térfigyelőrendszer fejlesztés” tárgyú közbeszerzés becsült értéke nettó 46</w:t>
      </w:r>
      <w:r w:rsidR="00F873C8" w:rsidRPr="00720B34">
        <w:rPr>
          <w:lang w:val="cs-CZ" w:eastAsia="hu-HU"/>
        </w:rPr>
        <w:t>.</w:t>
      </w:r>
      <w:r w:rsidRPr="00720B34">
        <w:rPr>
          <w:lang w:val="cs-CZ" w:eastAsia="hu-HU"/>
        </w:rPr>
        <w:t>705</w:t>
      </w:r>
      <w:r w:rsidR="00F873C8" w:rsidRPr="00720B34">
        <w:rPr>
          <w:lang w:val="cs-CZ" w:eastAsia="hu-HU"/>
        </w:rPr>
        <w:t>.</w:t>
      </w:r>
      <w:r w:rsidRPr="00720B34">
        <w:rPr>
          <w:lang w:val="cs-CZ" w:eastAsia="hu-HU"/>
        </w:rPr>
        <w:t>836</w:t>
      </w:r>
      <w:r w:rsidR="00F873C8" w:rsidRPr="00720B34">
        <w:rPr>
          <w:lang w:val="cs-CZ" w:eastAsia="hu-HU"/>
        </w:rPr>
        <w:t>.-</w:t>
      </w:r>
      <w:r w:rsidRPr="00720B34">
        <w:rPr>
          <w:lang w:val="cs-CZ" w:eastAsia="hu-HU"/>
        </w:rPr>
        <w:t xml:space="preserve"> Ft + ÁFA.</w:t>
      </w:r>
    </w:p>
    <w:p w14:paraId="7DDD5543" w14:textId="5B81D9D0" w:rsidR="00D44FB9" w:rsidRPr="00720B34" w:rsidRDefault="00F873C8" w:rsidP="00F873C8">
      <w:pPr>
        <w:spacing w:line="360" w:lineRule="auto"/>
        <w:jc w:val="both"/>
        <w:rPr>
          <w:lang w:val="cs-CZ" w:eastAsia="hu-HU"/>
        </w:rPr>
      </w:pPr>
      <w:r w:rsidRPr="00720B34">
        <w:rPr>
          <w:lang w:val="cs-CZ" w:eastAsia="hu-HU"/>
        </w:rPr>
        <w:t xml:space="preserve">Az ajánlattételi felhívásban előírt határidőig (2025.11.05 11:00) a fenti tárgyú eljárásban </w:t>
      </w:r>
      <w:r w:rsidRPr="00720B34">
        <w:rPr>
          <w:b/>
          <w:bCs/>
          <w:lang w:val="cs-CZ" w:eastAsia="hu-HU"/>
        </w:rPr>
        <w:t>egy ajánlat érkezett a Poli Computer PC Szolgáltató és Kereskedelmi Korlátolt Felelősségű Társaságtól nettó 31.008.875.- Ft + ÁFA</w:t>
      </w:r>
      <w:r w:rsidRPr="00720B34">
        <w:rPr>
          <w:lang w:val="cs-CZ" w:eastAsia="hu-HU"/>
        </w:rPr>
        <w:t xml:space="preserve"> értékben.</w:t>
      </w:r>
    </w:p>
    <w:p w14:paraId="0E4BC46C" w14:textId="41B9530E" w:rsidR="00F873C8" w:rsidRPr="00720B34" w:rsidRDefault="001B41DE" w:rsidP="00F873C8">
      <w:pPr>
        <w:spacing w:line="360" w:lineRule="auto"/>
        <w:jc w:val="both"/>
        <w:rPr>
          <w:lang w:val="cs-CZ" w:eastAsia="hu-HU"/>
        </w:rPr>
      </w:pPr>
      <w:r w:rsidRPr="00720B34">
        <w:rPr>
          <w:lang w:val="cs-CZ" w:eastAsia="hu-HU"/>
        </w:rPr>
        <w:t>A</w:t>
      </w:r>
      <w:r w:rsidR="00F873C8" w:rsidRPr="00720B34">
        <w:rPr>
          <w:lang w:val="cs-CZ" w:eastAsia="hu-HU"/>
        </w:rPr>
        <w:t xml:space="preserve"> közbeszerzési eljárás sikeresen lezárul</w:t>
      </w:r>
      <w:r w:rsidRPr="00720B34">
        <w:rPr>
          <w:lang w:val="cs-CZ" w:eastAsia="hu-HU"/>
        </w:rPr>
        <w:t>t</w:t>
      </w:r>
      <w:r w:rsidR="00F873C8" w:rsidRPr="00720B34">
        <w:rPr>
          <w:lang w:val="cs-CZ" w:eastAsia="hu-HU"/>
        </w:rPr>
        <w:t xml:space="preserve">, a szerződést a Felek még 2025 </w:t>
      </w:r>
      <w:r w:rsidRPr="00720B34">
        <w:rPr>
          <w:lang w:val="cs-CZ" w:eastAsia="hu-HU"/>
        </w:rPr>
        <w:t>decemberé</w:t>
      </w:r>
      <w:r w:rsidRPr="00720B34">
        <w:rPr>
          <w:lang w:val="cs-CZ" w:eastAsia="hu-HU"/>
        </w:rPr>
        <w:t xml:space="preserve">ig </w:t>
      </w:r>
      <w:r w:rsidR="00F873C8" w:rsidRPr="00720B34">
        <w:rPr>
          <w:lang w:val="cs-CZ" w:eastAsia="hu-HU"/>
        </w:rPr>
        <w:t>megkötik, így 2026-ban sor kerülhet a térfigyelő kamerarendszer korábban tervezett léptékű fejlesztésére</w:t>
      </w:r>
      <w:r w:rsidR="00CB317F" w:rsidRPr="00720B34">
        <w:rPr>
          <w:lang w:val="cs-CZ" w:eastAsia="hu-HU"/>
        </w:rPr>
        <w:t xml:space="preserve"> </w:t>
      </w:r>
      <w:r w:rsidR="00F873C8" w:rsidRPr="00720B34">
        <w:rPr>
          <w:lang w:val="cs-CZ" w:eastAsia="hu-HU"/>
        </w:rPr>
        <w:t>az Önkormányzat, az Önkormányzati Rendészet és a ZKNP ké</w:t>
      </w:r>
      <w:r w:rsidR="00516899" w:rsidRPr="00720B34">
        <w:rPr>
          <w:lang w:val="cs-CZ" w:eastAsia="hu-HU"/>
        </w:rPr>
        <w:t>p</w:t>
      </w:r>
      <w:r w:rsidR="00F873C8" w:rsidRPr="00720B34">
        <w:rPr>
          <w:lang w:val="cs-CZ" w:eastAsia="hu-HU"/>
        </w:rPr>
        <w:t xml:space="preserve">viselőiből felállított szakmai munkacsoport által kidolgozott koncepció mentén, amelyre az előző évek alapján felállított becslések alapján </w:t>
      </w:r>
      <w:r w:rsidR="00516899" w:rsidRPr="00720B34">
        <w:rPr>
          <w:lang w:val="cs-CZ" w:eastAsia="hu-HU"/>
        </w:rPr>
        <w:t xml:space="preserve">– 2026. évben összesen 40 db </w:t>
      </w:r>
      <w:r w:rsidR="00821BB7" w:rsidRPr="00720B34">
        <w:rPr>
          <w:lang w:val="cs-CZ" w:eastAsia="hu-HU"/>
        </w:rPr>
        <w:t xml:space="preserve">kamera kihelyezéssel </w:t>
      </w:r>
      <w:r w:rsidR="00516899" w:rsidRPr="00720B34">
        <w:rPr>
          <w:lang w:val="cs-CZ" w:eastAsia="hu-HU"/>
        </w:rPr>
        <w:t xml:space="preserve">– </w:t>
      </w:r>
      <w:r w:rsidR="00F873C8" w:rsidRPr="00720B34">
        <w:rPr>
          <w:lang w:val="cs-CZ" w:eastAsia="hu-HU"/>
        </w:rPr>
        <w:t>kalkuláltunk fedezetet.</w:t>
      </w:r>
    </w:p>
    <w:p w14:paraId="004C0A4A" w14:textId="57ACD162" w:rsidR="00D44FB9" w:rsidRPr="00720B34" w:rsidRDefault="009C3CCD" w:rsidP="00D44FB9">
      <w:pPr>
        <w:spacing w:line="360" w:lineRule="auto"/>
        <w:jc w:val="both"/>
        <w:rPr>
          <w:lang w:val="cs-CZ" w:eastAsia="hu-HU"/>
        </w:rPr>
      </w:pPr>
      <w:r w:rsidRPr="00720B34">
        <w:rPr>
          <w:lang w:val="cs-CZ" w:eastAsia="hu-HU"/>
        </w:rPr>
        <w:t>A térfigyelő rendszer üzemeltetésére, karbantartására 202</w:t>
      </w:r>
      <w:r w:rsidR="0024120B" w:rsidRPr="00720B34">
        <w:rPr>
          <w:lang w:val="cs-CZ" w:eastAsia="hu-HU"/>
        </w:rPr>
        <w:t>4. május 31-</w:t>
      </w:r>
      <w:r w:rsidRPr="00720B34">
        <w:rPr>
          <w:lang w:val="cs-CZ" w:eastAsia="hu-HU"/>
        </w:rPr>
        <w:t xml:space="preserve">n kötött, 2026. május 31-ig érvényes keretszerződés lejárata előtt a szolgáltatásra közbeszerzési eljárást kell 2026-ban indítani. </w:t>
      </w:r>
    </w:p>
    <w:p w14:paraId="24AF2409" w14:textId="77777777" w:rsidR="009C3CCD" w:rsidRPr="00720B34" w:rsidRDefault="009C3CCD" w:rsidP="00C3578A">
      <w:pPr>
        <w:rPr>
          <w:lang w:val="cs-CZ" w:eastAsia="hu-HU"/>
        </w:rPr>
      </w:pPr>
    </w:p>
    <w:p w14:paraId="6FBFC66D" w14:textId="679CDF4C" w:rsidR="00CD1567" w:rsidRPr="00720B34" w:rsidRDefault="00CD1567" w:rsidP="001B41DE">
      <w:pPr>
        <w:pStyle w:val="Listaszerbekezds"/>
        <w:numPr>
          <w:ilvl w:val="1"/>
          <w:numId w:val="3"/>
        </w:numPr>
        <w:spacing w:line="360" w:lineRule="auto"/>
        <w:rPr>
          <w:b/>
          <w:bCs/>
          <w:lang w:val="cs-CZ" w:eastAsia="hu-HU"/>
        </w:rPr>
      </w:pPr>
      <w:r w:rsidRPr="00720B34">
        <w:rPr>
          <w:b/>
          <w:bCs/>
          <w:lang w:val="cs-CZ" w:eastAsia="hu-HU"/>
        </w:rPr>
        <w:t>H</w:t>
      </w:r>
      <w:r w:rsidR="00821BB7" w:rsidRPr="00720B34">
        <w:rPr>
          <w:b/>
          <w:bCs/>
          <w:lang w:val="cs-CZ" w:eastAsia="hu-HU"/>
        </w:rPr>
        <w:t>avi díjak</w:t>
      </w:r>
    </w:p>
    <w:p w14:paraId="2B2C2861" w14:textId="152BD18C" w:rsidR="00CD1567" w:rsidRPr="00720B34" w:rsidRDefault="00CD1567" w:rsidP="001B41DE">
      <w:pPr>
        <w:pStyle w:val="Listaszerbekezds"/>
        <w:numPr>
          <w:ilvl w:val="0"/>
          <w:numId w:val="25"/>
        </w:numPr>
        <w:spacing w:line="360" w:lineRule="auto"/>
        <w:jc w:val="both"/>
        <w:rPr>
          <w:b/>
          <w:bCs/>
          <w:lang w:val="cs-CZ" w:eastAsia="hu-HU"/>
        </w:rPr>
      </w:pPr>
      <w:r w:rsidRPr="00720B34">
        <w:rPr>
          <w:b/>
          <w:bCs/>
          <w:lang w:val="cs-CZ" w:eastAsia="hu-HU"/>
        </w:rPr>
        <w:t>Karbantartás</w:t>
      </w:r>
    </w:p>
    <w:p w14:paraId="6D31C46D" w14:textId="1F5547DF" w:rsidR="004E227B" w:rsidRPr="00720B34" w:rsidRDefault="00CD1567" w:rsidP="00CD1567">
      <w:pPr>
        <w:spacing w:line="360" w:lineRule="auto"/>
        <w:jc w:val="both"/>
        <w:rPr>
          <w:lang w:val="cs-CZ" w:eastAsia="hu-HU"/>
        </w:rPr>
      </w:pPr>
      <w:r w:rsidRPr="00720B34">
        <w:rPr>
          <w:lang w:val="cs-CZ" w:eastAsia="hu-HU"/>
        </w:rPr>
        <w:t xml:space="preserve">A Zugló területén üzemelő térfigyelő kamerákkal és a </w:t>
      </w:r>
      <w:r w:rsidR="00CB317F" w:rsidRPr="00720B34">
        <w:rPr>
          <w:lang w:val="cs-CZ" w:eastAsia="hu-HU"/>
        </w:rPr>
        <w:t xml:space="preserve">két </w:t>
      </w:r>
      <w:r w:rsidRPr="00720B34">
        <w:rPr>
          <w:lang w:val="cs-CZ" w:eastAsia="hu-HU"/>
        </w:rPr>
        <w:t xml:space="preserve">rendőrségi konténeren elhelyezett </w:t>
      </w:r>
      <w:r w:rsidR="00CB317F" w:rsidRPr="00720B34">
        <w:rPr>
          <w:lang w:val="cs-CZ" w:eastAsia="hu-HU"/>
        </w:rPr>
        <w:t>2</w:t>
      </w:r>
      <w:r w:rsidRPr="00720B34">
        <w:rPr>
          <w:lang w:val="cs-CZ" w:eastAsia="hu-HU"/>
        </w:rPr>
        <w:t xml:space="preserve"> db kamerával együtt, összesen </w:t>
      </w:r>
      <w:r w:rsidR="00D40C99" w:rsidRPr="00720B34">
        <w:rPr>
          <w:lang w:val="cs-CZ" w:eastAsia="hu-HU"/>
        </w:rPr>
        <w:t>258</w:t>
      </w:r>
      <w:r w:rsidR="009C3CCD" w:rsidRPr="00720B34">
        <w:rPr>
          <w:lang w:val="cs-CZ" w:eastAsia="hu-HU"/>
        </w:rPr>
        <w:t xml:space="preserve"> </w:t>
      </w:r>
      <w:r w:rsidRPr="00720B34">
        <w:rPr>
          <w:lang w:val="cs-CZ" w:eastAsia="hu-HU"/>
        </w:rPr>
        <w:t>db kamera üzemel 202</w:t>
      </w:r>
      <w:r w:rsidR="00516899" w:rsidRPr="00720B34">
        <w:rPr>
          <w:lang w:val="cs-CZ" w:eastAsia="hu-HU"/>
        </w:rPr>
        <w:t>6</w:t>
      </w:r>
      <w:r w:rsidR="000B2247" w:rsidRPr="00720B34">
        <w:rPr>
          <w:lang w:val="cs-CZ" w:eastAsia="hu-HU"/>
        </w:rPr>
        <w:t>.</w:t>
      </w:r>
      <w:r w:rsidRPr="00720B34">
        <w:rPr>
          <w:lang w:val="cs-CZ" w:eastAsia="hu-HU"/>
        </w:rPr>
        <w:t xml:space="preserve"> </w:t>
      </w:r>
      <w:r w:rsidR="00516899" w:rsidRPr="00720B34">
        <w:rPr>
          <w:lang w:val="cs-CZ" w:eastAsia="hu-HU"/>
        </w:rPr>
        <w:t>januárjától</w:t>
      </w:r>
      <w:r w:rsidRPr="00720B34">
        <w:rPr>
          <w:lang w:val="cs-CZ" w:eastAsia="hu-HU"/>
        </w:rPr>
        <w:t xml:space="preserve">. </w:t>
      </w:r>
      <w:r w:rsidR="00CB317F" w:rsidRPr="00720B34">
        <w:rPr>
          <w:lang w:val="cs-CZ" w:eastAsia="hu-HU"/>
        </w:rPr>
        <w:t>A karbantartás költségei 2026-ban a potenciális kamera rendszer bővítéssel emelkedhetnek.</w:t>
      </w:r>
    </w:p>
    <w:p w14:paraId="4465CBF1" w14:textId="77777777" w:rsidR="00720B34" w:rsidRPr="00720B34" w:rsidRDefault="00720B34" w:rsidP="00CD1567">
      <w:pPr>
        <w:spacing w:line="360" w:lineRule="auto"/>
        <w:jc w:val="both"/>
        <w:rPr>
          <w:lang w:val="cs-CZ" w:eastAsia="hu-HU"/>
        </w:rPr>
      </w:pPr>
    </w:p>
    <w:p w14:paraId="78257647" w14:textId="690CB22B" w:rsidR="00CD1567" w:rsidRPr="00720B34" w:rsidRDefault="00CD1567" w:rsidP="001B41DE">
      <w:pPr>
        <w:pStyle w:val="Listaszerbekezds"/>
        <w:numPr>
          <w:ilvl w:val="0"/>
          <w:numId w:val="25"/>
        </w:numPr>
        <w:spacing w:line="360" w:lineRule="auto"/>
        <w:jc w:val="both"/>
        <w:rPr>
          <w:b/>
          <w:bCs/>
          <w:lang w:val="cs-CZ" w:eastAsia="hu-HU"/>
        </w:rPr>
      </w:pPr>
      <w:r w:rsidRPr="00720B34">
        <w:rPr>
          <w:b/>
          <w:bCs/>
          <w:lang w:val="cs-CZ" w:eastAsia="hu-HU"/>
        </w:rPr>
        <w:t>E</w:t>
      </w:r>
      <w:r w:rsidR="007429F1" w:rsidRPr="00720B34">
        <w:rPr>
          <w:b/>
          <w:bCs/>
          <w:lang w:val="cs-CZ" w:eastAsia="hu-HU"/>
        </w:rPr>
        <w:t>ON</w:t>
      </w:r>
      <w:r w:rsidRPr="00720B34">
        <w:rPr>
          <w:b/>
          <w:bCs/>
          <w:lang w:val="cs-CZ" w:eastAsia="hu-HU"/>
        </w:rPr>
        <w:t xml:space="preserve"> villamos energiaszolgáltatás</w:t>
      </w:r>
    </w:p>
    <w:p w14:paraId="7DE4758C" w14:textId="1DBBCC26" w:rsidR="00CD1567" w:rsidRPr="00720B34" w:rsidRDefault="00CD1567" w:rsidP="00CD1567">
      <w:pPr>
        <w:spacing w:line="360" w:lineRule="auto"/>
        <w:jc w:val="both"/>
        <w:rPr>
          <w:lang w:val="cs-CZ" w:eastAsia="hu-HU"/>
        </w:rPr>
      </w:pPr>
      <w:r w:rsidRPr="00720B34">
        <w:rPr>
          <w:lang w:val="cs-CZ" w:eastAsia="hu-HU"/>
        </w:rPr>
        <w:t xml:space="preserve">A jelenleg 94 db ELMŰ villamos vételezési pont üzemel a térfigyelő rendszer villamos energia ellátó hálózatában, melyek havidíj költségei a telepített berendezések műszaki adatlap szerinti maximális teljesítményfelvétele alapján kerültek megállapításra. Kivétel ez alól 4 db mérőórával ellátott felhasználási hely. </w:t>
      </w:r>
    </w:p>
    <w:p w14:paraId="407E8162" w14:textId="5E7A3153" w:rsidR="00CD1567" w:rsidRPr="00720B34" w:rsidRDefault="00CD1567" w:rsidP="00CD1567">
      <w:pPr>
        <w:spacing w:line="360" w:lineRule="auto"/>
        <w:jc w:val="both"/>
        <w:rPr>
          <w:b/>
          <w:bCs/>
          <w:lang w:val="cs-CZ" w:eastAsia="hu-HU"/>
        </w:rPr>
      </w:pPr>
      <w:r w:rsidRPr="00720B34">
        <w:rPr>
          <w:b/>
          <w:bCs/>
          <w:lang w:val="cs-CZ" w:eastAsia="hu-HU"/>
        </w:rPr>
        <w:t xml:space="preserve">Az energia díj egységára az EON áramszolgáltató által megadott képlettel kerül meghatározásra melynek „C“ értéke: </w:t>
      </w:r>
      <w:r w:rsidR="00CB317F" w:rsidRPr="00720B34">
        <w:rPr>
          <w:b/>
          <w:bCs/>
          <w:lang w:val="cs-CZ" w:eastAsia="hu-HU"/>
        </w:rPr>
        <w:t>36</w:t>
      </w:r>
      <w:r w:rsidRPr="00720B34">
        <w:rPr>
          <w:b/>
          <w:bCs/>
          <w:lang w:val="cs-CZ" w:eastAsia="hu-HU"/>
        </w:rPr>
        <w:t>,</w:t>
      </w:r>
      <w:r w:rsidR="00CB317F" w:rsidRPr="00720B34">
        <w:rPr>
          <w:b/>
          <w:bCs/>
          <w:lang w:val="cs-CZ" w:eastAsia="hu-HU"/>
        </w:rPr>
        <w:t>386</w:t>
      </w:r>
      <w:r w:rsidRPr="00720B34">
        <w:rPr>
          <w:b/>
          <w:bCs/>
          <w:lang w:val="cs-CZ" w:eastAsia="hu-HU"/>
        </w:rPr>
        <w:t xml:space="preserve"> Ft/kWh.</w:t>
      </w:r>
    </w:p>
    <w:p w14:paraId="5038E36A" w14:textId="5DEBEABD" w:rsidR="00CD1567" w:rsidRPr="00720B34" w:rsidRDefault="00CD1567" w:rsidP="00CD1567">
      <w:pPr>
        <w:spacing w:line="360" w:lineRule="auto"/>
        <w:jc w:val="both"/>
        <w:rPr>
          <w:lang w:val="cs-CZ" w:eastAsia="hu-HU"/>
        </w:rPr>
      </w:pPr>
      <w:r w:rsidRPr="00720B34">
        <w:rPr>
          <w:lang w:val="cs-CZ" w:eastAsia="hu-HU"/>
        </w:rPr>
        <w:t>A 202</w:t>
      </w:r>
      <w:r w:rsidR="00CB317F" w:rsidRPr="00720B34">
        <w:rPr>
          <w:lang w:val="cs-CZ" w:eastAsia="hu-HU"/>
        </w:rPr>
        <w:t>5</w:t>
      </w:r>
      <w:r w:rsidRPr="00720B34">
        <w:rPr>
          <w:lang w:val="cs-CZ" w:eastAsia="hu-HU"/>
        </w:rPr>
        <w:t>-</w:t>
      </w:r>
      <w:r w:rsidR="004E227B" w:rsidRPr="00720B34">
        <w:rPr>
          <w:lang w:val="cs-CZ" w:eastAsia="hu-HU"/>
        </w:rPr>
        <w:t>e</w:t>
      </w:r>
      <w:r w:rsidRPr="00720B34">
        <w:rPr>
          <w:lang w:val="cs-CZ" w:eastAsia="hu-HU"/>
        </w:rPr>
        <w:t>s év tapasztalatai alapján</w:t>
      </w:r>
      <w:r w:rsidR="000B2247" w:rsidRPr="00720B34">
        <w:rPr>
          <w:lang w:val="cs-CZ" w:eastAsia="hu-HU"/>
        </w:rPr>
        <w:t>,</w:t>
      </w:r>
      <w:r w:rsidRPr="00720B34">
        <w:rPr>
          <w:lang w:val="cs-CZ" w:eastAsia="hu-HU"/>
        </w:rPr>
        <w:t xml:space="preserve"> a 202</w:t>
      </w:r>
      <w:r w:rsidR="00CB317F" w:rsidRPr="00720B34">
        <w:rPr>
          <w:lang w:val="cs-CZ" w:eastAsia="hu-HU"/>
        </w:rPr>
        <w:t>6</w:t>
      </w:r>
      <w:r w:rsidR="000B2247" w:rsidRPr="00720B34">
        <w:rPr>
          <w:lang w:val="cs-CZ" w:eastAsia="hu-HU"/>
        </w:rPr>
        <w:t>.</w:t>
      </w:r>
      <w:r w:rsidRPr="00720B34">
        <w:rPr>
          <w:lang w:val="cs-CZ" w:eastAsia="hu-HU"/>
        </w:rPr>
        <w:t xml:space="preserve"> évben </w:t>
      </w:r>
      <w:r w:rsidR="004E227B" w:rsidRPr="00720B34">
        <w:rPr>
          <w:lang w:val="cs-CZ" w:eastAsia="hu-HU"/>
        </w:rPr>
        <w:t>is várható a villamosenergia díjak változása.</w:t>
      </w:r>
    </w:p>
    <w:p w14:paraId="12B6635E" w14:textId="7CC36910" w:rsidR="003E1365" w:rsidRPr="00720B34" w:rsidRDefault="003E1365" w:rsidP="00C3578A">
      <w:pPr>
        <w:rPr>
          <w:lang w:val="cs-CZ" w:eastAsia="hu-HU"/>
        </w:rPr>
      </w:pPr>
    </w:p>
    <w:p w14:paraId="7A0ECCE9" w14:textId="739A75BE" w:rsidR="00CD1567" w:rsidRPr="00720B34" w:rsidRDefault="00821BB7" w:rsidP="001B41DE">
      <w:pPr>
        <w:pStyle w:val="Listaszerbekezds"/>
        <w:numPr>
          <w:ilvl w:val="1"/>
          <w:numId w:val="3"/>
        </w:numPr>
        <w:spacing w:line="360" w:lineRule="auto"/>
        <w:rPr>
          <w:b/>
          <w:bCs/>
          <w:lang w:val="cs-CZ" w:eastAsia="hu-HU"/>
        </w:rPr>
      </w:pPr>
      <w:r w:rsidRPr="00720B34">
        <w:rPr>
          <w:b/>
          <w:bCs/>
          <w:lang w:val="cs-CZ" w:eastAsia="hu-HU"/>
        </w:rPr>
        <w:t>Bérleti díjak</w:t>
      </w:r>
    </w:p>
    <w:p w14:paraId="24D7F697" w14:textId="7C07C251" w:rsidR="00CD1567" w:rsidRPr="00720B34" w:rsidRDefault="00CD1567" w:rsidP="00CD1567">
      <w:pPr>
        <w:spacing w:line="360" w:lineRule="auto"/>
        <w:jc w:val="both"/>
        <w:rPr>
          <w:lang w:val="cs-CZ" w:eastAsia="hu-HU"/>
        </w:rPr>
      </w:pPr>
      <w:r w:rsidRPr="00720B34">
        <w:rPr>
          <w:lang w:val="cs-CZ" w:eastAsia="hu-HU"/>
        </w:rPr>
        <w:t>A Zuglói térfigyelő rendszer eszközeinek elhelyezésére és üzemelésének biztosítására kötött bérleti szerződések díjai 202</w:t>
      </w:r>
      <w:r w:rsidR="00516899" w:rsidRPr="00720B34">
        <w:rPr>
          <w:lang w:val="cs-CZ" w:eastAsia="hu-HU"/>
        </w:rPr>
        <w:t xml:space="preserve">6-ban </w:t>
      </w:r>
      <w:r w:rsidRPr="00720B34">
        <w:rPr>
          <w:lang w:val="cs-CZ" w:eastAsia="hu-HU"/>
        </w:rPr>
        <w:t>nem fognak változni.</w:t>
      </w:r>
      <w:r w:rsidR="007429F1" w:rsidRPr="00720B34">
        <w:rPr>
          <w:lang w:val="cs-CZ" w:eastAsia="hu-HU"/>
        </w:rPr>
        <w:t xml:space="preserve"> </w:t>
      </w:r>
    </w:p>
    <w:p w14:paraId="6968CE8E" w14:textId="77777777" w:rsidR="00F32F91" w:rsidRPr="00720B34" w:rsidRDefault="00F32F91" w:rsidP="00C3578A">
      <w:pPr>
        <w:rPr>
          <w:lang w:val="cs-CZ" w:eastAsia="hu-HU"/>
        </w:rPr>
      </w:pPr>
    </w:p>
    <w:p w14:paraId="1FBD1FB9" w14:textId="4B6B87E0" w:rsidR="00CD1567" w:rsidRPr="00720B34" w:rsidRDefault="00821BB7" w:rsidP="001B41DE">
      <w:pPr>
        <w:pStyle w:val="Listaszerbekezds"/>
        <w:numPr>
          <w:ilvl w:val="1"/>
          <w:numId w:val="3"/>
        </w:numPr>
        <w:spacing w:line="360" w:lineRule="auto"/>
        <w:rPr>
          <w:b/>
          <w:bCs/>
          <w:lang w:val="cs-CZ" w:eastAsia="hu-HU"/>
        </w:rPr>
      </w:pPr>
      <w:r w:rsidRPr="00720B34">
        <w:rPr>
          <w:b/>
          <w:bCs/>
          <w:lang w:val="cs-CZ" w:eastAsia="hu-HU"/>
        </w:rPr>
        <w:t>Biztosítási díjak</w:t>
      </w:r>
    </w:p>
    <w:p w14:paraId="3576BD9F" w14:textId="71B8D916" w:rsidR="00CD1567" w:rsidRPr="00720B34" w:rsidRDefault="00A35C08" w:rsidP="00CD1567">
      <w:pPr>
        <w:spacing w:line="360" w:lineRule="auto"/>
        <w:jc w:val="both"/>
        <w:rPr>
          <w:lang w:val="cs-CZ" w:eastAsia="hu-HU"/>
        </w:rPr>
      </w:pPr>
      <w:r w:rsidRPr="00720B34">
        <w:rPr>
          <w:lang w:val="cs-CZ" w:eastAsia="hu-HU"/>
        </w:rPr>
        <w:t xml:space="preserve">Tekintettel arra, hogy 2025-ben nem volt bővülés, </w:t>
      </w:r>
      <w:r w:rsidR="00CD1567" w:rsidRPr="00720B34">
        <w:rPr>
          <w:lang w:val="cs-CZ" w:eastAsia="hu-HU"/>
        </w:rPr>
        <w:t>a térfigyelő rendszer vagyonbiztosítási díj</w:t>
      </w:r>
      <w:r w:rsidRPr="00720B34">
        <w:rPr>
          <w:lang w:val="cs-CZ" w:eastAsia="hu-HU"/>
        </w:rPr>
        <w:t>ai</w:t>
      </w:r>
      <w:r w:rsidR="00CD1567" w:rsidRPr="00720B34">
        <w:rPr>
          <w:lang w:val="cs-CZ" w:eastAsia="hu-HU"/>
        </w:rPr>
        <w:t xml:space="preserve"> a 202</w:t>
      </w:r>
      <w:r w:rsidR="000C1603" w:rsidRPr="00720B34">
        <w:rPr>
          <w:lang w:val="cs-CZ" w:eastAsia="hu-HU"/>
        </w:rPr>
        <w:t>5</w:t>
      </w:r>
      <w:r w:rsidR="00CD1567" w:rsidRPr="00720B34">
        <w:rPr>
          <w:lang w:val="cs-CZ" w:eastAsia="hu-HU"/>
        </w:rPr>
        <w:t>. évre vonatkozó</w:t>
      </w:r>
      <w:r w:rsidRPr="00720B34">
        <w:rPr>
          <w:lang w:val="cs-CZ" w:eastAsia="hu-HU"/>
        </w:rPr>
        <w:t xml:space="preserve"> adatok és a biztosítónak leadott eszközlista és értéklista alapján alapján kerültek megállapításra</w:t>
      </w:r>
      <w:r w:rsidR="00CD1567" w:rsidRPr="00720B34">
        <w:rPr>
          <w:lang w:val="cs-CZ" w:eastAsia="hu-HU"/>
        </w:rPr>
        <w:t xml:space="preserve">. </w:t>
      </w:r>
    </w:p>
    <w:p w14:paraId="27554631" w14:textId="77777777" w:rsidR="00CD1567" w:rsidRPr="00720B34" w:rsidRDefault="00CD1567" w:rsidP="00C3578A">
      <w:pPr>
        <w:rPr>
          <w:lang w:val="cs-CZ" w:eastAsia="hu-HU"/>
        </w:rPr>
      </w:pPr>
    </w:p>
    <w:p w14:paraId="0D729FF1" w14:textId="5D965990" w:rsidR="00CD1567" w:rsidRPr="00720B34" w:rsidRDefault="00821BB7" w:rsidP="001B41DE">
      <w:pPr>
        <w:pStyle w:val="Listaszerbekezds"/>
        <w:numPr>
          <w:ilvl w:val="1"/>
          <w:numId w:val="3"/>
        </w:numPr>
        <w:spacing w:line="360" w:lineRule="auto"/>
        <w:rPr>
          <w:b/>
          <w:bCs/>
          <w:lang w:val="cs-CZ" w:eastAsia="hu-HU"/>
        </w:rPr>
      </w:pPr>
      <w:r w:rsidRPr="00720B34">
        <w:rPr>
          <w:b/>
          <w:bCs/>
          <w:lang w:val="cs-CZ" w:eastAsia="hu-HU"/>
        </w:rPr>
        <w:t>Egyszeri díjak</w:t>
      </w:r>
    </w:p>
    <w:p w14:paraId="016EA7BD" w14:textId="5B6D1880" w:rsidR="00CD1567" w:rsidRPr="00720B34" w:rsidRDefault="00CD1567" w:rsidP="001B41DE">
      <w:pPr>
        <w:pStyle w:val="Listaszerbekezds"/>
        <w:numPr>
          <w:ilvl w:val="0"/>
          <w:numId w:val="26"/>
        </w:numPr>
        <w:spacing w:line="360" w:lineRule="auto"/>
        <w:jc w:val="both"/>
        <w:rPr>
          <w:lang w:val="cs-CZ" w:eastAsia="hu-HU"/>
        </w:rPr>
      </w:pPr>
      <w:r w:rsidRPr="00720B34">
        <w:rPr>
          <w:u w:val="single"/>
          <w:lang w:val="cs-CZ" w:eastAsia="hu-HU"/>
        </w:rPr>
        <w:t>Kamera cserék:</w:t>
      </w:r>
      <w:r w:rsidRPr="00720B34">
        <w:rPr>
          <w:lang w:val="cs-CZ" w:eastAsia="hu-HU"/>
        </w:rPr>
        <w:t xml:space="preserve"> a rendszerben jelentős számú olyan FullHD IP kamera található, amelyek több mint 4-5 éve üzemelnek, ezért a 202</w:t>
      </w:r>
      <w:r w:rsidR="00516899" w:rsidRPr="00720B34">
        <w:rPr>
          <w:lang w:val="cs-CZ" w:eastAsia="hu-HU"/>
        </w:rPr>
        <w:t>6</w:t>
      </w:r>
      <w:r w:rsidRPr="00720B34">
        <w:rPr>
          <w:lang w:val="cs-CZ" w:eastAsia="hu-HU"/>
        </w:rPr>
        <w:t>. évre becsléssel megállapított költségek 1</w:t>
      </w:r>
      <w:r w:rsidR="007429F1" w:rsidRPr="00720B34">
        <w:rPr>
          <w:lang w:val="cs-CZ" w:eastAsia="hu-HU"/>
        </w:rPr>
        <w:t>2</w:t>
      </w:r>
      <w:r w:rsidRPr="00720B34">
        <w:rPr>
          <w:lang w:val="cs-CZ" w:eastAsia="hu-HU"/>
        </w:rPr>
        <w:t xml:space="preserve"> db kamera beszerzésére és 1</w:t>
      </w:r>
      <w:r w:rsidR="007429F1" w:rsidRPr="00720B34">
        <w:rPr>
          <w:lang w:val="cs-CZ" w:eastAsia="hu-HU"/>
        </w:rPr>
        <w:t>2</w:t>
      </w:r>
      <w:r w:rsidRPr="00720B34">
        <w:rPr>
          <w:lang w:val="cs-CZ" w:eastAsia="hu-HU"/>
        </w:rPr>
        <w:t xml:space="preserve"> db kamera cseréjére vonatkoznak. </w:t>
      </w:r>
    </w:p>
    <w:p w14:paraId="777FBA9D" w14:textId="0351DBEB" w:rsidR="00CD1567" w:rsidRPr="00720B34" w:rsidRDefault="00CD1567" w:rsidP="001B41DE">
      <w:pPr>
        <w:pStyle w:val="Listaszerbekezds"/>
        <w:numPr>
          <w:ilvl w:val="0"/>
          <w:numId w:val="26"/>
        </w:numPr>
        <w:spacing w:line="360" w:lineRule="auto"/>
        <w:jc w:val="both"/>
        <w:rPr>
          <w:lang w:val="cs-CZ" w:eastAsia="hu-HU"/>
        </w:rPr>
      </w:pPr>
      <w:r w:rsidRPr="00720B34">
        <w:rPr>
          <w:u w:val="single"/>
          <w:lang w:val="cs-CZ" w:eastAsia="hu-HU"/>
        </w:rPr>
        <w:t>Javítási költségek:</w:t>
      </w:r>
      <w:r w:rsidRPr="00720B34">
        <w:rPr>
          <w:lang w:val="cs-CZ" w:eastAsia="hu-HU"/>
        </w:rPr>
        <w:t xml:space="preserve"> a 202</w:t>
      </w:r>
      <w:r w:rsidR="00516899" w:rsidRPr="00720B34">
        <w:rPr>
          <w:lang w:val="cs-CZ" w:eastAsia="hu-HU"/>
        </w:rPr>
        <w:t>6</w:t>
      </w:r>
      <w:r w:rsidRPr="00720B34">
        <w:rPr>
          <w:lang w:val="cs-CZ" w:eastAsia="hu-HU"/>
        </w:rPr>
        <w:t xml:space="preserve">. évre tervezett javítási költségek nagysága az előző </w:t>
      </w:r>
      <w:r w:rsidR="007429F1" w:rsidRPr="00720B34">
        <w:rPr>
          <w:lang w:val="cs-CZ" w:eastAsia="hu-HU"/>
        </w:rPr>
        <w:t>2</w:t>
      </w:r>
      <w:r w:rsidRPr="00720B34">
        <w:rPr>
          <w:lang w:val="cs-CZ" w:eastAsia="hu-HU"/>
        </w:rPr>
        <w:t xml:space="preserve"> évben történt javítások alapján kerültek meghatározásra.</w:t>
      </w:r>
    </w:p>
    <w:p w14:paraId="468077B8" w14:textId="0EA0E7D6" w:rsidR="00CD1567" w:rsidRPr="00720B34" w:rsidRDefault="00CD1567" w:rsidP="001B41DE">
      <w:pPr>
        <w:pStyle w:val="Listaszerbekezds"/>
        <w:numPr>
          <w:ilvl w:val="0"/>
          <w:numId w:val="26"/>
        </w:numPr>
        <w:spacing w:line="360" w:lineRule="auto"/>
        <w:jc w:val="both"/>
        <w:rPr>
          <w:lang w:val="cs-CZ" w:eastAsia="hu-HU"/>
        </w:rPr>
      </w:pPr>
      <w:r w:rsidRPr="00720B34">
        <w:rPr>
          <w:u w:val="single"/>
          <w:lang w:val="cs-CZ" w:eastAsia="hu-HU"/>
        </w:rPr>
        <w:t>Előre nem kalkulált kiadások:</w:t>
      </w:r>
      <w:r w:rsidRPr="00720B34">
        <w:rPr>
          <w:lang w:val="cs-CZ" w:eastAsia="hu-HU"/>
        </w:rPr>
        <w:t xml:space="preserve"> tapasztalataink alapján tervezni </w:t>
      </w:r>
      <w:r w:rsidR="00821BB7" w:rsidRPr="00720B34">
        <w:rPr>
          <w:lang w:val="cs-CZ" w:eastAsia="hu-HU"/>
        </w:rPr>
        <w:t xml:space="preserve">kell </w:t>
      </w:r>
      <w:r w:rsidRPr="00720B34">
        <w:rPr>
          <w:lang w:val="cs-CZ" w:eastAsia="hu-HU"/>
        </w:rPr>
        <w:t xml:space="preserve">olyan nem várt </w:t>
      </w:r>
      <w:r w:rsidR="00821BB7" w:rsidRPr="00720B34">
        <w:rPr>
          <w:lang w:val="cs-CZ" w:eastAsia="hu-HU"/>
        </w:rPr>
        <w:t>kiadásokkal is</w:t>
      </w:r>
      <w:r w:rsidRPr="00720B34">
        <w:rPr>
          <w:lang w:val="cs-CZ" w:eastAsia="hu-HU"/>
        </w:rPr>
        <w:t xml:space="preserve">, mint például: rendőrségi célfeladatokat segítő műszaki fejlesztések vagy módosítások, viharkárok javítása, </w:t>
      </w:r>
      <w:r w:rsidR="0024120B" w:rsidRPr="00720B34">
        <w:rPr>
          <w:lang w:val="cs-CZ" w:eastAsia="hu-HU"/>
        </w:rPr>
        <w:t xml:space="preserve">gallyazást követő kábeéjavítások, </w:t>
      </w:r>
      <w:r w:rsidRPr="00720B34">
        <w:rPr>
          <w:lang w:val="cs-CZ" w:eastAsia="hu-HU"/>
        </w:rPr>
        <w:t xml:space="preserve">útépítések miatti áthelyezések, közvilágítás tartóoszlopainak cseréje miatti le- </w:t>
      </w:r>
      <w:r w:rsidR="00516899" w:rsidRPr="00720B34">
        <w:rPr>
          <w:lang w:val="cs-CZ" w:eastAsia="hu-HU"/>
        </w:rPr>
        <w:t>és</w:t>
      </w:r>
      <w:r w:rsidRPr="00720B34">
        <w:rPr>
          <w:lang w:val="cs-CZ" w:eastAsia="hu-HU"/>
        </w:rPr>
        <w:t xml:space="preserve"> felszerelések, tető felújítás miatti le, </w:t>
      </w:r>
      <w:r w:rsidR="00516899" w:rsidRPr="00720B34">
        <w:rPr>
          <w:lang w:val="cs-CZ" w:eastAsia="hu-HU"/>
        </w:rPr>
        <w:t xml:space="preserve">és </w:t>
      </w:r>
      <w:r w:rsidRPr="00720B34">
        <w:rPr>
          <w:lang w:val="cs-CZ" w:eastAsia="hu-HU"/>
        </w:rPr>
        <w:t xml:space="preserve">felszerelések, </w:t>
      </w:r>
      <w:r w:rsidR="007429F1" w:rsidRPr="00720B34">
        <w:rPr>
          <w:lang w:val="cs-CZ" w:eastAsia="hu-HU"/>
        </w:rPr>
        <w:t xml:space="preserve">Vodafone </w:t>
      </w:r>
      <w:r w:rsidRPr="00720B34">
        <w:rPr>
          <w:lang w:val="cs-CZ" w:eastAsia="hu-HU"/>
        </w:rPr>
        <w:t>végpontok szükséges mértékű sávszélesség bővítése, stb.</w:t>
      </w:r>
    </w:p>
    <w:p w14:paraId="1E3F313E" w14:textId="77777777" w:rsidR="009E0FF6" w:rsidRPr="00720B34" w:rsidRDefault="009E0FF6" w:rsidP="00C3578A"/>
    <w:p w14:paraId="2ECC3472" w14:textId="73CD5DEA" w:rsidR="009E0FF6" w:rsidRPr="00720B34" w:rsidRDefault="009E0FF6" w:rsidP="001B41DE">
      <w:pPr>
        <w:pStyle w:val="Listaszerbekezds"/>
        <w:numPr>
          <w:ilvl w:val="0"/>
          <w:numId w:val="3"/>
        </w:numPr>
        <w:spacing w:line="360" w:lineRule="auto"/>
        <w:jc w:val="both"/>
        <w:rPr>
          <w:b/>
          <w:bCs/>
          <w:u w:val="single"/>
        </w:rPr>
      </w:pPr>
      <w:r w:rsidRPr="00720B34">
        <w:rPr>
          <w:b/>
          <w:bCs/>
          <w:u w:val="single"/>
        </w:rPr>
        <w:t>Jelzőrendszeres házi segítségnyújtás diszpécserszolgálat (</w:t>
      </w:r>
      <w:proofErr w:type="spellStart"/>
      <w:r w:rsidRPr="00720B34">
        <w:rPr>
          <w:b/>
          <w:bCs/>
          <w:u w:val="single"/>
        </w:rPr>
        <w:t>KSz</w:t>
      </w:r>
      <w:proofErr w:type="spellEnd"/>
      <w:r w:rsidRPr="00720B34">
        <w:rPr>
          <w:b/>
          <w:bCs/>
          <w:u w:val="single"/>
        </w:rPr>
        <w:t xml:space="preserve"> 5.2.2.)</w:t>
      </w:r>
    </w:p>
    <w:p w14:paraId="6B04C683" w14:textId="77777777" w:rsidR="009E0FF6" w:rsidRPr="00720B34" w:rsidRDefault="009E0FF6" w:rsidP="009E0FF6">
      <w:pPr>
        <w:spacing w:line="360" w:lineRule="auto"/>
        <w:jc w:val="both"/>
      </w:pPr>
      <w:r w:rsidRPr="00720B34">
        <w:t xml:space="preserve">A ZKNP 2026-ban is technikai segítségnyújtás keretében, a Zuglói Önkormányzati Rendészettel közösen látja el a 2020. január 1. óta biztosított vagyonvédelmi és egészségügyi távfelügyleti kivonuló szolgálatot. 2022 óta este 20:00 és reggel 08:00 közötti időszakban biztosítja a ZKNP a </w:t>
      </w:r>
      <w:proofErr w:type="gramStart"/>
      <w:r w:rsidRPr="00720B34">
        <w:t>ZÖR-el</w:t>
      </w:r>
      <w:proofErr w:type="gramEnd"/>
      <w:r w:rsidRPr="00720B34">
        <w:t xml:space="preserve"> közösen a kivonuló szolgálatot, hétvégén és ünnepnapokon átcsoportosítással, valamint a rendészeti ügyelet bevonásával. Nappali időszakban a ZÖR látja el a feladatot.</w:t>
      </w:r>
    </w:p>
    <w:p w14:paraId="497DADFA" w14:textId="77777777" w:rsidR="0006586D" w:rsidRPr="00720B34" w:rsidRDefault="0006586D" w:rsidP="00C3578A">
      <w:pPr>
        <w:rPr>
          <w:lang w:val="cs-CZ"/>
        </w:rPr>
      </w:pPr>
    </w:p>
    <w:p w14:paraId="73EE156B" w14:textId="34734F10" w:rsidR="00821BB7" w:rsidRPr="00720B34" w:rsidRDefault="00821BB7" w:rsidP="00714190">
      <w:pPr>
        <w:pStyle w:val="Listaszerbekezds"/>
        <w:numPr>
          <w:ilvl w:val="0"/>
          <w:numId w:val="3"/>
        </w:numPr>
        <w:spacing w:line="360" w:lineRule="auto"/>
        <w:jc w:val="both"/>
        <w:rPr>
          <w:b/>
          <w:u w:val="single"/>
        </w:rPr>
      </w:pPr>
      <w:r w:rsidRPr="00720B34">
        <w:rPr>
          <w:b/>
          <w:u w:val="single"/>
        </w:rPr>
        <w:t>Közbiztonsági feladatok (</w:t>
      </w:r>
      <w:proofErr w:type="spellStart"/>
      <w:r w:rsidRPr="00720B34">
        <w:rPr>
          <w:b/>
          <w:u w:val="single"/>
        </w:rPr>
        <w:t>KSz</w:t>
      </w:r>
      <w:proofErr w:type="spellEnd"/>
      <w:r w:rsidRPr="00720B34">
        <w:rPr>
          <w:b/>
          <w:u w:val="single"/>
        </w:rPr>
        <w:t>. 5.2.3.)</w:t>
      </w:r>
    </w:p>
    <w:p w14:paraId="146CCFA5" w14:textId="1E2DFAEE" w:rsidR="00A62178" w:rsidRPr="00720B34" w:rsidRDefault="00A62178" w:rsidP="001B41DE">
      <w:pPr>
        <w:pStyle w:val="Listaszerbekezds"/>
        <w:numPr>
          <w:ilvl w:val="1"/>
          <w:numId w:val="3"/>
        </w:numPr>
        <w:spacing w:line="360" w:lineRule="auto"/>
        <w:rPr>
          <w:b/>
          <w:bCs/>
          <w:lang w:val="cs-CZ" w:eastAsia="hu-HU"/>
        </w:rPr>
      </w:pPr>
      <w:r w:rsidRPr="00720B34">
        <w:rPr>
          <w:b/>
          <w:bCs/>
          <w:lang w:val="cs-CZ" w:eastAsia="hu-HU"/>
        </w:rPr>
        <w:t>Prevenció (KSz. 5.2.3.1.-5.2.3.2.)</w:t>
      </w:r>
    </w:p>
    <w:p w14:paraId="34AFD325" w14:textId="0A294AEC" w:rsidR="00821BB7" w:rsidRPr="00720B34" w:rsidRDefault="00287D83" w:rsidP="000B5DE6">
      <w:pPr>
        <w:spacing w:line="360" w:lineRule="auto"/>
        <w:jc w:val="both"/>
        <w:rPr>
          <w:lang w:val="cs-CZ" w:eastAsia="hu-HU"/>
        </w:rPr>
      </w:pPr>
      <w:r w:rsidRPr="00720B34">
        <w:rPr>
          <w:lang w:val="cs-CZ" w:eastAsia="hu-HU"/>
        </w:rPr>
        <w:t xml:space="preserve">A </w:t>
      </w:r>
      <w:r w:rsidR="00B013DD" w:rsidRPr="00720B34">
        <w:rPr>
          <w:lang w:val="cs-CZ" w:eastAsia="hu-HU"/>
        </w:rPr>
        <w:t xml:space="preserve">ZKNP </w:t>
      </w:r>
      <w:r w:rsidRPr="00720B34">
        <w:rPr>
          <w:lang w:val="cs-CZ" w:eastAsia="hu-HU"/>
        </w:rPr>
        <w:t>k</w:t>
      </w:r>
      <w:r w:rsidR="00821BB7" w:rsidRPr="00720B34">
        <w:rPr>
          <w:lang w:val="cs-CZ" w:eastAsia="hu-HU"/>
        </w:rPr>
        <w:t>özszolgáltatási szerződésben meghatározott feladat</w:t>
      </w:r>
      <w:r w:rsidR="00B013DD" w:rsidRPr="00720B34">
        <w:rPr>
          <w:lang w:val="cs-CZ" w:eastAsia="hu-HU"/>
        </w:rPr>
        <w:t xml:space="preserve">a </w:t>
      </w:r>
      <w:r w:rsidR="00A62178" w:rsidRPr="00720B34">
        <w:rPr>
          <w:lang w:val="cs-CZ" w:eastAsia="hu-HU"/>
        </w:rPr>
        <w:t xml:space="preserve">közbiztonsági, bűn- és baleset megelőzési és </w:t>
      </w:r>
      <w:r w:rsidR="00AB2275" w:rsidRPr="00720B34">
        <w:rPr>
          <w:lang w:val="cs-CZ" w:eastAsia="hu-HU"/>
        </w:rPr>
        <w:t>áldozatvédelmi</w:t>
      </w:r>
      <w:r w:rsidR="00A62178" w:rsidRPr="00720B34">
        <w:rPr>
          <w:lang w:val="cs-CZ" w:eastAsia="hu-HU"/>
        </w:rPr>
        <w:t xml:space="preserve"> programok megvalósítása, a </w:t>
      </w:r>
      <w:r w:rsidR="00821BB7" w:rsidRPr="00720B34">
        <w:rPr>
          <w:lang w:val="cs-CZ" w:eastAsia="hu-HU"/>
        </w:rPr>
        <w:t xml:space="preserve">veszélyeztetett társadalmi csoportok </w:t>
      </w:r>
      <w:r w:rsidR="00A62178" w:rsidRPr="00720B34">
        <w:rPr>
          <w:lang w:val="cs-CZ" w:eastAsia="hu-HU"/>
        </w:rPr>
        <w:t>támogatása.</w:t>
      </w:r>
      <w:r w:rsidR="00821BB7" w:rsidRPr="00720B34">
        <w:rPr>
          <w:lang w:val="cs-CZ" w:eastAsia="hu-HU"/>
        </w:rPr>
        <w:t xml:space="preserve"> </w:t>
      </w:r>
      <w:r w:rsidR="00A62178" w:rsidRPr="00720B34">
        <w:rPr>
          <w:lang w:val="cs-CZ" w:eastAsia="hu-HU"/>
        </w:rPr>
        <w:t xml:space="preserve">E körben a ZKNP </w:t>
      </w:r>
      <w:r w:rsidR="00821BB7" w:rsidRPr="00720B34">
        <w:rPr>
          <w:lang w:val="cs-CZ" w:eastAsia="hu-HU"/>
        </w:rPr>
        <w:t>202</w:t>
      </w:r>
      <w:r w:rsidR="00A62178" w:rsidRPr="00720B34">
        <w:rPr>
          <w:lang w:val="cs-CZ" w:eastAsia="hu-HU"/>
        </w:rPr>
        <w:t>6</w:t>
      </w:r>
      <w:r w:rsidR="00821BB7" w:rsidRPr="00720B34">
        <w:rPr>
          <w:lang w:val="cs-CZ" w:eastAsia="hu-HU"/>
        </w:rPr>
        <w:t xml:space="preserve">. során </w:t>
      </w:r>
      <w:r w:rsidR="00A62178" w:rsidRPr="00720B34">
        <w:rPr>
          <w:lang w:val="cs-CZ" w:eastAsia="hu-HU"/>
        </w:rPr>
        <w:t xml:space="preserve">is folytatja a korábbi évek során kiépült rendszerben a </w:t>
      </w:r>
      <w:r w:rsidR="00821BB7" w:rsidRPr="00720B34">
        <w:rPr>
          <w:lang w:val="cs-CZ" w:eastAsia="hu-HU"/>
        </w:rPr>
        <w:t>zuglói lakosok, a</w:t>
      </w:r>
      <w:r w:rsidR="00A62178" w:rsidRPr="00720B34">
        <w:rPr>
          <w:lang w:val="cs-CZ" w:eastAsia="hu-HU"/>
        </w:rPr>
        <w:t xml:space="preserve"> kerületben szociális, oktatási, támogatói munkakörben </w:t>
      </w:r>
      <w:r w:rsidR="00821BB7" w:rsidRPr="00720B34">
        <w:rPr>
          <w:lang w:val="cs-CZ" w:eastAsia="hu-HU"/>
        </w:rPr>
        <w:t>dolgozó szakemberek, a kerületi közintézményekbe járó gyerekek, szüleik</w:t>
      </w:r>
      <w:r w:rsidR="00A62178" w:rsidRPr="00720B34">
        <w:rPr>
          <w:lang w:val="cs-CZ" w:eastAsia="hu-HU"/>
        </w:rPr>
        <w:t xml:space="preserve"> szakmai támogatását</w:t>
      </w:r>
      <w:r w:rsidR="00821BB7" w:rsidRPr="00720B34">
        <w:rPr>
          <w:lang w:val="cs-CZ" w:eastAsia="hu-HU"/>
        </w:rPr>
        <w:t>.</w:t>
      </w:r>
    </w:p>
    <w:p w14:paraId="58440FCD" w14:textId="77777777" w:rsidR="00821BB7" w:rsidRPr="00720B34" w:rsidRDefault="00821BB7" w:rsidP="00C3578A">
      <w:pPr>
        <w:rPr>
          <w:lang w:eastAsia="hu-HU"/>
        </w:rPr>
      </w:pPr>
    </w:p>
    <w:p w14:paraId="461F11C0" w14:textId="77777777" w:rsidR="00821BB7" w:rsidRPr="00720B34" w:rsidRDefault="00821BB7" w:rsidP="00821BB7">
      <w:pPr>
        <w:spacing w:line="360" w:lineRule="auto"/>
        <w:jc w:val="both"/>
        <w:rPr>
          <w:rFonts w:ascii="Times New Roman" w:eastAsia="Times New Roman" w:hAnsi="Times New Roman"/>
          <w:lang w:eastAsia="hu-HU"/>
        </w:rPr>
      </w:pPr>
      <w:r w:rsidRPr="00720B34">
        <w:rPr>
          <w:rFonts w:eastAsia="Times New Roman"/>
          <w:lang w:eastAsia="hu-HU"/>
        </w:rPr>
        <w:t>A ZKNP prevenciós koordinátora, prevenciós tanácsadója, valamint a külsős szakértők bevonásával az alábbi programok valósulnak meg jelenleg, melynek folytatását, bővítését a megnövekvő igények miatt, a jövő évben is tervezzük:</w:t>
      </w:r>
    </w:p>
    <w:p w14:paraId="30F8CA44" w14:textId="40CA9A39" w:rsidR="00821BB7" w:rsidRPr="00720B34" w:rsidRDefault="00821BB7" w:rsidP="00821BB7">
      <w:pPr>
        <w:numPr>
          <w:ilvl w:val="0"/>
          <w:numId w:val="17"/>
        </w:numPr>
        <w:spacing w:line="360" w:lineRule="auto"/>
        <w:jc w:val="both"/>
        <w:rPr>
          <w:rFonts w:eastAsia="Times New Roman"/>
          <w:lang w:eastAsia="hu-HU"/>
        </w:rPr>
      </w:pPr>
      <w:r w:rsidRPr="00720B34">
        <w:rPr>
          <w:rFonts w:eastAsia="Times New Roman"/>
          <w:lang w:eastAsia="hu-HU"/>
        </w:rPr>
        <w:t>„Békés Iskolák” és „Békés Harcos” program az iskolai agresszió megelőzésére és felszámolására</w:t>
      </w:r>
      <w:r w:rsidR="00AB2275" w:rsidRPr="00720B34">
        <w:rPr>
          <w:rFonts w:eastAsia="Times New Roman"/>
          <w:lang w:eastAsia="hu-HU"/>
        </w:rPr>
        <w:t>.</w:t>
      </w:r>
    </w:p>
    <w:p w14:paraId="53747289" w14:textId="4BE972E3" w:rsidR="00821BB7" w:rsidRPr="00720B34" w:rsidRDefault="00821BB7" w:rsidP="00821BB7">
      <w:pPr>
        <w:numPr>
          <w:ilvl w:val="0"/>
          <w:numId w:val="17"/>
        </w:numPr>
        <w:spacing w:line="360" w:lineRule="auto"/>
        <w:jc w:val="both"/>
        <w:rPr>
          <w:rFonts w:eastAsia="Times New Roman"/>
          <w:lang w:eastAsia="hu-HU"/>
        </w:rPr>
      </w:pPr>
      <w:r w:rsidRPr="00720B34">
        <w:rPr>
          <w:rFonts w:eastAsia="Times New Roman"/>
          <w:lang w:eastAsia="hu-HU"/>
        </w:rPr>
        <w:t>„</w:t>
      </w:r>
      <w:r w:rsidR="00AB2275" w:rsidRPr="00720B34">
        <w:rPr>
          <w:rFonts w:eastAsia="Times New Roman"/>
          <w:lang w:eastAsia="hu-HU"/>
        </w:rPr>
        <w:t>nyugiovi</w:t>
      </w:r>
      <w:r w:rsidRPr="00720B34">
        <w:rPr>
          <w:rFonts w:eastAsia="Times New Roman"/>
          <w:lang w:eastAsia="hu-HU"/>
        </w:rPr>
        <w:t>” program az óvodai agresszió megelőzésére és kezelésére</w:t>
      </w:r>
      <w:r w:rsidR="00AB2275" w:rsidRPr="00720B34">
        <w:rPr>
          <w:rFonts w:eastAsia="Times New Roman"/>
          <w:lang w:eastAsia="hu-HU"/>
        </w:rPr>
        <w:t>.</w:t>
      </w:r>
    </w:p>
    <w:p w14:paraId="355AD7D3" w14:textId="77777777" w:rsidR="00821BB7" w:rsidRPr="00720B34" w:rsidRDefault="00821BB7" w:rsidP="00821BB7">
      <w:pPr>
        <w:numPr>
          <w:ilvl w:val="0"/>
          <w:numId w:val="17"/>
        </w:numPr>
        <w:spacing w:line="360" w:lineRule="auto"/>
        <w:jc w:val="both"/>
        <w:rPr>
          <w:rFonts w:eastAsia="Times New Roman"/>
          <w:lang w:eastAsia="hu-HU"/>
        </w:rPr>
      </w:pPr>
      <w:r w:rsidRPr="00720B34">
        <w:rPr>
          <w:rFonts w:eastAsia="Times New Roman"/>
          <w:lang w:eastAsia="hu-HU"/>
        </w:rPr>
        <w:t>„Békés Otthon” program a családon belüli erőszak megelőzésére és kezelésre.</w:t>
      </w:r>
    </w:p>
    <w:p w14:paraId="79167C43" w14:textId="721A4369" w:rsidR="00821BB7" w:rsidRPr="00720B34" w:rsidRDefault="00AB2275" w:rsidP="00821BB7">
      <w:pPr>
        <w:numPr>
          <w:ilvl w:val="0"/>
          <w:numId w:val="17"/>
        </w:numPr>
        <w:spacing w:line="360" w:lineRule="auto"/>
        <w:jc w:val="both"/>
        <w:rPr>
          <w:rFonts w:eastAsia="Times New Roman"/>
          <w:lang w:eastAsia="hu-HU"/>
        </w:rPr>
      </w:pPr>
      <w:r w:rsidRPr="00720B34">
        <w:rPr>
          <w:rFonts w:eastAsia="Times New Roman"/>
          <w:lang w:eastAsia="hu-HU"/>
        </w:rPr>
        <w:t xml:space="preserve">Iskolai </w:t>
      </w:r>
      <w:r w:rsidR="00821BB7" w:rsidRPr="00720B34">
        <w:rPr>
          <w:rFonts w:eastAsia="Times New Roman"/>
          <w:lang w:eastAsia="hu-HU"/>
        </w:rPr>
        <w:t>konfliktusok rendezése resztoratív konfliktuskezelési technikákkal</w:t>
      </w:r>
      <w:r w:rsidRPr="00720B34">
        <w:rPr>
          <w:rFonts w:eastAsia="Times New Roman"/>
          <w:lang w:eastAsia="hu-HU"/>
        </w:rPr>
        <w:t>.</w:t>
      </w:r>
    </w:p>
    <w:p w14:paraId="6EAA0289" w14:textId="2CB68F77" w:rsidR="00821BB7" w:rsidRPr="00720B34" w:rsidRDefault="00821BB7" w:rsidP="00821BB7">
      <w:pPr>
        <w:numPr>
          <w:ilvl w:val="0"/>
          <w:numId w:val="17"/>
        </w:numPr>
        <w:spacing w:line="360" w:lineRule="auto"/>
        <w:jc w:val="both"/>
        <w:rPr>
          <w:rFonts w:eastAsia="Times New Roman"/>
          <w:lang w:eastAsia="hu-HU"/>
        </w:rPr>
      </w:pPr>
      <w:r w:rsidRPr="00720B34">
        <w:rPr>
          <w:rFonts w:eastAsia="Times New Roman"/>
          <w:lang w:eastAsia="hu-HU"/>
        </w:rPr>
        <w:t xml:space="preserve">„Már értelek!” </w:t>
      </w:r>
      <w:r w:rsidR="00AB2275" w:rsidRPr="00720B34">
        <w:rPr>
          <w:rFonts w:eastAsia="Times New Roman"/>
          <w:lang w:eastAsia="hu-HU"/>
        </w:rPr>
        <w:t xml:space="preserve">Programban </w:t>
      </w:r>
      <w:r w:rsidRPr="00720B34">
        <w:rPr>
          <w:rFonts w:eastAsia="Times New Roman"/>
          <w:lang w:eastAsia="hu-HU"/>
        </w:rPr>
        <w:t>a problémás viselkedésű gyerekek megértése és megsegítése tematikájú tréningek a zuglói óvoda és iskolapedagógusoknak</w:t>
      </w:r>
      <w:r w:rsidR="00AB2275" w:rsidRPr="00720B34">
        <w:rPr>
          <w:rFonts w:eastAsia="Times New Roman"/>
          <w:lang w:eastAsia="hu-HU"/>
        </w:rPr>
        <w:t>.</w:t>
      </w:r>
    </w:p>
    <w:p w14:paraId="0B3026B4" w14:textId="2B06A49D" w:rsidR="00821BB7" w:rsidRPr="00720B34" w:rsidRDefault="00821BB7" w:rsidP="00821BB7">
      <w:pPr>
        <w:numPr>
          <w:ilvl w:val="0"/>
          <w:numId w:val="17"/>
        </w:numPr>
        <w:spacing w:line="360" w:lineRule="auto"/>
        <w:jc w:val="both"/>
        <w:rPr>
          <w:rFonts w:eastAsia="Times New Roman"/>
          <w:lang w:eastAsia="hu-HU"/>
        </w:rPr>
      </w:pPr>
      <w:r w:rsidRPr="00720B34">
        <w:rPr>
          <w:rFonts w:eastAsia="Times New Roman"/>
          <w:lang w:eastAsia="hu-HU"/>
        </w:rPr>
        <w:t>„A Hálózati Együttműködés a Zuglói Gyermekekért” (HEGY) kezdeményezés folytatása, a kerület gyermekekkel foglalkozó szervezeteinek összefogásának céljára</w:t>
      </w:r>
      <w:r w:rsidR="00AB2275" w:rsidRPr="00720B34">
        <w:rPr>
          <w:rFonts w:eastAsia="Times New Roman"/>
          <w:lang w:eastAsia="hu-HU"/>
        </w:rPr>
        <w:t>.</w:t>
      </w:r>
    </w:p>
    <w:p w14:paraId="51496E47" w14:textId="16D36151" w:rsidR="00821BB7" w:rsidRPr="00720B34" w:rsidRDefault="00AB2275" w:rsidP="00821BB7">
      <w:pPr>
        <w:numPr>
          <w:ilvl w:val="0"/>
          <w:numId w:val="17"/>
        </w:numPr>
        <w:spacing w:line="360" w:lineRule="auto"/>
        <w:jc w:val="both"/>
        <w:rPr>
          <w:rFonts w:eastAsia="Times New Roman"/>
          <w:lang w:eastAsia="hu-HU"/>
        </w:rPr>
      </w:pPr>
      <w:r w:rsidRPr="00720B34">
        <w:rPr>
          <w:rFonts w:eastAsia="Times New Roman"/>
          <w:lang w:eastAsia="hu-HU"/>
        </w:rPr>
        <w:lastRenderedPageBreak/>
        <w:t xml:space="preserve">Részvétel </w:t>
      </w:r>
      <w:r w:rsidR="00821BB7" w:rsidRPr="00720B34">
        <w:rPr>
          <w:rFonts w:eastAsia="Times New Roman"/>
          <w:lang w:eastAsia="hu-HU"/>
        </w:rPr>
        <w:t>a Zuglói Gyerekvédelmi Kerekasztal munkájában: szakmai anyagok készítése, szakmai munkák koordinálása a kerületben</w:t>
      </w:r>
      <w:r w:rsidRPr="00720B34">
        <w:rPr>
          <w:rFonts w:eastAsia="Times New Roman"/>
          <w:lang w:eastAsia="hu-HU"/>
        </w:rPr>
        <w:t>.</w:t>
      </w:r>
    </w:p>
    <w:p w14:paraId="09187E0D" w14:textId="7FD4B0D3" w:rsidR="00821BB7" w:rsidRPr="00720B34" w:rsidRDefault="00AB2275" w:rsidP="00821BB7">
      <w:pPr>
        <w:numPr>
          <w:ilvl w:val="0"/>
          <w:numId w:val="17"/>
        </w:numPr>
        <w:spacing w:line="360" w:lineRule="auto"/>
        <w:jc w:val="both"/>
        <w:rPr>
          <w:rFonts w:eastAsia="Times New Roman"/>
          <w:lang w:eastAsia="hu-HU"/>
        </w:rPr>
      </w:pPr>
      <w:r w:rsidRPr="00720B34">
        <w:rPr>
          <w:rFonts w:eastAsia="Times New Roman"/>
          <w:lang w:eastAsia="hu-HU"/>
        </w:rPr>
        <w:t xml:space="preserve">Idősek </w:t>
      </w:r>
      <w:r w:rsidR="00821BB7" w:rsidRPr="00720B34">
        <w:rPr>
          <w:rFonts w:eastAsia="Times New Roman"/>
          <w:lang w:eastAsia="hu-HU"/>
        </w:rPr>
        <w:t>számára áldozatvédelmi, bűnmegelőzési előadások, programok szervezése</w:t>
      </w:r>
      <w:r w:rsidRPr="00720B34">
        <w:rPr>
          <w:rFonts w:eastAsia="Times New Roman"/>
          <w:lang w:eastAsia="hu-HU"/>
        </w:rPr>
        <w:t>.</w:t>
      </w:r>
    </w:p>
    <w:p w14:paraId="0BA86D8D" w14:textId="4B979265" w:rsidR="00821BB7" w:rsidRPr="00720B34" w:rsidRDefault="00AB2275" w:rsidP="00821BB7">
      <w:pPr>
        <w:numPr>
          <w:ilvl w:val="0"/>
          <w:numId w:val="17"/>
        </w:numPr>
        <w:spacing w:line="360" w:lineRule="auto"/>
        <w:jc w:val="both"/>
        <w:rPr>
          <w:rFonts w:eastAsia="Times New Roman"/>
          <w:lang w:eastAsia="hu-HU"/>
        </w:rPr>
      </w:pPr>
      <w:r w:rsidRPr="00720B34">
        <w:rPr>
          <w:rFonts w:eastAsia="Times New Roman"/>
          <w:lang w:eastAsia="hu-HU"/>
        </w:rPr>
        <w:t xml:space="preserve">Osztályszínházi </w:t>
      </w:r>
      <w:r w:rsidR="00821BB7" w:rsidRPr="00720B34">
        <w:rPr>
          <w:rFonts w:eastAsia="Times New Roman"/>
          <w:lang w:eastAsia="hu-HU"/>
        </w:rPr>
        <w:t xml:space="preserve">előadások szervezése a kerületi általános és középiskolákban a </w:t>
      </w:r>
      <w:proofErr w:type="spellStart"/>
      <w:r w:rsidR="00821BB7" w:rsidRPr="00720B34">
        <w:rPr>
          <w:rFonts w:eastAsia="Times New Roman"/>
          <w:lang w:eastAsia="hu-HU"/>
        </w:rPr>
        <w:t>bullying</w:t>
      </w:r>
      <w:proofErr w:type="spellEnd"/>
      <w:r w:rsidR="00821BB7" w:rsidRPr="00720B34">
        <w:rPr>
          <w:rFonts w:eastAsia="Times New Roman"/>
          <w:lang w:eastAsia="hu-HU"/>
        </w:rPr>
        <w:t>, a drogfogyasztás, a családon belüli erőszak és a mentális betegségek témaköreiben.</w:t>
      </w:r>
    </w:p>
    <w:p w14:paraId="5639BFBC" w14:textId="4DEAA787" w:rsidR="00AB2275" w:rsidRPr="00720B34" w:rsidRDefault="00AB2275" w:rsidP="00821BB7">
      <w:pPr>
        <w:numPr>
          <w:ilvl w:val="0"/>
          <w:numId w:val="17"/>
        </w:numPr>
        <w:spacing w:line="360" w:lineRule="auto"/>
        <w:jc w:val="both"/>
        <w:rPr>
          <w:rFonts w:eastAsia="Times New Roman"/>
          <w:lang w:eastAsia="hu-HU"/>
        </w:rPr>
      </w:pPr>
      <w:r w:rsidRPr="00720B34">
        <w:rPr>
          <w:rFonts w:eastAsia="Times New Roman"/>
          <w:lang w:eastAsia="hu-HU"/>
        </w:rPr>
        <w:t>prevenciós, szemléletformáló képzések, előadások, workshopok szervezése kerületi szakembereknek áldozatvédelmi, bűnmegelőzési témákban.</w:t>
      </w:r>
    </w:p>
    <w:p w14:paraId="577F6FDF" w14:textId="77777777" w:rsidR="00821BB7" w:rsidRPr="00720B34" w:rsidRDefault="00821BB7" w:rsidP="00C3578A"/>
    <w:p w14:paraId="46E79CBD" w14:textId="062DBD1A" w:rsidR="005578F9" w:rsidRPr="00720B34" w:rsidRDefault="005578F9" w:rsidP="001B41DE">
      <w:pPr>
        <w:pStyle w:val="Listaszerbekezds"/>
        <w:numPr>
          <w:ilvl w:val="1"/>
          <w:numId w:val="3"/>
        </w:numPr>
        <w:spacing w:line="360" w:lineRule="auto"/>
        <w:jc w:val="both"/>
        <w:rPr>
          <w:b/>
          <w:bCs/>
        </w:rPr>
      </w:pPr>
      <w:r w:rsidRPr="00720B34">
        <w:rPr>
          <w:b/>
          <w:bCs/>
        </w:rPr>
        <w:t>Személy</w:t>
      </w:r>
      <w:r w:rsidR="006318F8" w:rsidRPr="00720B34">
        <w:rPr>
          <w:b/>
          <w:bCs/>
        </w:rPr>
        <w:t>-</w:t>
      </w:r>
      <w:r w:rsidRPr="00720B34">
        <w:rPr>
          <w:b/>
          <w:bCs/>
        </w:rPr>
        <w:t xml:space="preserve"> és vagyonvédelem (</w:t>
      </w:r>
      <w:proofErr w:type="spellStart"/>
      <w:r w:rsidRPr="00720B34">
        <w:rPr>
          <w:b/>
          <w:bCs/>
        </w:rPr>
        <w:t>KSz</w:t>
      </w:r>
      <w:proofErr w:type="spellEnd"/>
      <w:r w:rsidRPr="00720B34">
        <w:rPr>
          <w:b/>
          <w:bCs/>
        </w:rPr>
        <w:t>. 5.2.3.3.-5.2.3.4.)</w:t>
      </w:r>
    </w:p>
    <w:p w14:paraId="42055D19" w14:textId="2E5AF36E" w:rsidR="00821BB7" w:rsidRPr="00720B34" w:rsidRDefault="005578F9" w:rsidP="00821BB7">
      <w:pPr>
        <w:spacing w:line="360" w:lineRule="auto"/>
        <w:jc w:val="both"/>
      </w:pPr>
      <w:r w:rsidRPr="00720B34">
        <w:t xml:space="preserve">A ZKNP látja el </w:t>
      </w:r>
      <w:r w:rsidR="00821BB7" w:rsidRPr="00720B34">
        <w:t>Budapest Főváros XIV. Kerület Zugló Önkormányzatának</w:t>
      </w:r>
      <w:r w:rsidRPr="00720B34">
        <w:t xml:space="preserve"> tulajdonában </w:t>
      </w:r>
      <w:r w:rsidR="006318F8" w:rsidRPr="00720B34">
        <w:t>lévő egyes önkormányzati</w:t>
      </w:r>
      <w:r w:rsidRPr="00720B34">
        <w:t xml:space="preserve"> intézmények</w:t>
      </w:r>
      <w:r w:rsidR="006318F8" w:rsidRPr="00720B34">
        <w:t>, ingatlanok,</w:t>
      </w:r>
      <w:r w:rsidRPr="00720B34">
        <w:t xml:space="preserve"> és közfeladatot ellátó szervek </w:t>
      </w:r>
      <w:r w:rsidR="006318F8" w:rsidRPr="00720B34">
        <w:t>használatában lévő önkormányzati és egyéb objektumok őrzés-védelmét, recepciós szolgáltatás ellátását, valamint e szervek foglalkoztatottjainak személyi védelmét biztosító feladatokat.</w:t>
      </w:r>
      <w:r w:rsidR="00821BB7" w:rsidRPr="00720B34">
        <w:t xml:space="preserve"> </w:t>
      </w:r>
      <w:r w:rsidR="006318F8" w:rsidRPr="00720B34">
        <w:t>Így különösen:</w:t>
      </w:r>
    </w:p>
    <w:p w14:paraId="5360D1B7" w14:textId="4E023090" w:rsidR="006318F8" w:rsidRPr="00720B34" w:rsidRDefault="006318F8" w:rsidP="006318F8">
      <w:pPr>
        <w:numPr>
          <w:ilvl w:val="1"/>
          <w:numId w:val="24"/>
        </w:numPr>
        <w:spacing w:before="100" w:beforeAutospacing="1" w:after="100" w:afterAutospacing="1" w:line="360" w:lineRule="auto"/>
        <w:jc w:val="both"/>
      </w:pPr>
      <w:r w:rsidRPr="00720B34">
        <w:t>Budapest Főváros XIV. Kerület Zugló Önkormányzata Polgármesteri Hivatal</w:t>
      </w:r>
    </w:p>
    <w:p w14:paraId="62D1510F" w14:textId="0F6DD0CE" w:rsidR="00821BB7" w:rsidRPr="00720B34" w:rsidRDefault="00821BB7" w:rsidP="00821BB7">
      <w:pPr>
        <w:numPr>
          <w:ilvl w:val="1"/>
          <w:numId w:val="24"/>
        </w:numPr>
        <w:spacing w:before="100" w:beforeAutospacing="1" w:after="100" w:afterAutospacing="1" w:line="360" w:lineRule="auto"/>
        <w:jc w:val="both"/>
      </w:pPr>
      <w:r w:rsidRPr="00720B34">
        <w:t>Budapest Főváros Kormányhivatal XIV. kerületi Hivatal</w:t>
      </w:r>
    </w:p>
    <w:p w14:paraId="131FA982" w14:textId="450DDD07" w:rsidR="00821BB7" w:rsidRPr="00720B34" w:rsidRDefault="00821BB7" w:rsidP="00821BB7">
      <w:pPr>
        <w:numPr>
          <w:ilvl w:val="1"/>
          <w:numId w:val="24"/>
        </w:numPr>
        <w:spacing w:before="100" w:beforeAutospacing="1" w:after="100" w:afterAutospacing="1" w:line="360" w:lineRule="auto"/>
        <w:jc w:val="both"/>
      </w:pPr>
      <w:r w:rsidRPr="00720B34">
        <w:t>Zuglói Városgazdálkodási Közszolgáltató Zrt</w:t>
      </w:r>
      <w:r w:rsidR="006318F8" w:rsidRPr="00720B34">
        <w:t>.</w:t>
      </w:r>
    </w:p>
    <w:p w14:paraId="0B9FD40A" w14:textId="67A321F5" w:rsidR="006318F8" w:rsidRPr="00720B34" w:rsidRDefault="006318F8" w:rsidP="006318F8">
      <w:pPr>
        <w:numPr>
          <w:ilvl w:val="1"/>
          <w:numId w:val="24"/>
        </w:numPr>
        <w:spacing w:before="100" w:beforeAutospacing="1" w:after="100" w:afterAutospacing="1" w:line="360" w:lineRule="auto"/>
        <w:jc w:val="both"/>
      </w:pPr>
      <w:r w:rsidRPr="00720B34">
        <w:t>Parkolási Ügyfélszolgálat (Nagy Lajos király útja)</w:t>
      </w:r>
    </w:p>
    <w:p w14:paraId="1DCEE3A3" w14:textId="3412F367" w:rsidR="006318F8" w:rsidRPr="00720B34" w:rsidRDefault="006318F8" w:rsidP="006318F8">
      <w:pPr>
        <w:numPr>
          <w:ilvl w:val="1"/>
          <w:numId w:val="24"/>
        </w:numPr>
        <w:spacing w:before="100" w:beforeAutospacing="1" w:after="100" w:afterAutospacing="1" w:line="360" w:lineRule="auto"/>
        <w:jc w:val="both"/>
      </w:pPr>
      <w:r w:rsidRPr="00720B34">
        <w:t>Zuglói Egészségügyi Szolgálat (Örs vezér tér, Hermina út)</w:t>
      </w:r>
    </w:p>
    <w:p w14:paraId="40B699C6" w14:textId="0219B90A" w:rsidR="00821BB7" w:rsidRPr="00720B34" w:rsidRDefault="00821BB7" w:rsidP="00821BB7">
      <w:pPr>
        <w:numPr>
          <w:ilvl w:val="1"/>
          <w:numId w:val="24"/>
        </w:numPr>
        <w:spacing w:before="100" w:beforeAutospacing="1" w:after="100" w:afterAutospacing="1" w:line="360" w:lineRule="auto"/>
        <w:jc w:val="both"/>
      </w:pPr>
      <w:r w:rsidRPr="00720B34">
        <w:t>1149 Budapest, Várna utca 8-9. és 4. szám alatti ingatlan</w:t>
      </w:r>
    </w:p>
    <w:p w14:paraId="7BB02D08" w14:textId="3EAC86E6" w:rsidR="006318F8" w:rsidRPr="00720B34" w:rsidRDefault="006318F8" w:rsidP="003219B7">
      <w:pPr>
        <w:numPr>
          <w:ilvl w:val="1"/>
          <w:numId w:val="24"/>
        </w:numPr>
        <w:spacing w:before="100" w:beforeAutospacing="1" w:after="100" w:afterAutospacing="1" w:line="360" w:lineRule="auto"/>
        <w:jc w:val="both"/>
      </w:pPr>
      <w:r w:rsidRPr="00720B34">
        <w:t xml:space="preserve">Rendészeti Központ </w:t>
      </w:r>
    </w:p>
    <w:p w14:paraId="252F73CB" w14:textId="69BE5DFB" w:rsidR="004E4EC1" w:rsidRPr="00720B34" w:rsidRDefault="004E4EC1" w:rsidP="004E4EC1">
      <w:pPr>
        <w:pStyle w:val="Listaszerbekezds"/>
        <w:numPr>
          <w:ilvl w:val="0"/>
          <w:numId w:val="3"/>
        </w:numPr>
        <w:spacing w:line="360" w:lineRule="auto"/>
        <w:jc w:val="both"/>
        <w:rPr>
          <w:rFonts w:eastAsia="ヒラギノ角ゴ Pro W3"/>
          <w:b/>
          <w:bCs/>
          <w:u w:val="single"/>
        </w:rPr>
      </w:pPr>
      <w:r w:rsidRPr="00720B34">
        <w:rPr>
          <w:rFonts w:eastAsia="ヒラギノ角ゴ Pro W3"/>
          <w:b/>
          <w:bCs/>
          <w:u w:val="single"/>
        </w:rPr>
        <w:t xml:space="preserve">Fizető parkolási rendszerüzemeltetés </w:t>
      </w:r>
    </w:p>
    <w:p w14:paraId="58AEE384" w14:textId="7A036B72" w:rsidR="00B2166F" w:rsidRPr="00720B34" w:rsidRDefault="00B2166F">
      <w:pPr>
        <w:spacing w:line="360" w:lineRule="auto"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 xml:space="preserve">A parkolási rendszerüzemeltetés költségvetési tervezése során a 2026. évi adatok kalkulációja elsősorban az előző évi adatok, mint bázisadatok alapján készült, valamint figyelembe vettük az Önkormányzat fizető parkolási övezet bővítésére irányuló terveit és a meglévő övezetek hatályos jogszabályok alapján szükséges forgalomtechnikai felülvizsgálatának szükségességét. </w:t>
      </w:r>
    </w:p>
    <w:p w14:paraId="703DF06B" w14:textId="6A271430" w:rsidR="008B02B7" w:rsidRPr="00720B34" w:rsidRDefault="008B02B7" w:rsidP="001B41DE">
      <w:pPr>
        <w:spacing w:line="360" w:lineRule="auto"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>2026. évre összesen 18.394 db férőhellyel számolunk. Növekedett a pótdíjesemények száma is, és ezzel együtt a behajtandó ügyek száma is.</w:t>
      </w:r>
    </w:p>
    <w:p w14:paraId="47284485" w14:textId="77777777" w:rsidR="00B2166F" w:rsidRPr="00720B34" w:rsidRDefault="00B2166F" w:rsidP="00C3578A"/>
    <w:p w14:paraId="459B140C" w14:textId="517A97B8" w:rsidR="00DC6810" w:rsidRPr="00720B34" w:rsidRDefault="00EF0325" w:rsidP="001B41DE">
      <w:pPr>
        <w:pStyle w:val="Listaszerbekezds"/>
        <w:numPr>
          <w:ilvl w:val="1"/>
          <w:numId w:val="3"/>
        </w:numPr>
        <w:spacing w:line="360" w:lineRule="auto"/>
        <w:jc w:val="both"/>
        <w:rPr>
          <w:b/>
          <w:bCs/>
        </w:rPr>
      </w:pPr>
      <w:r w:rsidRPr="00720B34">
        <w:rPr>
          <w:b/>
          <w:bCs/>
        </w:rPr>
        <w:lastRenderedPageBreak/>
        <w:t>Parkolás üzemeltetési feladatok irányítása, ellenőrzése (</w:t>
      </w:r>
      <w:proofErr w:type="spellStart"/>
      <w:r w:rsidRPr="00720B34">
        <w:rPr>
          <w:b/>
          <w:bCs/>
        </w:rPr>
        <w:t>KSz</w:t>
      </w:r>
      <w:proofErr w:type="spellEnd"/>
      <w:r w:rsidRPr="00720B34">
        <w:rPr>
          <w:b/>
          <w:bCs/>
        </w:rPr>
        <w:t xml:space="preserve"> 5.2.4.)</w:t>
      </w:r>
    </w:p>
    <w:p w14:paraId="695CF583" w14:textId="1A5B4225" w:rsidR="00E023C2" w:rsidRPr="00720B34" w:rsidRDefault="00B8124F" w:rsidP="004E4EC1">
      <w:pPr>
        <w:spacing w:line="360" w:lineRule="auto"/>
        <w:jc w:val="both"/>
      </w:pPr>
      <w:r w:rsidRPr="00720B34">
        <w:t xml:space="preserve">Társaságunk végzi </w:t>
      </w:r>
      <w:r w:rsidR="004E4EC1" w:rsidRPr="00720B34">
        <w:t xml:space="preserve">– </w:t>
      </w:r>
      <w:r w:rsidRPr="00720B34">
        <w:t xml:space="preserve">az Önkormányzat parkolás üzemeltetés feladatok ellátása körében, közbeszerzési eljárás keretében a C-WARE Kft-vel (Vállalkozó) parkolójegy-automaták üzemkész állapotának biztosítása tárgyban </w:t>
      </w:r>
      <w:r w:rsidR="004E4EC1" w:rsidRPr="00720B34">
        <w:t>(</w:t>
      </w:r>
      <w:r w:rsidRPr="00720B34">
        <w:t>2023. 07. 16-tól érvényes és 2025. 12.31-ig hatályos</w:t>
      </w:r>
      <w:r w:rsidR="004E4EC1" w:rsidRPr="00720B34">
        <w:t>)</w:t>
      </w:r>
      <w:r w:rsidR="00B2166F" w:rsidRPr="00720B34">
        <w:t xml:space="preserve"> </w:t>
      </w:r>
      <w:r w:rsidRPr="00720B34">
        <w:t xml:space="preserve">kötött Vállalkozási szerződés alapján </w:t>
      </w:r>
      <w:r w:rsidR="004E4EC1" w:rsidRPr="00720B34">
        <w:t xml:space="preserve">– </w:t>
      </w:r>
      <w:r w:rsidRPr="00720B34">
        <w:t xml:space="preserve">a parkolás üzemeltetési feladatok koordinálását, irányítását és a Vállalkozó tevékenységének ellenőrzését. E körben különösen a parkoló automaták telepítését, áthelyezését, napi üzembiztonság ellenőrzését, takarítását, graffitimentesítését, alkatrészek javítását. </w:t>
      </w:r>
    </w:p>
    <w:p w14:paraId="3A054AE7" w14:textId="77777777" w:rsidR="00B2166F" w:rsidRPr="00720B34" w:rsidRDefault="00B2166F" w:rsidP="00C3578A"/>
    <w:p w14:paraId="5DA9B651" w14:textId="3C3CBE8C" w:rsidR="00356597" w:rsidRPr="00720B34" w:rsidRDefault="00356597" w:rsidP="001B41DE">
      <w:pPr>
        <w:pStyle w:val="Listaszerbekezds"/>
        <w:numPr>
          <w:ilvl w:val="1"/>
          <w:numId w:val="3"/>
        </w:numPr>
        <w:spacing w:line="360" w:lineRule="auto"/>
        <w:jc w:val="both"/>
        <w:rPr>
          <w:rFonts w:eastAsia="ヒラギノ角ゴ Pro W3"/>
          <w:b/>
          <w:bCs/>
        </w:rPr>
      </w:pPr>
      <w:r w:rsidRPr="00720B34">
        <w:rPr>
          <w:rFonts w:eastAsia="ヒラギノ角ゴ Pro W3"/>
          <w:b/>
          <w:bCs/>
        </w:rPr>
        <w:t>Parkolás üzemeltetési feladatok (</w:t>
      </w:r>
      <w:proofErr w:type="spellStart"/>
      <w:r w:rsidRPr="00720B34">
        <w:rPr>
          <w:rFonts w:eastAsia="ヒラギノ角ゴ Pro W3"/>
          <w:b/>
          <w:bCs/>
        </w:rPr>
        <w:t>KSz</w:t>
      </w:r>
      <w:proofErr w:type="spellEnd"/>
      <w:r w:rsidRPr="00720B34">
        <w:rPr>
          <w:rFonts w:eastAsia="ヒラギノ角ゴ Pro W3"/>
          <w:b/>
          <w:bCs/>
        </w:rPr>
        <w:t xml:space="preserve"> 5.2.5.)</w:t>
      </w:r>
    </w:p>
    <w:p w14:paraId="0C6A67C3" w14:textId="45D34EA0" w:rsidR="006D37A3" w:rsidRPr="00720B34" w:rsidRDefault="006D37A3" w:rsidP="006D37A3">
      <w:pPr>
        <w:spacing w:line="360" w:lineRule="auto"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 xml:space="preserve">Közszolgáltatási szerződés szerint – </w:t>
      </w:r>
      <w:r w:rsidR="004E4EC1" w:rsidRPr="00720B34">
        <w:rPr>
          <w:rFonts w:eastAsia="ヒラギノ角ゴ Pro W3"/>
        </w:rPr>
        <w:t xml:space="preserve">amennyiben az Önkormányzat nem kötött e feladatokra vállalkozási szerződést </w:t>
      </w:r>
      <w:r w:rsidRPr="00720B34">
        <w:rPr>
          <w:rFonts w:eastAsia="ヒラギノ角ゴ Pro W3"/>
        </w:rPr>
        <w:t>– a ZKNP</w:t>
      </w:r>
      <w:r w:rsidR="004E4EC1" w:rsidRPr="00720B34">
        <w:rPr>
          <w:rFonts w:eastAsia="ヒラギノ角ゴ Pro W3"/>
        </w:rPr>
        <w:t xml:space="preserve"> külső megbízott vállalkozó bevonásával </w:t>
      </w:r>
      <w:r w:rsidRPr="00720B34">
        <w:rPr>
          <w:rFonts w:eastAsia="ヒラギノ角ゴ Pro W3"/>
        </w:rPr>
        <w:t xml:space="preserve">látja el az üzemeltetett parkolóhelyeket érintő útburkolati jelek felfestését, folyamatos karbantartását, pótlását, elvégzi a közlekedési-, valamint forgalomtechnikai jelzőtáblák kihelyezését, folyamatos pótlását, és azok karbantartását. </w:t>
      </w:r>
      <w:r w:rsidR="00B8124F" w:rsidRPr="00720B34">
        <w:rPr>
          <w:rFonts w:eastAsia="ヒラギノ角ゴ Pro W3"/>
        </w:rPr>
        <w:t>Társaságunk koordinálja a</w:t>
      </w:r>
      <w:r w:rsidR="00E5777B" w:rsidRPr="00720B34">
        <w:rPr>
          <w:rFonts w:eastAsia="ヒラギノ角ゴ Pro W3"/>
        </w:rPr>
        <w:t>z</w:t>
      </w:r>
      <w:r w:rsidR="00B8124F" w:rsidRPr="00720B34">
        <w:rPr>
          <w:rFonts w:eastAsia="ヒラギノ角ゴ Pro W3"/>
        </w:rPr>
        <w:t xml:space="preserve"> </w:t>
      </w:r>
      <w:r w:rsidR="00E5777B" w:rsidRPr="00720B34">
        <w:rPr>
          <w:rFonts w:eastAsia="ヒラギノ角ゴ Pro W3"/>
        </w:rPr>
        <w:t xml:space="preserve">új és meglévő </w:t>
      </w:r>
      <w:r w:rsidR="00B8124F" w:rsidRPr="00720B34">
        <w:rPr>
          <w:rFonts w:eastAsia="ヒラギノ角ゴ Pro W3"/>
        </w:rPr>
        <w:t xml:space="preserve">fizető parkolási övezetet érintő forgalomtechnikai tervezést, </w:t>
      </w:r>
      <w:r w:rsidRPr="00720B34">
        <w:rPr>
          <w:rFonts w:eastAsia="ヒラギノ角ゴ Pro W3"/>
        </w:rPr>
        <w:t>a jóváhagyott terve</w:t>
      </w:r>
      <w:r w:rsidR="00B8124F" w:rsidRPr="00720B34">
        <w:rPr>
          <w:rFonts w:eastAsia="ヒラギノ角ゴ Pro W3"/>
        </w:rPr>
        <w:t>k</w:t>
      </w:r>
      <w:r w:rsidRPr="00720B34">
        <w:rPr>
          <w:rFonts w:eastAsia="ヒラギノ角ゴ Pro W3"/>
        </w:rPr>
        <w:t xml:space="preserve"> Budapest Közút Zrt.-vel </w:t>
      </w:r>
      <w:r w:rsidR="00B8124F" w:rsidRPr="00720B34">
        <w:rPr>
          <w:rFonts w:eastAsia="ヒラギノ角ゴ Pro W3"/>
        </w:rPr>
        <w:t xml:space="preserve">egyeztetését, </w:t>
      </w:r>
      <w:r w:rsidRPr="00720B34">
        <w:rPr>
          <w:rFonts w:eastAsia="ヒラギノ角ゴ Pro W3"/>
        </w:rPr>
        <w:t>és a támogatott módosítások megrendel</w:t>
      </w:r>
      <w:r w:rsidR="00B8124F" w:rsidRPr="00720B34">
        <w:rPr>
          <w:rFonts w:eastAsia="ヒラギノ角ゴ Pro W3"/>
        </w:rPr>
        <w:t>ését</w:t>
      </w:r>
      <w:r w:rsidRPr="00720B34">
        <w:rPr>
          <w:rFonts w:eastAsia="ヒラギノ角ゴ Pro W3"/>
        </w:rPr>
        <w:t xml:space="preserve">, </w:t>
      </w:r>
      <w:r w:rsidR="00E5777B" w:rsidRPr="00720B34">
        <w:rPr>
          <w:rFonts w:eastAsia="ヒラギノ角ゴ Pro W3"/>
        </w:rPr>
        <w:t xml:space="preserve">szükséges </w:t>
      </w:r>
      <w:r w:rsidRPr="00720B34">
        <w:rPr>
          <w:rFonts w:eastAsia="ヒラギノ角ゴ Pro W3"/>
        </w:rPr>
        <w:t>hozzájárulások beszerzését (forgalomtechnikai, tulajdonosi, közútkezelői hozzájárulások).</w:t>
      </w:r>
    </w:p>
    <w:p w14:paraId="691B531E" w14:textId="78174200" w:rsidR="006D37A3" w:rsidRPr="00720B34" w:rsidRDefault="006D37A3" w:rsidP="006D37A3">
      <w:pPr>
        <w:spacing w:line="360" w:lineRule="auto"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 xml:space="preserve">Többletforrást igényel a parkolási üzem biztosítását szolgáló, </w:t>
      </w:r>
      <w:proofErr w:type="spellStart"/>
      <w:r w:rsidRPr="00720B34">
        <w:rPr>
          <w:rFonts w:eastAsia="ヒラギノ角ゴ Pro W3"/>
        </w:rPr>
        <w:t>veszélytelenítési</w:t>
      </w:r>
      <w:proofErr w:type="spellEnd"/>
      <w:r w:rsidRPr="00720B34">
        <w:rPr>
          <w:rFonts w:eastAsia="ヒラギノ角ゴ Pro W3"/>
        </w:rPr>
        <w:t>, illetve használati érték fenntartó feladatok ellátása (parkolási célú területek, normál közút-fenntartási feladattól eltérő, ideiglenes, burkolatjavítási munkák, kis vagy pontszerű javítások, illetve a parkolási célú területek használati szintjét fenntartó, ideiglenes javítási munkák: hideg aszfaltozás, murva helyreállítás).</w:t>
      </w:r>
    </w:p>
    <w:p w14:paraId="2F4C0225" w14:textId="77777777" w:rsidR="00B2166F" w:rsidRPr="00720B34" w:rsidRDefault="00B2166F" w:rsidP="00C3578A"/>
    <w:p w14:paraId="7BA3212D" w14:textId="27E12170" w:rsidR="006D37A3" w:rsidRPr="00720B34" w:rsidRDefault="006D37A3" w:rsidP="001B41DE">
      <w:pPr>
        <w:pStyle w:val="Listaszerbekezds"/>
        <w:numPr>
          <w:ilvl w:val="1"/>
          <w:numId w:val="3"/>
        </w:numPr>
        <w:spacing w:line="360" w:lineRule="auto"/>
        <w:jc w:val="both"/>
        <w:rPr>
          <w:rFonts w:eastAsia="ヒラギノ角ゴ Pro W3"/>
          <w:b/>
          <w:bCs/>
        </w:rPr>
      </w:pPr>
      <w:r w:rsidRPr="00720B34">
        <w:rPr>
          <w:rFonts w:eastAsia="ヒラギノ角ゴ Pro W3"/>
          <w:b/>
          <w:bCs/>
        </w:rPr>
        <w:t>Parkolás ellenőrzési szolgáltatás (</w:t>
      </w:r>
      <w:proofErr w:type="spellStart"/>
      <w:r w:rsidRPr="00720B34">
        <w:rPr>
          <w:rFonts w:eastAsia="ヒラギノ角ゴ Pro W3"/>
          <w:b/>
          <w:bCs/>
        </w:rPr>
        <w:t>KSz</w:t>
      </w:r>
      <w:proofErr w:type="spellEnd"/>
      <w:r w:rsidRPr="00720B34">
        <w:rPr>
          <w:rFonts w:eastAsia="ヒラギノ角ゴ Pro W3"/>
          <w:b/>
          <w:bCs/>
        </w:rPr>
        <w:t xml:space="preserve"> 5.2.6.)</w:t>
      </w:r>
    </w:p>
    <w:p w14:paraId="625AF37C" w14:textId="75CDABBE" w:rsidR="00E17FA6" w:rsidRPr="00720B34" w:rsidRDefault="006D37A3" w:rsidP="00511425">
      <w:pPr>
        <w:spacing w:line="360" w:lineRule="auto"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>Társaságunk</w:t>
      </w:r>
      <w:r w:rsidR="00E17FA6" w:rsidRPr="00720B34">
        <w:rPr>
          <w:rFonts w:eastAsia="ヒラギノ角ゴ Pro W3"/>
        </w:rPr>
        <w:t xml:space="preserve"> </w:t>
      </w:r>
      <w:r w:rsidRPr="00720B34">
        <w:rPr>
          <w:rFonts w:eastAsia="ヒラギノ角ゴ Pro W3"/>
        </w:rPr>
        <w:t xml:space="preserve">2020. június 1-jétől </w:t>
      </w:r>
      <w:r w:rsidR="00E17FA6" w:rsidRPr="00720B34">
        <w:rPr>
          <w:rFonts w:eastAsia="ヒラギノ角ゴ Pro W3"/>
        </w:rPr>
        <w:t>parkoló ellenőrök</w:t>
      </w:r>
      <w:r w:rsidRPr="00720B34">
        <w:rPr>
          <w:rFonts w:eastAsia="ヒラギノ角ゴ Pro W3"/>
        </w:rPr>
        <w:t>et</w:t>
      </w:r>
      <w:r w:rsidR="00E17FA6" w:rsidRPr="00720B34">
        <w:rPr>
          <w:rFonts w:eastAsia="ヒラギノ角ゴ Pro W3"/>
        </w:rPr>
        <w:t xml:space="preserve"> foglalkoztat</w:t>
      </w:r>
      <w:r w:rsidRPr="00720B34">
        <w:rPr>
          <w:rFonts w:eastAsia="ヒラギノ角ゴ Pro W3"/>
        </w:rPr>
        <w:t xml:space="preserve"> </w:t>
      </w:r>
      <w:r w:rsidR="00E17FA6" w:rsidRPr="00720B34">
        <w:rPr>
          <w:rFonts w:eastAsia="ヒラギノ角ゴ Pro W3"/>
        </w:rPr>
        <w:t>a 333/2020. (VI.9.) önkormányzati határozattal módosított 9/2020.(II.27) önkormányzati határozat értelmében.</w:t>
      </w:r>
      <w:r w:rsidR="009363EB" w:rsidRPr="00720B34">
        <w:rPr>
          <w:rFonts w:eastAsia="ヒラギノ角ゴ Pro W3"/>
        </w:rPr>
        <w:t xml:space="preserve"> </w:t>
      </w:r>
    </w:p>
    <w:p w14:paraId="318A8A9B" w14:textId="77777777" w:rsidR="00B2166F" w:rsidRPr="00720B34" w:rsidRDefault="00B2166F" w:rsidP="00C3578A"/>
    <w:p w14:paraId="563BC3AC" w14:textId="13ED6F30" w:rsidR="00E17FA6" w:rsidRPr="00720B34" w:rsidRDefault="004E4EC1" w:rsidP="004E4EC1">
      <w:pPr>
        <w:pStyle w:val="Listaszerbekezds"/>
        <w:numPr>
          <w:ilvl w:val="1"/>
          <w:numId w:val="3"/>
        </w:numPr>
        <w:spacing w:line="360" w:lineRule="auto"/>
        <w:jc w:val="both"/>
        <w:rPr>
          <w:rFonts w:eastAsia="ヒラギノ角ゴ Pro W3"/>
          <w:b/>
          <w:bCs/>
        </w:rPr>
      </w:pPr>
      <w:r w:rsidRPr="00720B34">
        <w:rPr>
          <w:rFonts w:eastAsia="ヒラギノ角ゴ Pro W3"/>
          <w:b/>
          <w:bCs/>
        </w:rPr>
        <w:t>Ügyfélszolgálat (</w:t>
      </w:r>
      <w:proofErr w:type="spellStart"/>
      <w:r w:rsidRPr="00720B34">
        <w:rPr>
          <w:rFonts w:eastAsia="ヒラギノ角ゴ Pro W3"/>
          <w:b/>
          <w:bCs/>
        </w:rPr>
        <w:t>KSz</w:t>
      </w:r>
      <w:proofErr w:type="spellEnd"/>
      <w:r w:rsidRPr="00720B34">
        <w:rPr>
          <w:rFonts w:eastAsia="ヒラギノ角ゴ Pro W3"/>
          <w:b/>
          <w:bCs/>
        </w:rPr>
        <w:t>. 5.2.7.-5.2.10.)</w:t>
      </w:r>
    </w:p>
    <w:p w14:paraId="541C6E08" w14:textId="77777777" w:rsidR="009363EB" w:rsidRPr="00720B34" w:rsidRDefault="004E4EC1" w:rsidP="009363EB">
      <w:pPr>
        <w:spacing w:line="360" w:lineRule="auto"/>
        <w:jc w:val="both"/>
        <w:rPr>
          <w:rFonts w:eastAsia="ヒラギノ角ゴ Pro W3"/>
        </w:rPr>
      </w:pPr>
      <w:r w:rsidRPr="00720B34">
        <w:rPr>
          <w:rFonts w:eastAsia="ヒラギノ角ゴ Pro W3"/>
        </w:rPr>
        <w:lastRenderedPageBreak/>
        <w:t xml:space="preserve">A ZKNP </w:t>
      </w:r>
      <w:r w:rsidR="00B2166F" w:rsidRPr="00720B34">
        <w:rPr>
          <w:rFonts w:eastAsia="ヒラギノ角ゴ Pro W3"/>
        </w:rPr>
        <w:t xml:space="preserve">Ügyfélszolgálata útján biztosítja </w:t>
      </w:r>
      <w:r w:rsidRPr="00720B34">
        <w:rPr>
          <w:rFonts w:eastAsia="ヒラギノ角ゴ Pro W3"/>
        </w:rPr>
        <w:t>a fizető parkolási rendszerüzemeltetés körében az Önkormányzat hatályos rendelete alapján megállapított lakossági és intézményi kedvezményes hozzájárulások, engedélyek</w:t>
      </w:r>
      <w:r w:rsidR="00B2166F" w:rsidRPr="00720B34">
        <w:rPr>
          <w:rFonts w:eastAsia="ヒラギノ角ゴ Pro W3"/>
        </w:rPr>
        <w:t xml:space="preserve"> kiadását</w:t>
      </w:r>
      <w:r w:rsidRPr="00720B34">
        <w:rPr>
          <w:rFonts w:eastAsia="ヒラギノ角ゴ Pro W3"/>
        </w:rPr>
        <w:t xml:space="preserve"> és ezekről nyilvántartásokat vezet. </w:t>
      </w:r>
      <w:r w:rsidR="00B2166F" w:rsidRPr="00720B34">
        <w:rPr>
          <w:rFonts w:eastAsia="ヒラギノ角ゴ Pro W3"/>
        </w:rPr>
        <w:t xml:space="preserve">A szakterülethez kapcsolódóan </w:t>
      </w:r>
      <w:proofErr w:type="spellStart"/>
      <w:r w:rsidR="00B2166F" w:rsidRPr="00720B34">
        <w:rPr>
          <w:rFonts w:eastAsia="ヒラギノ角ゴ Pro W3"/>
        </w:rPr>
        <w:t>teljeskörűen</w:t>
      </w:r>
      <w:proofErr w:type="spellEnd"/>
      <w:r w:rsidRPr="00720B34">
        <w:rPr>
          <w:rFonts w:eastAsia="ヒラギノ角ゴ Pro W3"/>
        </w:rPr>
        <w:t xml:space="preserve"> kezeli a </w:t>
      </w:r>
      <w:r w:rsidR="00B2166F" w:rsidRPr="00720B34">
        <w:rPr>
          <w:rFonts w:eastAsia="ヒラギノ角ゴ Pro W3"/>
        </w:rPr>
        <w:t xml:space="preserve">vonatkozó </w:t>
      </w:r>
      <w:r w:rsidRPr="00720B34">
        <w:rPr>
          <w:rFonts w:eastAsia="ヒラギノ角ゴ Pro W3"/>
        </w:rPr>
        <w:t>kapcsolódó iratokat, adatállományt.</w:t>
      </w:r>
      <w:r w:rsidR="00B2166F" w:rsidRPr="00720B34">
        <w:rPr>
          <w:rFonts w:eastAsia="ヒラギノ角ゴ Pro W3"/>
        </w:rPr>
        <w:t xml:space="preserve"> </w:t>
      </w:r>
      <w:r w:rsidRPr="00720B34">
        <w:rPr>
          <w:rFonts w:eastAsia="ヒラギノ角ゴ Pro W3"/>
        </w:rPr>
        <w:t>Az Ügyfélszolgálaton zajlik a parkolással kapcsolatos panaszok, bejelentések kezelése is, valamint a havi statisztikák, jelentések elkészítése.</w:t>
      </w:r>
      <w:r w:rsidR="009363EB" w:rsidRPr="00720B34">
        <w:rPr>
          <w:rFonts w:eastAsia="ヒラギノ角ゴ Pro W3"/>
        </w:rPr>
        <w:t xml:space="preserve"> </w:t>
      </w:r>
    </w:p>
    <w:p w14:paraId="59775712" w14:textId="2BF98310" w:rsidR="00E17FA6" w:rsidRDefault="00E17FA6" w:rsidP="00C3578A"/>
    <w:p w14:paraId="1E25C7AB" w14:textId="2A69B035" w:rsidR="00C3578A" w:rsidRDefault="00C3578A" w:rsidP="00C3578A"/>
    <w:p w14:paraId="3399A6DD" w14:textId="77777777" w:rsidR="00C3578A" w:rsidRPr="00720B34" w:rsidRDefault="00C3578A" w:rsidP="00C3578A"/>
    <w:p w14:paraId="270484DB" w14:textId="39ABBCF4" w:rsidR="00B2166F" w:rsidRPr="00720B34" w:rsidRDefault="00B2166F" w:rsidP="001B41DE">
      <w:pPr>
        <w:pStyle w:val="Listaszerbekezds"/>
        <w:numPr>
          <w:ilvl w:val="1"/>
          <w:numId w:val="3"/>
        </w:numPr>
        <w:spacing w:line="360" w:lineRule="auto"/>
        <w:jc w:val="both"/>
        <w:rPr>
          <w:rFonts w:eastAsia="ヒラギノ角ゴ Pro W3"/>
          <w:b/>
          <w:bCs/>
        </w:rPr>
      </w:pPr>
      <w:r w:rsidRPr="00720B34">
        <w:rPr>
          <w:rFonts w:eastAsia="ヒラギノ角ゴ Pro W3"/>
          <w:b/>
          <w:bCs/>
        </w:rPr>
        <w:t>Követeléskezelés</w:t>
      </w:r>
    </w:p>
    <w:p w14:paraId="52543889" w14:textId="737A8A4A" w:rsidR="00E17FA6" w:rsidRPr="00720B34" w:rsidRDefault="00E17FA6" w:rsidP="00E17FA6">
      <w:pPr>
        <w:spacing w:line="360" w:lineRule="auto"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 xml:space="preserve">A </w:t>
      </w:r>
      <w:r w:rsidR="00D701A1" w:rsidRPr="00720B34">
        <w:rPr>
          <w:rFonts w:eastAsia="ヒラギノ角ゴ Pro W3"/>
        </w:rPr>
        <w:t xml:space="preserve">meg nem fizetett parkolási bírságok </w:t>
      </w:r>
      <w:r w:rsidRPr="00720B34">
        <w:rPr>
          <w:rFonts w:eastAsia="ヒラギノ角ゴ Pro W3"/>
        </w:rPr>
        <w:t xml:space="preserve">behajtási és végrehajtási folyamat költségei: a fizetési meghagyási eljárás (FMH MOKK) illetéke, ügygondnoki díj, </w:t>
      </w:r>
      <w:proofErr w:type="gramStart"/>
      <w:r w:rsidRPr="00720B34">
        <w:rPr>
          <w:rFonts w:eastAsia="ヒラギノ角ゴ Pro W3"/>
        </w:rPr>
        <w:t>perköltség,</w:t>
      </w:r>
      <w:proofErr w:type="gramEnd"/>
      <w:r w:rsidRPr="00720B34">
        <w:rPr>
          <w:rFonts w:eastAsia="ヒラギノ角ゴ Pro W3"/>
        </w:rPr>
        <w:t xml:space="preserve"> és fellebbezési illeték, végrehajtási eljárás illeték (VH), végrehajtónak fizetendő díjelőleg, ingatlanhatósági díj, végrehajtási jog bejegyzésének díja, továbbá ügyvédi ügyvitel díj és az adatszolgáltatási eljárási költségei. Ezeket a költségeket az Önkormányzat előlegezi, de az adós fizeti meg. A tapasztalatok azt mutatják, hogy a végrehajtás alá kerülő esetek megtérülési ideje 2-3 év, figyelembe véve a jogi eljárás időigényét is. </w:t>
      </w:r>
    </w:p>
    <w:p w14:paraId="0409C84C" w14:textId="5A022FAC" w:rsidR="00E17FA6" w:rsidRPr="00720B34" w:rsidRDefault="00E17FA6" w:rsidP="00C3578A"/>
    <w:p w14:paraId="20EBBC2B" w14:textId="7FF5153F" w:rsidR="00842273" w:rsidRPr="00C3578A" w:rsidRDefault="00842273" w:rsidP="001B41DE">
      <w:pPr>
        <w:pStyle w:val="Listaszerbekezds"/>
        <w:numPr>
          <w:ilvl w:val="0"/>
          <w:numId w:val="28"/>
        </w:numPr>
        <w:spacing w:line="360" w:lineRule="auto"/>
        <w:jc w:val="center"/>
        <w:rPr>
          <w:rFonts w:eastAsia="ヒラギノ角ゴ Pro W3"/>
          <w:b/>
          <w:bCs/>
        </w:rPr>
      </w:pPr>
      <w:r w:rsidRPr="00C3578A">
        <w:rPr>
          <w:rFonts w:eastAsia="ヒラギノ角ゴ Pro W3"/>
          <w:b/>
          <w:bCs/>
        </w:rPr>
        <w:t>Egyéb költségvetéssel érintett területek</w:t>
      </w:r>
    </w:p>
    <w:p w14:paraId="0B369001" w14:textId="77777777" w:rsidR="00842273" w:rsidRPr="00720B34" w:rsidRDefault="00842273" w:rsidP="00842273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ヒラギノ角ゴ Pro W3"/>
          <w:b/>
          <w:bCs/>
        </w:rPr>
      </w:pPr>
      <w:r w:rsidRPr="00720B34">
        <w:rPr>
          <w:rFonts w:eastAsia="ヒラギノ角ゴ Pro W3"/>
          <w:b/>
          <w:bCs/>
        </w:rPr>
        <w:t xml:space="preserve">Üzemeltetési és karbantartási költségek </w:t>
      </w:r>
    </w:p>
    <w:p w14:paraId="473F3AFF" w14:textId="77777777" w:rsidR="00842273" w:rsidRPr="00720B34" w:rsidRDefault="00842273" w:rsidP="00842273">
      <w:pPr>
        <w:autoSpaceDE w:val="0"/>
        <w:autoSpaceDN w:val="0"/>
        <w:adjustRightInd w:val="0"/>
        <w:jc w:val="both"/>
        <w:rPr>
          <w:rFonts w:eastAsia="Calibri"/>
        </w:rPr>
      </w:pPr>
    </w:p>
    <w:p w14:paraId="5FC73129" w14:textId="77777777" w:rsidR="00842273" w:rsidRPr="00720B34" w:rsidRDefault="00842273" w:rsidP="00842273">
      <w:pPr>
        <w:autoSpaceDE w:val="0"/>
        <w:autoSpaceDN w:val="0"/>
        <w:adjustRightInd w:val="0"/>
        <w:jc w:val="both"/>
        <w:rPr>
          <w:rFonts w:eastAsia="Calibri"/>
        </w:rPr>
      </w:pPr>
      <w:r w:rsidRPr="00720B34">
        <w:rPr>
          <w:rFonts w:eastAsia="Calibri"/>
        </w:rPr>
        <w:t>A ZKNP jelenleg az alábbi ingatlanokat használja haszonkölcsön szerződések alapján.</w:t>
      </w:r>
    </w:p>
    <w:p w14:paraId="77B5DAA4" w14:textId="77777777" w:rsidR="00842273" w:rsidRPr="00720B34" w:rsidRDefault="00842273" w:rsidP="00842273">
      <w:pPr>
        <w:autoSpaceDE w:val="0"/>
        <w:autoSpaceDN w:val="0"/>
        <w:adjustRightInd w:val="0"/>
        <w:jc w:val="both"/>
        <w:rPr>
          <w:rFonts w:eastAsia="Calibri"/>
        </w:rPr>
      </w:pPr>
      <w:r w:rsidRPr="00720B34">
        <w:rPr>
          <w:rFonts w:eastAsia="Calibri"/>
          <w:b/>
          <w:bCs/>
        </w:rPr>
        <w:t>A társaság székhelye</w:t>
      </w:r>
      <w:r w:rsidRPr="00720B34">
        <w:rPr>
          <w:rFonts w:eastAsia="Calibri"/>
        </w:rPr>
        <w:t xml:space="preserve"> egyben a központi ügyintézés helye is:</w:t>
      </w:r>
    </w:p>
    <w:p w14:paraId="1691C33C" w14:textId="77777777" w:rsidR="00842273" w:rsidRPr="00720B34" w:rsidRDefault="00842273" w:rsidP="00842273">
      <w:pPr>
        <w:autoSpaceDE w:val="0"/>
        <w:autoSpaceDN w:val="0"/>
        <w:adjustRightInd w:val="0"/>
        <w:jc w:val="both"/>
        <w:rPr>
          <w:rFonts w:eastAsia="Calibri"/>
        </w:rPr>
      </w:pPr>
      <w:r w:rsidRPr="00720B34">
        <w:rPr>
          <w:rFonts w:eastAsia="Calibri"/>
        </w:rPr>
        <w:t>1148 Budapest, Kerepesi út 76/E. I. emelet 1.</w:t>
      </w:r>
    </w:p>
    <w:p w14:paraId="70FB9FCC" w14:textId="77777777" w:rsidR="00842273" w:rsidRPr="00720B34" w:rsidRDefault="00842273" w:rsidP="00842273">
      <w:pPr>
        <w:autoSpaceDE w:val="0"/>
        <w:autoSpaceDN w:val="0"/>
        <w:adjustRightInd w:val="0"/>
        <w:jc w:val="both"/>
        <w:rPr>
          <w:rFonts w:eastAsia="Calibri"/>
        </w:rPr>
      </w:pPr>
    </w:p>
    <w:p w14:paraId="002E4E7F" w14:textId="77777777" w:rsidR="00842273" w:rsidRPr="00720B34" w:rsidRDefault="00842273" w:rsidP="00842273">
      <w:pPr>
        <w:autoSpaceDE w:val="0"/>
        <w:autoSpaceDN w:val="0"/>
        <w:adjustRightInd w:val="0"/>
        <w:jc w:val="both"/>
        <w:rPr>
          <w:rFonts w:eastAsia="Calibri"/>
        </w:rPr>
      </w:pPr>
      <w:r w:rsidRPr="00720B34">
        <w:rPr>
          <w:rFonts w:eastAsia="Calibri"/>
          <w:b/>
          <w:bCs/>
        </w:rPr>
        <w:t>A társaság telephelyei</w:t>
      </w:r>
      <w:r w:rsidRPr="00720B34">
        <w:rPr>
          <w:rFonts w:eastAsia="Calibri"/>
        </w:rPr>
        <w:t xml:space="preserve">: </w:t>
      </w:r>
    </w:p>
    <w:p w14:paraId="0B861B82" w14:textId="77777777" w:rsidR="00842273" w:rsidRPr="00720B34" w:rsidRDefault="00842273" w:rsidP="00842273">
      <w:pPr>
        <w:autoSpaceDE w:val="0"/>
        <w:autoSpaceDN w:val="0"/>
        <w:adjustRightInd w:val="0"/>
        <w:jc w:val="both"/>
        <w:rPr>
          <w:rFonts w:eastAsia="Calibri"/>
        </w:rPr>
      </w:pPr>
      <w:r w:rsidRPr="00720B34">
        <w:rPr>
          <w:rFonts w:eastAsia="Calibri"/>
        </w:rPr>
        <w:t>1148 Budapest, Nagy Lajos király útja 73-77.</w:t>
      </w:r>
    </w:p>
    <w:p w14:paraId="32D9F4A3" w14:textId="77777777" w:rsidR="00842273" w:rsidRPr="00720B34" w:rsidRDefault="00842273" w:rsidP="00842273">
      <w:pPr>
        <w:autoSpaceDE w:val="0"/>
        <w:autoSpaceDN w:val="0"/>
        <w:adjustRightInd w:val="0"/>
        <w:jc w:val="both"/>
        <w:rPr>
          <w:rFonts w:eastAsia="Calibri"/>
        </w:rPr>
      </w:pPr>
      <w:r w:rsidRPr="00720B34">
        <w:rPr>
          <w:rFonts w:eastAsia="Calibri"/>
        </w:rPr>
        <w:t xml:space="preserve">1145 Budapest, </w:t>
      </w:r>
      <w:proofErr w:type="spellStart"/>
      <w:r w:rsidRPr="00720B34">
        <w:rPr>
          <w:rFonts w:eastAsia="Calibri"/>
        </w:rPr>
        <w:t>Laky</w:t>
      </w:r>
      <w:proofErr w:type="spellEnd"/>
      <w:r w:rsidRPr="00720B34">
        <w:rPr>
          <w:rFonts w:eastAsia="Calibri"/>
        </w:rPr>
        <w:t xml:space="preserve"> Adolf utca 36.</w:t>
      </w:r>
    </w:p>
    <w:p w14:paraId="6E8AF216" w14:textId="77777777" w:rsidR="00842273" w:rsidRPr="00720B34" w:rsidRDefault="00842273" w:rsidP="00842273">
      <w:pPr>
        <w:autoSpaceDE w:val="0"/>
        <w:autoSpaceDN w:val="0"/>
        <w:adjustRightInd w:val="0"/>
        <w:jc w:val="both"/>
        <w:rPr>
          <w:rFonts w:eastAsia="Calibri"/>
        </w:rPr>
      </w:pPr>
      <w:r w:rsidRPr="00720B34">
        <w:rPr>
          <w:rFonts w:eastAsia="Calibri"/>
        </w:rPr>
        <w:t>1148 Budapest, Padlizsán utca 3. (pinceszint)</w:t>
      </w:r>
    </w:p>
    <w:p w14:paraId="637621A0" w14:textId="77777777" w:rsidR="00842273" w:rsidRPr="00720B34" w:rsidRDefault="00842273" w:rsidP="00842273">
      <w:pPr>
        <w:autoSpaceDE w:val="0"/>
        <w:autoSpaceDN w:val="0"/>
        <w:adjustRightInd w:val="0"/>
        <w:jc w:val="both"/>
        <w:rPr>
          <w:rFonts w:eastAsia="Calibri"/>
        </w:rPr>
      </w:pPr>
      <w:r w:rsidRPr="00720B34">
        <w:rPr>
          <w:rFonts w:eastAsia="Calibri"/>
        </w:rPr>
        <w:t>1148 Budapest, Padlizsán utca 5. (pinceszint)</w:t>
      </w:r>
    </w:p>
    <w:p w14:paraId="45F4E173" w14:textId="77777777" w:rsidR="00842273" w:rsidRPr="00720B34" w:rsidRDefault="00842273" w:rsidP="00842273">
      <w:pPr>
        <w:autoSpaceDE w:val="0"/>
        <w:autoSpaceDN w:val="0"/>
        <w:adjustRightInd w:val="0"/>
        <w:jc w:val="both"/>
        <w:rPr>
          <w:rFonts w:eastAsia="Calibri"/>
        </w:rPr>
      </w:pPr>
      <w:r w:rsidRPr="00720B34">
        <w:rPr>
          <w:rFonts w:eastAsia="Calibri"/>
        </w:rPr>
        <w:t>1148 Budapest, Bolgárkertész utca 5. (11. üzlet)</w:t>
      </w:r>
    </w:p>
    <w:p w14:paraId="5E79C8F3" w14:textId="77777777" w:rsidR="00842273" w:rsidRPr="00720B34" w:rsidRDefault="00842273" w:rsidP="00842273">
      <w:pPr>
        <w:autoSpaceDE w:val="0"/>
        <w:autoSpaceDN w:val="0"/>
        <w:adjustRightInd w:val="0"/>
        <w:jc w:val="both"/>
        <w:rPr>
          <w:rFonts w:eastAsia="Calibri"/>
        </w:rPr>
      </w:pPr>
    </w:p>
    <w:p w14:paraId="011EF9C2" w14:textId="77777777" w:rsidR="00842273" w:rsidRPr="00720B34" w:rsidRDefault="00842273" w:rsidP="00842273">
      <w:pPr>
        <w:pStyle w:val="Listaszerbekezds"/>
        <w:numPr>
          <w:ilvl w:val="1"/>
          <w:numId w:val="18"/>
        </w:numPr>
        <w:spacing w:line="360" w:lineRule="auto"/>
        <w:jc w:val="both"/>
        <w:rPr>
          <w:rFonts w:eastAsia="ヒラギノ角ゴ Pro W3"/>
          <w:b/>
          <w:bCs/>
        </w:rPr>
      </w:pPr>
      <w:r w:rsidRPr="00720B34">
        <w:rPr>
          <w:rFonts w:eastAsia="ヒラギノ角ゴ Pro W3"/>
          <w:b/>
          <w:bCs/>
        </w:rPr>
        <w:t>Üzemeltetési költségek</w:t>
      </w:r>
    </w:p>
    <w:p w14:paraId="1C603509" w14:textId="77777777" w:rsidR="00842273" w:rsidRPr="00720B34" w:rsidRDefault="00842273" w:rsidP="00842273">
      <w:pPr>
        <w:numPr>
          <w:ilvl w:val="0"/>
          <w:numId w:val="20"/>
        </w:numPr>
        <w:spacing w:after="160" w:line="360" w:lineRule="auto"/>
        <w:ind w:left="426" w:hanging="371"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>A székhelyváltoztatás miatt a Kerepesi úti ingatlan közüzemi költségei vonatkozásában is eltérés mutatkozik a tavalyi év költségeihez képest.</w:t>
      </w:r>
    </w:p>
    <w:p w14:paraId="31DF5E88" w14:textId="77777777" w:rsidR="00842273" w:rsidRPr="00720B34" w:rsidRDefault="00842273" w:rsidP="001B41DE">
      <w:pPr>
        <w:numPr>
          <w:ilvl w:val="0"/>
          <w:numId w:val="8"/>
        </w:numPr>
        <w:spacing w:after="160" w:line="360" w:lineRule="auto"/>
        <w:ind w:left="567" w:hanging="567"/>
        <w:contextualSpacing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>Az üzemeltetési költségek a parkoló őröknek szánt épületrész tervezett bővítésével növekedhetnek. (Nagy Lajos király útja 73-77.)</w:t>
      </w:r>
    </w:p>
    <w:p w14:paraId="613A5897" w14:textId="77777777" w:rsidR="00842273" w:rsidRPr="00720B34" w:rsidRDefault="00842273" w:rsidP="001B41DE">
      <w:pPr>
        <w:numPr>
          <w:ilvl w:val="0"/>
          <w:numId w:val="8"/>
        </w:numPr>
        <w:spacing w:after="160" w:line="360" w:lineRule="auto"/>
        <w:ind w:left="567" w:hanging="567"/>
        <w:contextualSpacing/>
        <w:jc w:val="both"/>
        <w:rPr>
          <w:rFonts w:eastAsia="ヒラギノ角ゴ Pro W3"/>
        </w:rPr>
      </w:pPr>
      <w:r w:rsidRPr="00720B34">
        <w:rPr>
          <w:rFonts w:eastAsia="ヒラギノ角ゴ Pro W3"/>
        </w:rPr>
        <w:lastRenderedPageBreak/>
        <w:t>Az üzemeltetési költségek tervezésénél figyelembevételre kerültek a meglévő szerződésállományban megfogalmazott feltételrendszerek.</w:t>
      </w:r>
    </w:p>
    <w:p w14:paraId="16657E80" w14:textId="77777777" w:rsidR="00842273" w:rsidRPr="00720B34" w:rsidRDefault="00842273" w:rsidP="001B41DE">
      <w:pPr>
        <w:numPr>
          <w:ilvl w:val="0"/>
          <w:numId w:val="8"/>
        </w:numPr>
        <w:spacing w:after="160" w:line="360" w:lineRule="auto"/>
        <w:ind w:left="567" w:hanging="567"/>
        <w:contextualSpacing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>A 2025. évhez képest az infláció mértékében növekedtek az eszközök karbantartási, üzemeltetési költségei.</w:t>
      </w:r>
    </w:p>
    <w:p w14:paraId="4EB2A401" w14:textId="77777777" w:rsidR="00842273" w:rsidRPr="00720B34" w:rsidRDefault="00842273" w:rsidP="00842273">
      <w:pPr>
        <w:pStyle w:val="Listaszerbekezds"/>
        <w:numPr>
          <w:ilvl w:val="1"/>
          <w:numId w:val="18"/>
        </w:numPr>
        <w:spacing w:line="360" w:lineRule="auto"/>
        <w:jc w:val="both"/>
        <w:rPr>
          <w:rFonts w:eastAsia="ヒラギノ角ゴ Pro W3"/>
          <w:b/>
          <w:bCs/>
        </w:rPr>
      </w:pPr>
      <w:r w:rsidRPr="00720B34">
        <w:rPr>
          <w:rFonts w:eastAsia="ヒラギノ角ゴ Pro W3"/>
          <w:b/>
          <w:bCs/>
        </w:rPr>
        <w:t>Ingatlan karbantartási költségek</w:t>
      </w:r>
    </w:p>
    <w:p w14:paraId="364A9A59" w14:textId="2D9A1B85" w:rsidR="00842273" w:rsidRPr="00720B34" w:rsidRDefault="00842273" w:rsidP="00842273">
      <w:pPr>
        <w:spacing w:line="360" w:lineRule="auto"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>Az épületek állagmegóvása, javítása, a teljes üzemeltetési költsége a 2026. évi költségvetési tervben ugyancsak szerepel.</w:t>
      </w:r>
    </w:p>
    <w:p w14:paraId="0C1E7717" w14:textId="77777777" w:rsidR="001B41DE" w:rsidRPr="00720B34" w:rsidRDefault="001B41DE" w:rsidP="00C3578A"/>
    <w:p w14:paraId="5A514497" w14:textId="1F73B44A" w:rsidR="00842273" w:rsidRPr="00720B34" w:rsidRDefault="00842273" w:rsidP="001B41DE">
      <w:pPr>
        <w:pStyle w:val="Listaszerbekezds"/>
        <w:numPr>
          <w:ilvl w:val="0"/>
          <w:numId w:val="18"/>
        </w:numPr>
        <w:spacing w:line="360" w:lineRule="auto"/>
        <w:jc w:val="both"/>
        <w:rPr>
          <w:rFonts w:eastAsia="ヒラギノ角ゴ Pro W3"/>
          <w:b/>
          <w:bCs/>
        </w:rPr>
      </w:pPr>
      <w:r w:rsidRPr="00720B34">
        <w:rPr>
          <w:rFonts w:eastAsia="ヒラギノ角ゴ Pro W3"/>
          <w:b/>
          <w:bCs/>
        </w:rPr>
        <w:t xml:space="preserve">Ügyvitel </w:t>
      </w:r>
    </w:p>
    <w:p w14:paraId="627C3990" w14:textId="02404BDC" w:rsidR="00842273" w:rsidRPr="00720B34" w:rsidRDefault="00842273" w:rsidP="001B41DE">
      <w:pPr>
        <w:spacing w:line="360" w:lineRule="auto"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 xml:space="preserve">A Zuglói Közbiztonsági </w:t>
      </w:r>
      <w:proofErr w:type="gramStart"/>
      <w:r w:rsidRPr="00720B34">
        <w:rPr>
          <w:rFonts w:eastAsia="ヒラギノ角ゴ Pro W3"/>
        </w:rPr>
        <w:t>non-profit</w:t>
      </w:r>
      <w:proofErr w:type="gramEnd"/>
      <w:r w:rsidRPr="00720B34">
        <w:rPr>
          <w:rFonts w:eastAsia="ヒラギノ角ゴ Pro W3"/>
        </w:rPr>
        <w:t xml:space="preserve"> Kft. iratkezelése – iktatási folyamata – mindezidáig </w:t>
      </w:r>
      <w:proofErr w:type="spellStart"/>
      <w:r w:rsidRPr="00720B34">
        <w:rPr>
          <w:rFonts w:eastAsia="ヒラギノ角ゴ Pro W3"/>
        </w:rPr>
        <w:t>excel</w:t>
      </w:r>
      <w:proofErr w:type="spellEnd"/>
      <w:r w:rsidRPr="00720B34">
        <w:rPr>
          <w:rFonts w:eastAsia="ヒラギノ角ゴ Pro W3"/>
        </w:rPr>
        <w:t xml:space="preserve"> táblázatkezelőben történt. Tekintettel arra, hogy </w:t>
      </w:r>
      <w:proofErr w:type="spellStart"/>
      <w:r w:rsidRPr="00720B34">
        <w:rPr>
          <w:rFonts w:eastAsia="ヒラギノ角ゴ Pro W3"/>
        </w:rPr>
        <w:t>excelben</w:t>
      </w:r>
      <w:proofErr w:type="spellEnd"/>
      <w:r w:rsidRPr="00720B34">
        <w:rPr>
          <w:rFonts w:eastAsia="ヒラギノ角ゴ Pro W3"/>
        </w:rPr>
        <w:t xml:space="preserve"> nem megvalósíthatóak az adatbázis kínálta lehetőségek, több árajánlat bekérése után Társaságunk a hitelesített iratkezelő és dokumentumkezelő rendszer bevezetése mellett döntött 2026. évtől.</w:t>
      </w:r>
    </w:p>
    <w:p w14:paraId="3B699B4B" w14:textId="060EDCB7" w:rsidR="00842273" w:rsidRPr="00720B34" w:rsidRDefault="00842273" w:rsidP="001B41DE">
      <w:pPr>
        <w:spacing w:line="360" w:lineRule="auto"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 xml:space="preserve">A </w:t>
      </w:r>
      <w:proofErr w:type="spellStart"/>
      <w:r w:rsidRPr="00720B34">
        <w:rPr>
          <w:rFonts w:eastAsia="ヒラギノ角ゴ Pro W3"/>
        </w:rPr>
        <w:t>DMSone</w:t>
      </w:r>
      <w:proofErr w:type="spellEnd"/>
      <w:r w:rsidRPr="00720B34">
        <w:rPr>
          <w:rFonts w:eastAsia="ヒラギノ角ゴ Pro W3"/>
        </w:rPr>
        <w:t xml:space="preserve"> iratkezelő rendszer kifejezetten a közigazgatási területre, ezen belül is az önkormányzatokra és önkormányzati intézményekre és cégekre készült. Moduljai több területet is lefednek, melyek elősegítik, hogy az eddigi elavult adminisztrációs folyamatok és manuális adatkeresés helyett a digitalizáció és a papírmentes iroda elve kerüljön előtérbe.</w:t>
      </w:r>
    </w:p>
    <w:p w14:paraId="5D7751A1" w14:textId="102C9A95" w:rsidR="00842273" w:rsidRPr="00720B34" w:rsidRDefault="00842273" w:rsidP="001B41DE">
      <w:pPr>
        <w:spacing w:line="360" w:lineRule="auto"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>A 2026-os évben az alapmodulok (szerződéstár, dokumentum-és iratkezelés) megismerése után a többi, jelenleg nagy személyi erőforrást igénylő modulok feltérképezése történik majd, amelyek segítségével csökkenhet az időrabló, elavult és manuális adminisztráció, és több időt és erőforrást lehet juttatni az értékteremtésre.</w:t>
      </w:r>
    </w:p>
    <w:p w14:paraId="671015F5" w14:textId="77777777" w:rsidR="00842273" w:rsidRPr="00720B34" w:rsidRDefault="00842273" w:rsidP="00C3578A"/>
    <w:p w14:paraId="6F2738BC" w14:textId="77777777" w:rsidR="00842273" w:rsidRPr="00720B34" w:rsidRDefault="00842273" w:rsidP="00842273">
      <w:pPr>
        <w:numPr>
          <w:ilvl w:val="0"/>
          <w:numId w:val="18"/>
        </w:numPr>
        <w:spacing w:after="160" w:line="259" w:lineRule="auto"/>
        <w:jc w:val="both"/>
        <w:rPr>
          <w:rFonts w:eastAsia="ヒラギノ角ゴ Pro W3"/>
          <w:b/>
          <w:bCs/>
        </w:rPr>
      </w:pPr>
      <w:r w:rsidRPr="00720B34">
        <w:rPr>
          <w:rFonts w:eastAsia="ヒラギノ角ゴ Pro W3"/>
          <w:b/>
          <w:bCs/>
        </w:rPr>
        <w:t>Beruházás, finanszírozás</w:t>
      </w:r>
    </w:p>
    <w:p w14:paraId="4EB8713E" w14:textId="77777777" w:rsidR="00842273" w:rsidRPr="00720B34" w:rsidRDefault="00842273" w:rsidP="00842273">
      <w:pPr>
        <w:pStyle w:val="Listaszerbekezds"/>
        <w:numPr>
          <w:ilvl w:val="1"/>
          <w:numId w:val="18"/>
        </w:numPr>
        <w:spacing w:line="360" w:lineRule="auto"/>
        <w:ind w:left="709" w:hanging="709"/>
        <w:jc w:val="both"/>
        <w:rPr>
          <w:rFonts w:eastAsia="ヒラギノ角ゴ Pro W3"/>
          <w:b/>
          <w:bCs/>
        </w:rPr>
      </w:pPr>
      <w:r w:rsidRPr="00720B34">
        <w:rPr>
          <w:rFonts w:eastAsia="ヒラギノ角ゴ Pro W3"/>
          <w:b/>
          <w:bCs/>
        </w:rPr>
        <w:t>Parkolóőr bázis</w:t>
      </w:r>
    </w:p>
    <w:p w14:paraId="14DD3590" w14:textId="17E349C8" w:rsidR="00842273" w:rsidRDefault="00842273" w:rsidP="00842273">
      <w:pPr>
        <w:spacing w:line="360" w:lineRule="auto"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>A Parkoló ellenőrök napi rendszerességű használatra rendelt jelenlegi bázisa a Polgármesteri Hivatal épületében van, azonban az öltözés, tisztálkodás körülményei számos ponton fejlesztésre szorulnak. Ezért a ZKNP 2025. végén az Önkormányzat hozzájárulása mellett elindította – a korábban más céllal megkezdett – a Parkolási Ügyfélszolgálat épületében rendelkezésre álló terület parkoló ellenőrök részére történő kialakításának tervezését. E projekt költségei az Üzleti Tervbe nem vonhatóak, de szükséges költségek, melyekre külön fedezet biztosítása szükséges.</w:t>
      </w:r>
    </w:p>
    <w:p w14:paraId="05924A3D" w14:textId="77777777" w:rsidR="00720B34" w:rsidRPr="00720B34" w:rsidRDefault="00720B34" w:rsidP="00C3578A"/>
    <w:p w14:paraId="055C8738" w14:textId="77777777" w:rsidR="00842273" w:rsidRPr="00720B34" w:rsidRDefault="00842273" w:rsidP="00842273">
      <w:pPr>
        <w:pStyle w:val="Listaszerbekezds"/>
        <w:numPr>
          <w:ilvl w:val="1"/>
          <w:numId w:val="18"/>
        </w:numPr>
        <w:spacing w:line="360" w:lineRule="auto"/>
        <w:jc w:val="both"/>
        <w:rPr>
          <w:rFonts w:eastAsia="ヒラギノ角ゴ Pro W3"/>
          <w:b/>
          <w:bCs/>
        </w:rPr>
      </w:pPr>
      <w:r w:rsidRPr="00720B34">
        <w:rPr>
          <w:rFonts w:eastAsia="ヒラギノ角ゴ Pro W3"/>
          <w:b/>
          <w:bCs/>
        </w:rPr>
        <w:lastRenderedPageBreak/>
        <w:t>Fizető parkolási övezet bővítés</w:t>
      </w:r>
    </w:p>
    <w:p w14:paraId="49BC21C5" w14:textId="77777777" w:rsidR="00842273" w:rsidRPr="00720B34" w:rsidRDefault="00842273" w:rsidP="00842273">
      <w:pPr>
        <w:spacing w:line="360" w:lineRule="auto"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>A fizető parkolási övezet 2025. évi bővülése eredményeként, amely a Képviselő-testület döntésének függvénye, a fejlesztés kiadási és bevételi többletét a költségvetésben év közben módosítottuk. Ez 2025.-ben két további területi fizetési övezetbe kerülését jelentette.</w:t>
      </w:r>
    </w:p>
    <w:p w14:paraId="516865C5" w14:textId="77777777" w:rsidR="00842273" w:rsidRPr="00720B34" w:rsidRDefault="00842273" w:rsidP="00842273">
      <w:pPr>
        <w:spacing w:after="160" w:line="259" w:lineRule="auto"/>
        <w:ind w:left="1416"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 xml:space="preserve">1. Csömöri út – Rákospatak utca – Vezér utca – Egressy út – Lőcsei út – </w:t>
      </w:r>
      <w:proofErr w:type="spellStart"/>
      <w:r w:rsidRPr="00720B34">
        <w:rPr>
          <w:rFonts w:eastAsia="ヒラギノ角ゴ Pro W3"/>
        </w:rPr>
        <w:t>Szugló</w:t>
      </w:r>
      <w:proofErr w:type="spellEnd"/>
      <w:r w:rsidRPr="00720B34">
        <w:rPr>
          <w:rFonts w:eastAsia="ヒラギノ角ゴ Pro W3"/>
        </w:rPr>
        <w:t xml:space="preserve"> utca – Fűrész utca – Bosnyák utca – Lőcsei út – Csömöri út által határolt terület; </w:t>
      </w:r>
    </w:p>
    <w:p w14:paraId="2D15234A" w14:textId="77777777" w:rsidR="00842273" w:rsidRPr="00720B34" w:rsidRDefault="00842273" w:rsidP="00842273">
      <w:pPr>
        <w:spacing w:after="160" w:line="259" w:lineRule="auto"/>
        <w:ind w:left="1416"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 xml:space="preserve">2. Egressy út - </w:t>
      </w:r>
      <w:proofErr w:type="spellStart"/>
      <w:r w:rsidRPr="00720B34">
        <w:rPr>
          <w:rFonts w:eastAsia="ヒラギノ角ゴ Pro W3"/>
        </w:rPr>
        <w:t>Jerney</w:t>
      </w:r>
      <w:proofErr w:type="spellEnd"/>
      <w:r w:rsidRPr="00720B34">
        <w:rPr>
          <w:rFonts w:eastAsia="ヒラギノ角ゴ Pro W3"/>
        </w:rPr>
        <w:t xml:space="preserve"> utca - Fogarasi út - Nagy Lajos király útja által határolt </w:t>
      </w:r>
      <w:proofErr w:type="gramStart"/>
      <w:r w:rsidRPr="00720B34">
        <w:rPr>
          <w:rFonts w:eastAsia="ヒラギノ角ゴ Pro W3"/>
        </w:rPr>
        <w:t>terület ]</w:t>
      </w:r>
      <w:proofErr w:type="gramEnd"/>
      <w:r w:rsidRPr="00720B34">
        <w:rPr>
          <w:rFonts w:eastAsia="ヒラギノ角ゴ Pro W3"/>
        </w:rPr>
        <w:t xml:space="preserve"> A bevétel szintjét a 2025. bővítéssel kalkulálva terveztük meg. </w:t>
      </w:r>
    </w:p>
    <w:p w14:paraId="1EF796DE" w14:textId="77777777" w:rsidR="00842273" w:rsidRPr="00720B34" w:rsidRDefault="00842273" w:rsidP="00842273">
      <w:pPr>
        <w:spacing w:line="360" w:lineRule="auto"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>A fizető parkolási övezet 2026-ra javasolt a Rákos patak vonaláig terjedő bővítése az alábbi területeket érinti:</w:t>
      </w:r>
    </w:p>
    <w:p w14:paraId="1B6372FB" w14:textId="77777777" w:rsidR="00842273" w:rsidRPr="00720B34" w:rsidRDefault="00842273" w:rsidP="00842273">
      <w:pPr>
        <w:spacing w:after="160" w:line="259" w:lineRule="auto"/>
        <w:ind w:left="1416"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>1. Erzsébet királyné útja – Rákospatak u. –Csömöri út – Fűrész utca – Telepes utca – Lőcsei út által határolt területen 705 db férőhely</w:t>
      </w:r>
    </w:p>
    <w:p w14:paraId="513EC0BA" w14:textId="77777777" w:rsidR="00842273" w:rsidRPr="00720B34" w:rsidRDefault="00842273" w:rsidP="00842273">
      <w:pPr>
        <w:ind w:left="1416"/>
        <w:jc w:val="both"/>
      </w:pPr>
      <w:r w:rsidRPr="00720B34">
        <w:rPr>
          <w:rFonts w:eastAsia="ヒラギノ角ゴ Pro W3"/>
        </w:rPr>
        <w:t>2. Örs vezér tere – Örs vezér útja – Álmos vezér útja – Fogarasi út – Vezér utca – Füredi utca – Gvadányi út – Kerepesi út – Vezér utca – Ond vezér útja – Füredi utca által határolt területen 3.759 db férőhely</w:t>
      </w:r>
    </w:p>
    <w:p w14:paraId="6F748C97" w14:textId="3D36390D" w:rsidR="00842273" w:rsidRPr="00720B34" w:rsidRDefault="00FD05E0" w:rsidP="00842273">
      <w:pPr>
        <w:pStyle w:val="Listaszerbekezds"/>
        <w:spacing w:line="360" w:lineRule="auto"/>
        <w:ind w:left="0"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>Ezek költsége nem része a 2026. évi leadott tervnek, melyben kizárólag a parkolási hatásvizsgálatokkal számoltunk.</w:t>
      </w:r>
    </w:p>
    <w:p w14:paraId="654261B5" w14:textId="77777777" w:rsidR="00842273" w:rsidRPr="00720B34" w:rsidRDefault="00842273" w:rsidP="00842273">
      <w:pPr>
        <w:pStyle w:val="Listaszerbekezds"/>
        <w:numPr>
          <w:ilvl w:val="0"/>
          <w:numId w:val="18"/>
        </w:numPr>
        <w:jc w:val="both"/>
        <w:rPr>
          <w:b/>
          <w:bCs/>
        </w:rPr>
      </w:pPr>
      <w:r w:rsidRPr="00720B34">
        <w:rPr>
          <w:b/>
          <w:bCs/>
        </w:rPr>
        <w:t>Személyi állomány</w:t>
      </w:r>
    </w:p>
    <w:p w14:paraId="77B69D00" w14:textId="20E46559" w:rsidR="00720B34" w:rsidRPr="00720B34" w:rsidRDefault="00720B34" w:rsidP="00842273">
      <w:pPr>
        <w:pStyle w:val="Listaszerbekezds"/>
        <w:ind w:left="360"/>
        <w:jc w:val="both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91"/>
        <w:gridCol w:w="3498"/>
        <w:gridCol w:w="1073"/>
      </w:tblGrid>
      <w:tr w:rsidR="00720B34" w:rsidRPr="00720B34" w14:paraId="126709C8" w14:textId="77777777" w:rsidTr="00ED3AA6">
        <w:tc>
          <w:tcPr>
            <w:tcW w:w="4531" w:type="dxa"/>
          </w:tcPr>
          <w:p w14:paraId="4C2E964D" w14:textId="77777777" w:rsidR="00842273" w:rsidRPr="00720B34" w:rsidRDefault="00842273" w:rsidP="00ED3AA6">
            <w:pPr>
              <w:pStyle w:val="Nincstrkz"/>
              <w:rPr>
                <w:b/>
                <w:bCs/>
              </w:rPr>
            </w:pPr>
            <w:r w:rsidRPr="00720B34">
              <w:rPr>
                <w:b/>
                <w:bCs/>
              </w:rPr>
              <w:t>Szakterület</w:t>
            </w:r>
          </w:p>
        </w:tc>
        <w:tc>
          <w:tcPr>
            <w:tcW w:w="3520" w:type="dxa"/>
          </w:tcPr>
          <w:p w14:paraId="3248DEAA" w14:textId="77777777" w:rsidR="00842273" w:rsidRPr="00720B34" w:rsidRDefault="00842273" w:rsidP="00ED3AA6">
            <w:pPr>
              <w:pStyle w:val="Nincstrkz"/>
              <w:rPr>
                <w:b/>
                <w:bCs/>
              </w:rPr>
            </w:pPr>
            <w:r w:rsidRPr="00720B34">
              <w:rPr>
                <w:b/>
                <w:bCs/>
              </w:rPr>
              <w:t>munkakör</w:t>
            </w:r>
          </w:p>
        </w:tc>
        <w:tc>
          <w:tcPr>
            <w:tcW w:w="1011" w:type="dxa"/>
          </w:tcPr>
          <w:p w14:paraId="3092FFAB" w14:textId="77777777" w:rsidR="00842273" w:rsidRPr="00720B34" w:rsidRDefault="00842273" w:rsidP="00ED3AA6">
            <w:pPr>
              <w:pStyle w:val="Nincstrkz"/>
              <w:rPr>
                <w:b/>
                <w:bCs/>
              </w:rPr>
            </w:pPr>
            <w:r w:rsidRPr="00720B34">
              <w:rPr>
                <w:b/>
                <w:bCs/>
              </w:rPr>
              <w:t>létszám</w:t>
            </w:r>
          </w:p>
        </w:tc>
      </w:tr>
      <w:tr w:rsidR="00720B34" w:rsidRPr="00720B34" w14:paraId="2C128F13" w14:textId="77777777" w:rsidTr="00ED3AA6">
        <w:tc>
          <w:tcPr>
            <w:tcW w:w="4531" w:type="dxa"/>
          </w:tcPr>
          <w:p w14:paraId="15EEFC26" w14:textId="77777777" w:rsidR="00842273" w:rsidRPr="00720B34" w:rsidRDefault="00842273" w:rsidP="00ED3AA6">
            <w:pPr>
              <w:pStyle w:val="Nincstrkz"/>
            </w:pPr>
            <w:r w:rsidRPr="00720B34">
              <w:t>Térfigyelő</w:t>
            </w:r>
          </w:p>
        </w:tc>
        <w:tc>
          <w:tcPr>
            <w:tcW w:w="3520" w:type="dxa"/>
          </w:tcPr>
          <w:p w14:paraId="0C4C0404" w14:textId="77777777" w:rsidR="00842273" w:rsidRPr="00720B34" w:rsidRDefault="00842273" w:rsidP="00ED3AA6">
            <w:pPr>
              <w:pStyle w:val="Nincstrkz"/>
            </w:pPr>
            <w:r w:rsidRPr="00720B34">
              <w:t>műszaki vezető</w:t>
            </w:r>
          </w:p>
        </w:tc>
        <w:tc>
          <w:tcPr>
            <w:tcW w:w="1011" w:type="dxa"/>
          </w:tcPr>
          <w:p w14:paraId="5B42C87F" w14:textId="77777777" w:rsidR="00842273" w:rsidRPr="00720B34" w:rsidRDefault="00842273" w:rsidP="00ED3AA6">
            <w:pPr>
              <w:pStyle w:val="Nincstrkz"/>
            </w:pPr>
            <w:r w:rsidRPr="00720B34">
              <w:t>1 fő</w:t>
            </w:r>
          </w:p>
        </w:tc>
      </w:tr>
      <w:tr w:rsidR="00720B34" w:rsidRPr="00720B34" w14:paraId="7FF3BEE3" w14:textId="77777777" w:rsidTr="00ED3AA6">
        <w:tc>
          <w:tcPr>
            <w:tcW w:w="4531" w:type="dxa"/>
          </w:tcPr>
          <w:p w14:paraId="5F0784B2" w14:textId="77777777" w:rsidR="00842273" w:rsidRPr="00720B34" w:rsidRDefault="00842273" w:rsidP="00ED3AA6">
            <w:pPr>
              <w:pStyle w:val="Nincstrkz"/>
            </w:pPr>
          </w:p>
        </w:tc>
        <w:tc>
          <w:tcPr>
            <w:tcW w:w="3520" w:type="dxa"/>
          </w:tcPr>
          <w:p w14:paraId="3E7A94BA" w14:textId="77777777" w:rsidR="00842273" w:rsidRPr="00720B34" w:rsidRDefault="00842273" w:rsidP="00ED3AA6">
            <w:pPr>
              <w:pStyle w:val="Nincstrkz"/>
            </w:pPr>
            <w:r w:rsidRPr="00720B34">
              <w:t>műszaki vezető helyettes</w:t>
            </w:r>
          </w:p>
        </w:tc>
        <w:tc>
          <w:tcPr>
            <w:tcW w:w="1011" w:type="dxa"/>
          </w:tcPr>
          <w:p w14:paraId="7FA88B44" w14:textId="77777777" w:rsidR="00842273" w:rsidRPr="00720B34" w:rsidRDefault="00842273" w:rsidP="00ED3AA6">
            <w:pPr>
              <w:pStyle w:val="Nincstrkz"/>
            </w:pPr>
            <w:r w:rsidRPr="00720B34">
              <w:t>1 fő</w:t>
            </w:r>
          </w:p>
        </w:tc>
      </w:tr>
      <w:tr w:rsidR="00720B34" w:rsidRPr="00720B34" w14:paraId="72483EFE" w14:textId="77777777" w:rsidTr="00ED3AA6">
        <w:tc>
          <w:tcPr>
            <w:tcW w:w="4531" w:type="dxa"/>
          </w:tcPr>
          <w:p w14:paraId="44EF0F2A" w14:textId="77777777" w:rsidR="00842273" w:rsidRPr="00720B34" w:rsidRDefault="00842273" w:rsidP="00ED3AA6">
            <w:pPr>
              <w:pStyle w:val="Nincstrkz"/>
            </w:pPr>
            <w:r w:rsidRPr="00720B34">
              <w:t>Közbiztonság és jelzőrendszeres segítségnyújtás, prevenció</w:t>
            </w:r>
          </w:p>
        </w:tc>
        <w:tc>
          <w:tcPr>
            <w:tcW w:w="3520" w:type="dxa"/>
          </w:tcPr>
          <w:p w14:paraId="22258C1C" w14:textId="77777777" w:rsidR="00842273" w:rsidRPr="00720B34" w:rsidRDefault="00842273" w:rsidP="00ED3AA6">
            <w:pPr>
              <w:pStyle w:val="Nincstrkz"/>
            </w:pPr>
          </w:p>
        </w:tc>
        <w:tc>
          <w:tcPr>
            <w:tcW w:w="1011" w:type="dxa"/>
          </w:tcPr>
          <w:p w14:paraId="157CDD73" w14:textId="77777777" w:rsidR="00842273" w:rsidRPr="00720B34" w:rsidRDefault="00842273" w:rsidP="00ED3AA6">
            <w:pPr>
              <w:pStyle w:val="Nincstrkz"/>
            </w:pPr>
          </w:p>
        </w:tc>
      </w:tr>
      <w:tr w:rsidR="00720B34" w:rsidRPr="00720B34" w14:paraId="111819FA" w14:textId="77777777" w:rsidTr="00ED3AA6">
        <w:tc>
          <w:tcPr>
            <w:tcW w:w="4531" w:type="dxa"/>
          </w:tcPr>
          <w:p w14:paraId="58A59BA5" w14:textId="77777777" w:rsidR="00842273" w:rsidRPr="00720B34" w:rsidRDefault="00842273" w:rsidP="00ED3AA6">
            <w:pPr>
              <w:pStyle w:val="Nincstrkz"/>
            </w:pPr>
            <w:r w:rsidRPr="00720B34">
              <w:t>Vagyonvédelem</w:t>
            </w:r>
          </w:p>
        </w:tc>
        <w:tc>
          <w:tcPr>
            <w:tcW w:w="3520" w:type="dxa"/>
          </w:tcPr>
          <w:p w14:paraId="6450EF11" w14:textId="77777777" w:rsidR="00842273" w:rsidRPr="00720B34" w:rsidRDefault="00842273" w:rsidP="00ED3AA6">
            <w:pPr>
              <w:pStyle w:val="Nincstrkz"/>
            </w:pPr>
            <w:r w:rsidRPr="00720B34">
              <w:t>vagyonvédelmi vezető</w:t>
            </w:r>
          </w:p>
        </w:tc>
        <w:tc>
          <w:tcPr>
            <w:tcW w:w="1011" w:type="dxa"/>
          </w:tcPr>
          <w:p w14:paraId="0FF04F1F" w14:textId="77777777" w:rsidR="00842273" w:rsidRPr="00720B34" w:rsidRDefault="00842273" w:rsidP="00ED3AA6">
            <w:pPr>
              <w:pStyle w:val="Nincstrkz"/>
            </w:pPr>
            <w:r w:rsidRPr="00720B34">
              <w:t>2 fő</w:t>
            </w:r>
          </w:p>
        </w:tc>
      </w:tr>
      <w:tr w:rsidR="00720B34" w:rsidRPr="00720B34" w14:paraId="3B2EC71C" w14:textId="77777777" w:rsidTr="00ED3AA6">
        <w:tc>
          <w:tcPr>
            <w:tcW w:w="4531" w:type="dxa"/>
          </w:tcPr>
          <w:p w14:paraId="64A94AC2" w14:textId="77777777" w:rsidR="00842273" w:rsidRPr="00720B34" w:rsidRDefault="00842273" w:rsidP="00ED3AA6">
            <w:pPr>
              <w:pStyle w:val="Nincstrkz"/>
            </w:pPr>
          </w:p>
        </w:tc>
        <w:tc>
          <w:tcPr>
            <w:tcW w:w="3520" w:type="dxa"/>
          </w:tcPr>
          <w:p w14:paraId="4DA5E47E" w14:textId="77777777" w:rsidR="00842273" w:rsidRPr="00720B34" w:rsidRDefault="00842273" w:rsidP="00ED3AA6">
            <w:pPr>
              <w:pStyle w:val="Nincstrkz"/>
            </w:pPr>
            <w:r w:rsidRPr="00720B34">
              <w:t>vagyonőr</w:t>
            </w:r>
          </w:p>
        </w:tc>
        <w:tc>
          <w:tcPr>
            <w:tcW w:w="1011" w:type="dxa"/>
          </w:tcPr>
          <w:p w14:paraId="703BA4D1" w14:textId="77777777" w:rsidR="00842273" w:rsidRPr="00720B34" w:rsidRDefault="00842273" w:rsidP="00ED3AA6">
            <w:pPr>
              <w:pStyle w:val="Nincstrkz"/>
            </w:pPr>
            <w:r w:rsidRPr="00720B34">
              <w:t>39 fő</w:t>
            </w:r>
          </w:p>
        </w:tc>
      </w:tr>
      <w:tr w:rsidR="00720B34" w:rsidRPr="00720B34" w14:paraId="08057C28" w14:textId="77777777" w:rsidTr="00ED3AA6">
        <w:tc>
          <w:tcPr>
            <w:tcW w:w="4531" w:type="dxa"/>
          </w:tcPr>
          <w:p w14:paraId="0C994748" w14:textId="77777777" w:rsidR="00842273" w:rsidRPr="00720B34" w:rsidRDefault="00842273" w:rsidP="00ED3AA6">
            <w:pPr>
              <w:pStyle w:val="Nincstrkz"/>
            </w:pPr>
            <w:r w:rsidRPr="00720B34">
              <w:t>Biztonságtechnika</w:t>
            </w:r>
          </w:p>
        </w:tc>
        <w:tc>
          <w:tcPr>
            <w:tcW w:w="3520" w:type="dxa"/>
          </w:tcPr>
          <w:p w14:paraId="6F503AEB" w14:textId="77777777" w:rsidR="00842273" w:rsidRPr="00720B34" w:rsidRDefault="00842273" w:rsidP="00ED3AA6">
            <w:pPr>
              <w:pStyle w:val="Nincstrkz"/>
            </w:pPr>
            <w:r w:rsidRPr="00720B34">
              <w:t>biztonságtechnikus</w:t>
            </w:r>
          </w:p>
        </w:tc>
        <w:tc>
          <w:tcPr>
            <w:tcW w:w="1011" w:type="dxa"/>
          </w:tcPr>
          <w:p w14:paraId="73F13830" w14:textId="77777777" w:rsidR="00842273" w:rsidRPr="00720B34" w:rsidRDefault="00842273" w:rsidP="00ED3AA6">
            <w:pPr>
              <w:pStyle w:val="Nincstrkz"/>
            </w:pPr>
            <w:r w:rsidRPr="00720B34">
              <w:t>3 fő</w:t>
            </w:r>
          </w:p>
        </w:tc>
      </w:tr>
      <w:tr w:rsidR="00720B34" w:rsidRPr="00720B34" w14:paraId="27EF8B60" w14:textId="77777777" w:rsidTr="00ED3AA6">
        <w:tc>
          <w:tcPr>
            <w:tcW w:w="4531" w:type="dxa"/>
          </w:tcPr>
          <w:p w14:paraId="5578C19A" w14:textId="77777777" w:rsidR="00842273" w:rsidRPr="00720B34" w:rsidRDefault="00842273" w:rsidP="00ED3AA6">
            <w:pPr>
              <w:pStyle w:val="Nincstrkz"/>
            </w:pPr>
            <w:r w:rsidRPr="00720B34">
              <w:t>Prevenció</w:t>
            </w:r>
          </w:p>
        </w:tc>
        <w:tc>
          <w:tcPr>
            <w:tcW w:w="3520" w:type="dxa"/>
          </w:tcPr>
          <w:p w14:paraId="14A81E32" w14:textId="77777777" w:rsidR="00842273" w:rsidRPr="00720B34" w:rsidRDefault="00842273" w:rsidP="00ED3AA6">
            <w:pPr>
              <w:pStyle w:val="Nincstrkz"/>
            </w:pPr>
            <w:r w:rsidRPr="00720B34">
              <w:t>prevenciós koordinátor</w:t>
            </w:r>
          </w:p>
        </w:tc>
        <w:tc>
          <w:tcPr>
            <w:tcW w:w="1011" w:type="dxa"/>
          </w:tcPr>
          <w:p w14:paraId="109B1133" w14:textId="77777777" w:rsidR="00842273" w:rsidRPr="00720B34" w:rsidRDefault="00842273" w:rsidP="00ED3AA6">
            <w:pPr>
              <w:pStyle w:val="Nincstrkz"/>
            </w:pPr>
            <w:r w:rsidRPr="00720B34">
              <w:t>1 fő</w:t>
            </w:r>
          </w:p>
        </w:tc>
      </w:tr>
      <w:tr w:rsidR="00720B34" w:rsidRPr="00720B34" w14:paraId="056ACDE2" w14:textId="77777777" w:rsidTr="00ED3AA6">
        <w:tc>
          <w:tcPr>
            <w:tcW w:w="4531" w:type="dxa"/>
          </w:tcPr>
          <w:p w14:paraId="2BC29E0B" w14:textId="77777777" w:rsidR="00842273" w:rsidRPr="00720B34" w:rsidRDefault="00842273" w:rsidP="00ED3AA6">
            <w:pPr>
              <w:pStyle w:val="Nincstrkz"/>
            </w:pPr>
            <w:r w:rsidRPr="00720B34">
              <w:t>Parkolási divízió</w:t>
            </w:r>
          </w:p>
        </w:tc>
        <w:tc>
          <w:tcPr>
            <w:tcW w:w="3520" w:type="dxa"/>
          </w:tcPr>
          <w:p w14:paraId="6435E05D" w14:textId="77777777" w:rsidR="00842273" w:rsidRPr="00720B34" w:rsidRDefault="00842273" w:rsidP="00ED3AA6">
            <w:pPr>
              <w:pStyle w:val="Nincstrkz"/>
            </w:pPr>
            <w:r w:rsidRPr="00720B34">
              <w:t>divízió vezető</w:t>
            </w:r>
          </w:p>
        </w:tc>
        <w:tc>
          <w:tcPr>
            <w:tcW w:w="1011" w:type="dxa"/>
          </w:tcPr>
          <w:p w14:paraId="01ED3DDC" w14:textId="77777777" w:rsidR="00842273" w:rsidRPr="00720B34" w:rsidRDefault="00842273" w:rsidP="00ED3AA6">
            <w:pPr>
              <w:pStyle w:val="Nincstrkz"/>
            </w:pPr>
            <w:r w:rsidRPr="00720B34">
              <w:t>1 fő</w:t>
            </w:r>
          </w:p>
        </w:tc>
      </w:tr>
      <w:tr w:rsidR="00720B34" w:rsidRPr="00720B34" w14:paraId="47C18A0F" w14:textId="77777777" w:rsidTr="00ED3AA6">
        <w:tc>
          <w:tcPr>
            <w:tcW w:w="4531" w:type="dxa"/>
          </w:tcPr>
          <w:p w14:paraId="6D6909FA" w14:textId="77777777" w:rsidR="00842273" w:rsidRPr="00720B34" w:rsidRDefault="00842273" w:rsidP="00ED3AA6">
            <w:pPr>
              <w:pStyle w:val="Nincstrkz"/>
            </w:pPr>
          </w:p>
        </w:tc>
        <w:tc>
          <w:tcPr>
            <w:tcW w:w="3520" w:type="dxa"/>
          </w:tcPr>
          <w:p w14:paraId="71B0B977" w14:textId="77777777" w:rsidR="00842273" w:rsidRPr="00720B34" w:rsidRDefault="00842273" w:rsidP="00ED3AA6">
            <w:pPr>
              <w:pStyle w:val="Nincstrkz"/>
            </w:pPr>
            <w:r w:rsidRPr="00720B34">
              <w:t>általános divízió vezető helyettes/és jogtanácsos</w:t>
            </w:r>
          </w:p>
        </w:tc>
        <w:tc>
          <w:tcPr>
            <w:tcW w:w="1011" w:type="dxa"/>
          </w:tcPr>
          <w:p w14:paraId="23C7EC50" w14:textId="77777777" w:rsidR="00842273" w:rsidRPr="00720B34" w:rsidRDefault="00842273" w:rsidP="00ED3AA6">
            <w:pPr>
              <w:pStyle w:val="Nincstrkz"/>
            </w:pPr>
            <w:r w:rsidRPr="00720B34">
              <w:t>2 fő</w:t>
            </w:r>
          </w:p>
        </w:tc>
      </w:tr>
      <w:tr w:rsidR="00720B34" w:rsidRPr="00720B34" w14:paraId="01B4E8C0" w14:textId="77777777" w:rsidTr="00ED3AA6">
        <w:tc>
          <w:tcPr>
            <w:tcW w:w="4531" w:type="dxa"/>
          </w:tcPr>
          <w:p w14:paraId="66DA48D9" w14:textId="77777777" w:rsidR="00842273" w:rsidRPr="00720B34" w:rsidRDefault="00842273" w:rsidP="00ED3AA6">
            <w:pPr>
              <w:pStyle w:val="Nincstrkz"/>
            </w:pPr>
            <w:r w:rsidRPr="00720B34">
              <w:t xml:space="preserve">Ügyfélszolgálati, követeléskezelési csoport </w:t>
            </w:r>
          </w:p>
        </w:tc>
        <w:tc>
          <w:tcPr>
            <w:tcW w:w="3520" w:type="dxa"/>
          </w:tcPr>
          <w:p w14:paraId="5F29A025" w14:textId="77777777" w:rsidR="00842273" w:rsidRPr="00720B34" w:rsidRDefault="00842273" w:rsidP="00ED3AA6">
            <w:pPr>
              <w:pStyle w:val="Nincstrkz"/>
            </w:pPr>
            <w:r w:rsidRPr="00720B34">
              <w:t>ügyfélszolgálati csoportvezető</w:t>
            </w:r>
          </w:p>
        </w:tc>
        <w:tc>
          <w:tcPr>
            <w:tcW w:w="1011" w:type="dxa"/>
          </w:tcPr>
          <w:p w14:paraId="5AF19A2F" w14:textId="77777777" w:rsidR="00842273" w:rsidRPr="00720B34" w:rsidRDefault="00842273" w:rsidP="00ED3AA6">
            <w:pPr>
              <w:pStyle w:val="Nincstrkz"/>
            </w:pPr>
            <w:r w:rsidRPr="00720B34">
              <w:t>2 fő</w:t>
            </w:r>
          </w:p>
        </w:tc>
      </w:tr>
      <w:tr w:rsidR="00720B34" w:rsidRPr="00720B34" w14:paraId="36AA9BDB" w14:textId="77777777" w:rsidTr="00ED3AA6">
        <w:tc>
          <w:tcPr>
            <w:tcW w:w="4531" w:type="dxa"/>
          </w:tcPr>
          <w:p w14:paraId="1451C1E7" w14:textId="77777777" w:rsidR="00842273" w:rsidRPr="00720B34" w:rsidRDefault="00842273" w:rsidP="00ED3AA6">
            <w:pPr>
              <w:pStyle w:val="Nincstrkz"/>
            </w:pPr>
          </w:p>
        </w:tc>
        <w:tc>
          <w:tcPr>
            <w:tcW w:w="3520" w:type="dxa"/>
          </w:tcPr>
          <w:p w14:paraId="1F887E95" w14:textId="77777777" w:rsidR="00842273" w:rsidRPr="00720B34" w:rsidRDefault="00842273" w:rsidP="00ED3AA6">
            <w:pPr>
              <w:pStyle w:val="Nincstrkz"/>
            </w:pPr>
            <w:r w:rsidRPr="00720B34">
              <w:t>ügyfélszolgálati munkatárs</w:t>
            </w:r>
          </w:p>
        </w:tc>
        <w:tc>
          <w:tcPr>
            <w:tcW w:w="1011" w:type="dxa"/>
          </w:tcPr>
          <w:p w14:paraId="526CE56E" w14:textId="77777777" w:rsidR="00842273" w:rsidRPr="00720B34" w:rsidRDefault="00842273" w:rsidP="00ED3AA6">
            <w:pPr>
              <w:pStyle w:val="Nincstrkz"/>
            </w:pPr>
            <w:r w:rsidRPr="00720B34">
              <w:t>19 fő</w:t>
            </w:r>
          </w:p>
        </w:tc>
      </w:tr>
      <w:tr w:rsidR="00720B34" w:rsidRPr="00720B34" w14:paraId="1C753DC0" w14:textId="77777777" w:rsidTr="00ED3AA6">
        <w:tc>
          <w:tcPr>
            <w:tcW w:w="4531" w:type="dxa"/>
          </w:tcPr>
          <w:p w14:paraId="4A29F3CE" w14:textId="77777777" w:rsidR="00842273" w:rsidRPr="00720B34" w:rsidRDefault="00842273" w:rsidP="00ED3AA6">
            <w:pPr>
              <w:pStyle w:val="Nincstrkz"/>
            </w:pPr>
            <w:r w:rsidRPr="00720B34">
              <w:t>Forgalomtechnika</w:t>
            </w:r>
          </w:p>
        </w:tc>
        <w:tc>
          <w:tcPr>
            <w:tcW w:w="3520" w:type="dxa"/>
          </w:tcPr>
          <w:p w14:paraId="467AF81B" w14:textId="77777777" w:rsidR="00842273" w:rsidRPr="00720B34" w:rsidRDefault="00842273" w:rsidP="00ED3AA6">
            <w:pPr>
              <w:pStyle w:val="Nincstrkz"/>
            </w:pPr>
            <w:r w:rsidRPr="00720B34">
              <w:t>koordinációs vezető</w:t>
            </w:r>
          </w:p>
        </w:tc>
        <w:tc>
          <w:tcPr>
            <w:tcW w:w="1011" w:type="dxa"/>
          </w:tcPr>
          <w:p w14:paraId="768D0E94" w14:textId="77777777" w:rsidR="00842273" w:rsidRPr="00720B34" w:rsidRDefault="00842273" w:rsidP="00ED3AA6">
            <w:pPr>
              <w:pStyle w:val="Nincstrkz"/>
            </w:pPr>
            <w:r w:rsidRPr="00720B34">
              <w:t>1 fő</w:t>
            </w:r>
          </w:p>
        </w:tc>
      </w:tr>
      <w:tr w:rsidR="00720B34" w:rsidRPr="00720B34" w14:paraId="1F43C08B" w14:textId="77777777" w:rsidTr="00ED3AA6">
        <w:tc>
          <w:tcPr>
            <w:tcW w:w="4531" w:type="dxa"/>
          </w:tcPr>
          <w:p w14:paraId="58CEBD80" w14:textId="77777777" w:rsidR="00842273" w:rsidRPr="00720B34" w:rsidRDefault="00842273" w:rsidP="00ED3AA6">
            <w:pPr>
              <w:pStyle w:val="Nincstrkz"/>
            </w:pPr>
          </w:p>
        </w:tc>
        <w:tc>
          <w:tcPr>
            <w:tcW w:w="3520" w:type="dxa"/>
          </w:tcPr>
          <w:p w14:paraId="0E48ADAC" w14:textId="77777777" w:rsidR="00842273" w:rsidRPr="00720B34" w:rsidRDefault="00842273" w:rsidP="00ED3AA6">
            <w:pPr>
              <w:pStyle w:val="Nincstrkz"/>
            </w:pPr>
            <w:r w:rsidRPr="00720B34">
              <w:t>koordinátor</w:t>
            </w:r>
          </w:p>
        </w:tc>
        <w:tc>
          <w:tcPr>
            <w:tcW w:w="1011" w:type="dxa"/>
          </w:tcPr>
          <w:p w14:paraId="153B4E9E" w14:textId="77777777" w:rsidR="00842273" w:rsidRPr="00720B34" w:rsidRDefault="00842273" w:rsidP="00ED3AA6">
            <w:pPr>
              <w:pStyle w:val="Nincstrkz"/>
            </w:pPr>
            <w:r w:rsidRPr="00720B34">
              <w:t>1 fő</w:t>
            </w:r>
          </w:p>
        </w:tc>
      </w:tr>
      <w:tr w:rsidR="00720B34" w:rsidRPr="00720B34" w14:paraId="083D422D" w14:textId="77777777" w:rsidTr="00ED3AA6">
        <w:tc>
          <w:tcPr>
            <w:tcW w:w="4531" w:type="dxa"/>
          </w:tcPr>
          <w:p w14:paraId="053E505E" w14:textId="77777777" w:rsidR="00842273" w:rsidRPr="00720B34" w:rsidRDefault="00842273" w:rsidP="00ED3AA6">
            <w:pPr>
              <w:pStyle w:val="Nincstrkz"/>
            </w:pPr>
            <w:r w:rsidRPr="00720B34">
              <w:t>Parkolás ellenőrzés</w:t>
            </w:r>
          </w:p>
        </w:tc>
        <w:tc>
          <w:tcPr>
            <w:tcW w:w="3520" w:type="dxa"/>
          </w:tcPr>
          <w:p w14:paraId="429DDEA5" w14:textId="77777777" w:rsidR="00842273" w:rsidRPr="00720B34" w:rsidRDefault="00842273" w:rsidP="00ED3AA6">
            <w:pPr>
              <w:pStyle w:val="Nincstrkz"/>
            </w:pPr>
            <w:r w:rsidRPr="00720B34">
              <w:t>csoportvezető</w:t>
            </w:r>
          </w:p>
        </w:tc>
        <w:tc>
          <w:tcPr>
            <w:tcW w:w="1011" w:type="dxa"/>
          </w:tcPr>
          <w:p w14:paraId="3D733822" w14:textId="77777777" w:rsidR="00842273" w:rsidRPr="00720B34" w:rsidRDefault="00842273" w:rsidP="00ED3AA6">
            <w:pPr>
              <w:pStyle w:val="Nincstrkz"/>
            </w:pPr>
            <w:r w:rsidRPr="00720B34">
              <w:t>1 fő</w:t>
            </w:r>
          </w:p>
        </w:tc>
      </w:tr>
      <w:tr w:rsidR="00720B34" w:rsidRPr="00720B34" w14:paraId="349D9338" w14:textId="77777777" w:rsidTr="00ED3AA6">
        <w:tc>
          <w:tcPr>
            <w:tcW w:w="4531" w:type="dxa"/>
          </w:tcPr>
          <w:p w14:paraId="31207950" w14:textId="77777777" w:rsidR="00842273" w:rsidRPr="00720B34" w:rsidRDefault="00842273" w:rsidP="00ED3AA6">
            <w:pPr>
              <w:pStyle w:val="Nincstrkz"/>
            </w:pPr>
          </w:p>
        </w:tc>
        <w:tc>
          <w:tcPr>
            <w:tcW w:w="3520" w:type="dxa"/>
          </w:tcPr>
          <w:p w14:paraId="45DAB80C" w14:textId="77777777" w:rsidR="00842273" w:rsidRPr="00720B34" w:rsidRDefault="00842273" w:rsidP="00ED3AA6">
            <w:pPr>
              <w:pStyle w:val="Nincstrkz"/>
            </w:pPr>
            <w:r w:rsidRPr="00720B34">
              <w:t>területi koordinátor</w:t>
            </w:r>
          </w:p>
        </w:tc>
        <w:tc>
          <w:tcPr>
            <w:tcW w:w="1011" w:type="dxa"/>
          </w:tcPr>
          <w:p w14:paraId="72D370DC" w14:textId="77777777" w:rsidR="00842273" w:rsidRPr="00720B34" w:rsidRDefault="00842273" w:rsidP="00ED3AA6">
            <w:pPr>
              <w:pStyle w:val="Nincstrkz"/>
            </w:pPr>
            <w:r w:rsidRPr="00720B34">
              <w:t>1 fő</w:t>
            </w:r>
          </w:p>
        </w:tc>
      </w:tr>
      <w:tr w:rsidR="00720B34" w:rsidRPr="00720B34" w14:paraId="5E64B8F2" w14:textId="77777777" w:rsidTr="00ED3AA6">
        <w:tc>
          <w:tcPr>
            <w:tcW w:w="4531" w:type="dxa"/>
          </w:tcPr>
          <w:p w14:paraId="1C25A962" w14:textId="77777777" w:rsidR="00842273" w:rsidRPr="00720B34" w:rsidRDefault="00842273" w:rsidP="00ED3AA6">
            <w:pPr>
              <w:pStyle w:val="Nincstrkz"/>
            </w:pPr>
          </w:p>
        </w:tc>
        <w:tc>
          <w:tcPr>
            <w:tcW w:w="3520" w:type="dxa"/>
          </w:tcPr>
          <w:p w14:paraId="6BDFC680" w14:textId="77777777" w:rsidR="00842273" w:rsidRPr="00720B34" w:rsidRDefault="00842273" w:rsidP="00ED3AA6">
            <w:pPr>
              <w:pStyle w:val="Nincstrkz"/>
            </w:pPr>
            <w:r w:rsidRPr="00720B34">
              <w:t>diszpécser</w:t>
            </w:r>
          </w:p>
        </w:tc>
        <w:tc>
          <w:tcPr>
            <w:tcW w:w="1011" w:type="dxa"/>
          </w:tcPr>
          <w:p w14:paraId="02CF1BA8" w14:textId="77777777" w:rsidR="00842273" w:rsidRPr="00720B34" w:rsidRDefault="00842273" w:rsidP="00ED3AA6">
            <w:pPr>
              <w:pStyle w:val="Nincstrkz"/>
            </w:pPr>
            <w:r w:rsidRPr="00720B34">
              <w:t>2 fő</w:t>
            </w:r>
          </w:p>
        </w:tc>
      </w:tr>
      <w:tr w:rsidR="00720B34" w:rsidRPr="00720B34" w14:paraId="15FFE2C3" w14:textId="77777777" w:rsidTr="00ED3AA6">
        <w:tc>
          <w:tcPr>
            <w:tcW w:w="4531" w:type="dxa"/>
          </w:tcPr>
          <w:p w14:paraId="59180F9B" w14:textId="77777777" w:rsidR="00842273" w:rsidRPr="00720B34" w:rsidRDefault="00842273" w:rsidP="00ED3AA6">
            <w:pPr>
              <w:pStyle w:val="Nincstrkz"/>
            </w:pPr>
          </w:p>
        </w:tc>
        <w:tc>
          <w:tcPr>
            <w:tcW w:w="3520" w:type="dxa"/>
          </w:tcPr>
          <w:p w14:paraId="0B1B892D" w14:textId="77777777" w:rsidR="00842273" w:rsidRPr="00720B34" w:rsidRDefault="00842273" w:rsidP="00ED3AA6">
            <w:pPr>
              <w:pStyle w:val="Nincstrkz"/>
            </w:pPr>
            <w:r w:rsidRPr="00720B34">
              <w:t>ellenőr</w:t>
            </w:r>
          </w:p>
        </w:tc>
        <w:tc>
          <w:tcPr>
            <w:tcW w:w="1011" w:type="dxa"/>
          </w:tcPr>
          <w:p w14:paraId="3A6A2AFC" w14:textId="77777777" w:rsidR="00842273" w:rsidRPr="00720B34" w:rsidRDefault="00842273" w:rsidP="00ED3AA6">
            <w:pPr>
              <w:pStyle w:val="Nincstrkz"/>
            </w:pPr>
            <w:r w:rsidRPr="00720B34">
              <w:t>36 fő</w:t>
            </w:r>
          </w:p>
        </w:tc>
      </w:tr>
      <w:tr w:rsidR="00720B34" w:rsidRPr="00720B34" w14:paraId="19405F34" w14:textId="77777777" w:rsidTr="00ED3AA6">
        <w:tc>
          <w:tcPr>
            <w:tcW w:w="4531" w:type="dxa"/>
          </w:tcPr>
          <w:p w14:paraId="14AB04D2" w14:textId="77777777" w:rsidR="00842273" w:rsidRPr="00720B34" w:rsidRDefault="00842273" w:rsidP="00ED3AA6">
            <w:pPr>
              <w:pStyle w:val="Nincstrkz"/>
            </w:pPr>
            <w:r w:rsidRPr="00720B34">
              <w:t>Pénzügy</w:t>
            </w:r>
          </w:p>
        </w:tc>
        <w:tc>
          <w:tcPr>
            <w:tcW w:w="3520" w:type="dxa"/>
          </w:tcPr>
          <w:p w14:paraId="7FE4A5AE" w14:textId="77777777" w:rsidR="00842273" w:rsidRPr="00720B34" w:rsidRDefault="00842273" w:rsidP="00ED3AA6">
            <w:pPr>
              <w:pStyle w:val="Nincstrkz"/>
            </w:pPr>
            <w:r w:rsidRPr="00720B34">
              <w:t>pénzügyi vezető</w:t>
            </w:r>
          </w:p>
        </w:tc>
        <w:tc>
          <w:tcPr>
            <w:tcW w:w="1011" w:type="dxa"/>
          </w:tcPr>
          <w:p w14:paraId="01B509AA" w14:textId="77777777" w:rsidR="00842273" w:rsidRPr="00720B34" w:rsidRDefault="00842273" w:rsidP="00ED3AA6">
            <w:pPr>
              <w:pStyle w:val="Nincstrkz"/>
            </w:pPr>
            <w:r w:rsidRPr="00720B34">
              <w:t>1 fő</w:t>
            </w:r>
          </w:p>
        </w:tc>
      </w:tr>
      <w:tr w:rsidR="00720B34" w:rsidRPr="00720B34" w14:paraId="5C430264" w14:textId="77777777" w:rsidTr="00ED3AA6">
        <w:tc>
          <w:tcPr>
            <w:tcW w:w="4531" w:type="dxa"/>
          </w:tcPr>
          <w:p w14:paraId="55911A52" w14:textId="77777777" w:rsidR="00842273" w:rsidRPr="00720B34" w:rsidRDefault="00842273" w:rsidP="00ED3AA6">
            <w:pPr>
              <w:pStyle w:val="Nincstrkz"/>
            </w:pPr>
          </w:p>
        </w:tc>
        <w:tc>
          <w:tcPr>
            <w:tcW w:w="3520" w:type="dxa"/>
          </w:tcPr>
          <w:p w14:paraId="3AAB90C2" w14:textId="77777777" w:rsidR="00842273" w:rsidRPr="00720B34" w:rsidRDefault="00842273" w:rsidP="00ED3AA6">
            <w:pPr>
              <w:pStyle w:val="Nincstrkz"/>
            </w:pPr>
            <w:r w:rsidRPr="00720B34">
              <w:t>ügyintéző</w:t>
            </w:r>
          </w:p>
        </w:tc>
        <w:tc>
          <w:tcPr>
            <w:tcW w:w="1011" w:type="dxa"/>
          </w:tcPr>
          <w:p w14:paraId="62DD3B91" w14:textId="77777777" w:rsidR="00842273" w:rsidRPr="00720B34" w:rsidRDefault="00842273" w:rsidP="00ED3AA6">
            <w:pPr>
              <w:pStyle w:val="Nincstrkz"/>
            </w:pPr>
            <w:r w:rsidRPr="00720B34">
              <w:t>5 fő</w:t>
            </w:r>
          </w:p>
        </w:tc>
      </w:tr>
      <w:tr w:rsidR="00720B34" w:rsidRPr="00720B34" w14:paraId="1887AB02" w14:textId="77777777" w:rsidTr="00ED3AA6">
        <w:tc>
          <w:tcPr>
            <w:tcW w:w="4531" w:type="dxa"/>
          </w:tcPr>
          <w:p w14:paraId="11BF9291" w14:textId="77777777" w:rsidR="00842273" w:rsidRPr="00720B34" w:rsidRDefault="00842273" w:rsidP="00ED3AA6">
            <w:pPr>
              <w:pStyle w:val="Nincstrkz"/>
            </w:pPr>
            <w:r w:rsidRPr="00720B34">
              <w:t xml:space="preserve">Ügyvitel </w:t>
            </w:r>
          </w:p>
        </w:tc>
        <w:tc>
          <w:tcPr>
            <w:tcW w:w="3520" w:type="dxa"/>
          </w:tcPr>
          <w:p w14:paraId="7D668F27" w14:textId="77777777" w:rsidR="00842273" w:rsidRPr="00720B34" w:rsidRDefault="00842273" w:rsidP="00ED3AA6">
            <w:pPr>
              <w:pStyle w:val="Nincstrkz"/>
            </w:pPr>
            <w:r w:rsidRPr="00720B34">
              <w:t xml:space="preserve">ügyviteli vezető </w:t>
            </w:r>
          </w:p>
        </w:tc>
        <w:tc>
          <w:tcPr>
            <w:tcW w:w="1011" w:type="dxa"/>
          </w:tcPr>
          <w:p w14:paraId="628EBA23" w14:textId="77777777" w:rsidR="00842273" w:rsidRPr="00720B34" w:rsidRDefault="00842273" w:rsidP="00ED3AA6">
            <w:pPr>
              <w:pStyle w:val="Nincstrkz"/>
            </w:pPr>
            <w:r w:rsidRPr="00720B34">
              <w:t>1 fő</w:t>
            </w:r>
          </w:p>
        </w:tc>
      </w:tr>
      <w:tr w:rsidR="00720B34" w:rsidRPr="00720B34" w14:paraId="4D3ABAD7" w14:textId="77777777" w:rsidTr="00ED3AA6">
        <w:tc>
          <w:tcPr>
            <w:tcW w:w="4531" w:type="dxa"/>
          </w:tcPr>
          <w:p w14:paraId="27B81A7C" w14:textId="77777777" w:rsidR="00842273" w:rsidRPr="00720B34" w:rsidRDefault="00842273" w:rsidP="00ED3AA6">
            <w:pPr>
              <w:pStyle w:val="Nincstrkz"/>
            </w:pPr>
          </w:p>
        </w:tc>
        <w:tc>
          <w:tcPr>
            <w:tcW w:w="3520" w:type="dxa"/>
          </w:tcPr>
          <w:p w14:paraId="5CDCC7B5" w14:textId="77777777" w:rsidR="00842273" w:rsidRPr="00720B34" w:rsidRDefault="00842273" w:rsidP="00ED3AA6">
            <w:pPr>
              <w:pStyle w:val="Nincstrkz"/>
            </w:pPr>
            <w:r w:rsidRPr="00720B34">
              <w:t>ügyintéző</w:t>
            </w:r>
          </w:p>
        </w:tc>
        <w:tc>
          <w:tcPr>
            <w:tcW w:w="1011" w:type="dxa"/>
          </w:tcPr>
          <w:p w14:paraId="1CE66198" w14:textId="77777777" w:rsidR="00842273" w:rsidRPr="00720B34" w:rsidRDefault="00842273" w:rsidP="00ED3AA6">
            <w:pPr>
              <w:pStyle w:val="Nincstrkz"/>
            </w:pPr>
            <w:r w:rsidRPr="00720B34">
              <w:t>1 fő</w:t>
            </w:r>
          </w:p>
        </w:tc>
      </w:tr>
      <w:tr w:rsidR="00720B34" w:rsidRPr="00720B34" w14:paraId="62D03AAA" w14:textId="77777777" w:rsidTr="00ED3AA6">
        <w:tc>
          <w:tcPr>
            <w:tcW w:w="4531" w:type="dxa"/>
          </w:tcPr>
          <w:p w14:paraId="611EB3E7" w14:textId="77777777" w:rsidR="00842273" w:rsidRPr="00720B34" w:rsidRDefault="00842273" w:rsidP="00ED3AA6">
            <w:pPr>
              <w:pStyle w:val="Nincstrkz"/>
            </w:pPr>
            <w:r w:rsidRPr="00720B34">
              <w:t>Ügyvezetés</w:t>
            </w:r>
          </w:p>
        </w:tc>
        <w:tc>
          <w:tcPr>
            <w:tcW w:w="3520" w:type="dxa"/>
          </w:tcPr>
          <w:p w14:paraId="71E89109" w14:textId="77777777" w:rsidR="00842273" w:rsidRPr="00720B34" w:rsidRDefault="00842273" w:rsidP="00ED3AA6">
            <w:pPr>
              <w:pStyle w:val="Nincstrkz"/>
            </w:pPr>
            <w:r w:rsidRPr="00720B34">
              <w:t>ügyvezető</w:t>
            </w:r>
          </w:p>
        </w:tc>
        <w:tc>
          <w:tcPr>
            <w:tcW w:w="1011" w:type="dxa"/>
          </w:tcPr>
          <w:p w14:paraId="02110A99" w14:textId="77777777" w:rsidR="00842273" w:rsidRPr="00720B34" w:rsidRDefault="00842273" w:rsidP="00ED3AA6">
            <w:pPr>
              <w:pStyle w:val="Nincstrkz"/>
            </w:pPr>
            <w:r w:rsidRPr="00720B34">
              <w:t>1 fő</w:t>
            </w:r>
          </w:p>
        </w:tc>
      </w:tr>
      <w:tr w:rsidR="00720B34" w:rsidRPr="00720B34" w14:paraId="40C8DA0D" w14:textId="77777777" w:rsidTr="00ED3AA6">
        <w:tc>
          <w:tcPr>
            <w:tcW w:w="4531" w:type="dxa"/>
          </w:tcPr>
          <w:p w14:paraId="6967769B" w14:textId="77777777" w:rsidR="00842273" w:rsidRPr="00720B34" w:rsidRDefault="00842273" w:rsidP="00ED3AA6">
            <w:pPr>
              <w:pStyle w:val="Nincstrkz"/>
            </w:pPr>
          </w:p>
        </w:tc>
        <w:tc>
          <w:tcPr>
            <w:tcW w:w="3520" w:type="dxa"/>
          </w:tcPr>
          <w:p w14:paraId="413E09E6" w14:textId="77777777" w:rsidR="00842273" w:rsidRPr="00720B34" w:rsidRDefault="00842273" w:rsidP="00ED3AA6">
            <w:pPr>
              <w:pStyle w:val="Nincstrkz"/>
            </w:pPr>
            <w:r w:rsidRPr="00720B34">
              <w:t>ügyvezető -helyettes</w:t>
            </w:r>
          </w:p>
        </w:tc>
        <w:tc>
          <w:tcPr>
            <w:tcW w:w="1011" w:type="dxa"/>
          </w:tcPr>
          <w:p w14:paraId="040EA47C" w14:textId="77777777" w:rsidR="00842273" w:rsidRPr="00720B34" w:rsidRDefault="00842273" w:rsidP="00ED3AA6">
            <w:pPr>
              <w:pStyle w:val="Nincstrkz"/>
            </w:pPr>
            <w:r w:rsidRPr="00720B34">
              <w:t>1 fő</w:t>
            </w:r>
          </w:p>
        </w:tc>
      </w:tr>
      <w:tr w:rsidR="00842273" w:rsidRPr="00720B34" w14:paraId="5E0E7EFE" w14:textId="77777777" w:rsidTr="00ED3AA6">
        <w:tc>
          <w:tcPr>
            <w:tcW w:w="4531" w:type="dxa"/>
          </w:tcPr>
          <w:p w14:paraId="7461F69E" w14:textId="77777777" w:rsidR="00842273" w:rsidRPr="00720B34" w:rsidRDefault="00842273" w:rsidP="00ED3AA6">
            <w:pPr>
              <w:pStyle w:val="Nincstrkz"/>
            </w:pPr>
            <w:r w:rsidRPr="00720B34">
              <w:t>Összesen</w:t>
            </w:r>
          </w:p>
        </w:tc>
        <w:tc>
          <w:tcPr>
            <w:tcW w:w="3520" w:type="dxa"/>
          </w:tcPr>
          <w:p w14:paraId="6D3EF9B1" w14:textId="77777777" w:rsidR="00842273" w:rsidRPr="00720B34" w:rsidRDefault="00842273" w:rsidP="00ED3AA6">
            <w:pPr>
              <w:pStyle w:val="Nincstrkz"/>
            </w:pPr>
          </w:p>
        </w:tc>
        <w:tc>
          <w:tcPr>
            <w:tcW w:w="1011" w:type="dxa"/>
          </w:tcPr>
          <w:p w14:paraId="23FDE387" w14:textId="77777777" w:rsidR="00842273" w:rsidRPr="00720B34" w:rsidRDefault="00842273" w:rsidP="00ED3AA6">
            <w:pPr>
              <w:pStyle w:val="Nincstrkz"/>
            </w:pPr>
            <w:r w:rsidRPr="00720B34">
              <w:t>123 fő</w:t>
            </w:r>
          </w:p>
        </w:tc>
      </w:tr>
    </w:tbl>
    <w:p w14:paraId="6D2AC504" w14:textId="77777777" w:rsidR="00842273" w:rsidRPr="00720B34" w:rsidRDefault="00842273" w:rsidP="00C3578A"/>
    <w:p w14:paraId="1CD51621" w14:textId="77777777" w:rsidR="00842273" w:rsidRPr="00720B34" w:rsidRDefault="00842273" w:rsidP="00842273">
      <w:pPr>
        <w:spacing w:after="160" w:line="360" w:lineRule="auto"/>
        <w:contextualSpacing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>A létszámfejlesztés és bérgazdálkodás tekintetében az alábbi alapelvek érvényesülnek:</w:t>
      </w:r>
    </w:p>
    <w:p w14:paraId="35BEA437" w14:textId="417D0E36" w:rsidR="00842273" w:rsidRPr="00720B34" w:rsidRDefault="00720B34" w:rsidP="00842273">
      <w:pPr>
        <w:numPr>
          <w:ilvl w:val="0"/>
          <w:numId w:val="8"/>
        </w:numPr>
        <w:spacing w:after="160" w:line="360" w:lineRule="auto"/>
        <w:ind w:left="567" w:hanging="567"/>
        <w:contextualSpacing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>a</w:t>
      </w:r>
      <w:r w:rsidR="00842273" w:rsidRPr="00720B34">
        <w:rPr>
          <w:rFonts w:eastAsia="ヒラギノ角ゴ Pro W3"/>
        </w:rPr>
        <w:t xml:space="preserve"> tervezés során 10%-os bérfejlesztéssel kalkuláltunk;</w:t>
      </w:r>
    </w:p>
    <w:p w14:paraId="6DAE9C9B" w14:textId="77777777" w:rsidR="00842273" w:rsidRPr="00720B34" w:rsidRDefault="00842273" w:rsidP="00842273">
      <w:pPr>
        <w:numPr>
          <w:ilvl w:val="0"/>
          <w:numId w:val="8"/>
        </w:numPr>
        <w:spacing w:after="160" w:line="360" w:lineRule="auto"/>
        <w:ind w:left="567" w:hanging="567"/>
        <w:contextualSpacing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 xml:space="preserve">fenntartjuk a rugalmas humánerőforrás gazdálkodási gyakorlatunkat; olyan munkatársakat alkalmazunk, akiknek szaktudására több területen is lehet számítani és az aktuális igény szerint </w:t>
      </w:r>
      <w:proofErr w:type="spellStart"/>
      <w:r w:rsidRPr="00720B34">
        <w:rPr>
          <w:rFonts w:eastAsia="ヒラギノ角ゴ Pro W3"/>
        </w:rPr>
        <w:t>call</w:t>
      </w:r>
      <w:proofErr w:type="spellEnd"/>
      <w:r w:rsidRPr="00720B34">
        <w:rPr>
          <w:rFonts w:eastAsia="ヒラギノ角ゴ Pro W3"/>
        </w:rPr>
        <w:t>-center, ügyfélszolgálat, vagy a háttérfeladatok ellátásába szintén be lehet vonni;</w:t>
      </w:r>
    </w:p>
    <w:p w14:paraId="5EBAE336" w14:textId="759705A8" w:rsidR="00842273" w:rsidRPr="00720B34" w:rsidRDefault="00842273" w:rsidP="00842273">
      <w:pPr>
        <w:numPr>
          <w:ilvl w:val="0"/>
          <w:numId w:val="8"/>
        </w:numPr>
        <w:spacing w:after="160" w:line="360" w:lineRule="auto"/>
        <w:ind w:left="567" w:hanging="567"/>
        <w:contextualSpacing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>lehetőség szerint alkalmazzuk az alternatív munkavégzési lehetőségeket Társaságunknál, mint például a részmunkaidős, illetve a megváltozott munkaképességűek alkalmazása</w:t>
      </w:r>
      <w:r w:rsidR="001B41DE" w:rsidRPr="00720B34">
        <w:rPr>
          <w:rFonts w:eastAsia="ヒラギノ角ゴ Pro W3"/>
        </w:rPr>
        <w:t>;</w:t>
      </w:r>
    </w:p>
    <w:p w14:paraId="42AB8707" w14:textId="2C9BDB83" w:rsidR="00842273" w:rsidRPr="00720B34" w:rsidRDefault="00720B34" w:rsidP="00842273">
      <w:pPr>
        <w:numPr>
          <w:ilvl w:val="0"/>
          <w:numId w:val="8"/>
        </w:numPr>
        <w:spacing w:after="160" w:line="360" w:lineRule="auto"/>
        <w:ind w:left="567" w:hanging="567"/>
        <w:contextualSpacing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>a</w:t>
      </w:r>
      <w:r w:rsidR="00842273" w:rsidRPr="00720B34">
        <w:rPr>
          <w:rFonts w:eastAsia="ヒラギノ角ゴ Pro W3"/>
        </w:rPr>
        <w:t>z idei évhez hasonlóan folyamatos oktatással, a magasan képzett meglévő munkaerő megtartásával tervezzük ellátni a megnövekedett feladatellátást 2026-b</w:t>
      </w:r>
      <w:r w:rsidR="00FD05E0" w:rsidRPr="00720B34">
        <w:rPr>
          <w:rFonts w:eastAsia="ヒラギノ角ゴ Pro W3"/>
        </w:rPr>
        <w:t>a</w:t>
      </w:r>
      <w:r w:rsidR="00842273" w:rsidRPr="00720B34">
        <w:rPr>
          <w:rFonts w:eastAsia="ヒラギノ角ゴ Pro W3"/>
        </w:rPr>
        <w:t>n</w:t>
      </w:r>
      <w:r w:rsidR="001B41DE" w:rsidRPr="00720B34">
        <w:rPr>
          <w:rFonts w:eastAsia="ヒラギノ角ゴ Pro W3"/>
        </w:rPr>
        <w:t>;</w:t>
      </w:r>
    </w:p>
    <w:p w14:paraId="4967ED69" w14:textId="15D7C677" w:rsidR="00842273" w:rsidRPr="00720B34" w:rsidRDefault="00720B34" w:rsidP="00842273">
      <w:pPr>
        <w:numPr>
          <w:ilvl w:val="0"/>
          <w:numId w:val="8"/>
        </w:numPr>
        <w:spacing w:after="160" w:line="360" w:lineRule="auto"/>
        <w:ind w:left="567" w:hanging="567"/>
        <w:contextualSpacing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>a</w:t>
      </w:r>
      <w:r w:rsidR="00842273" w:rsidRPr="00720B34">
        <w:rPr>
          <w:rFonts w:eastAsia="ヒラギノ角ゴ Pro W3"/>
        </w:rPr>
        <w:t xml:space="preserve"> parkolásellenőrzésben a 2025. évben megvalósult zóna bővítés következtében 3 fős létszámbővítésre volt szükség</w:t>
      </w:r>
      <w:r w:rsidRPr="00720B34">
        <w:rPr>
          <w:rFonts w:eastAsia="ヒラギノ角ゴ Pro W3"/>
        </w:rPr>
        <w:t>;</w:t>
      </w:r>
    </w:p>
    <w:p w14:paraId="3A3B2908" w14:textId="77777777" w:rsidR="00842273" w:rsidRPr="00720B34" w:rsidRDefault="00842273" w:rsidP="00720B34">
      <w:pPr>
        <w:spacing w:line="360" w:lineRule="auto"/>
        <w:ind w:left="567" w:hanging="567"/>
        <w:jc w:val="both"/>
      </w:pPr>
      <w:r w:rsidRPr="00720B34">
        <w:t>•</w:t>
      </w:r>
      <w:r w:rsidRPr="00720B34">
        <w:tab/>
        <w:t xml:space="preserve">2026-ban nagy hangsúlyt kívánunk fektetni a humánerőforrás-gazdálkodásra. Legfontosabb célunk, hogy a megfelelő képességekkel rendelkező szakemberek a </w:t>
      </w:r>
      <w:proofErr w:type="spellStart"/>
      <w:r w:rsidRPr="00720B34">
        <w:t>stratégiailag</w:t>
      </w:r>
      <w:proofErr w:type="spellEnd"/>
      <w:r w:rsidRPr="00720B34">
        <w:t xml:space="preserve"> fontos pozíciókban motiváltan és elkötelezetten dolgozzanak, mindezt optimális költségkeretek mellett.</w:t>
      </w:r>
    </w:p>
    <w:p w14:paraId="0AA1E78F" w14:textId="77777777" w:rsidR="00842273" w:rsidRPr="00720B34" w:rsidRDefault="00842273" w:rsidP="00720B34">
      <w:pPr>
        <w:spacing w:line="360" w:lineRule="auto"/>
        <w:ind w:left="567" w:hanging="567"/>
        <w:jc w:val="both"/>
      </w:pPr>
      <w:r w:rsidRPr="00720B34">
        <w:t>•</w:t>
      </w:r>
      <w:r w:rsidRPr="00720B34">
        <w:tab/>
        <w:t>A munkaerőköltségek általában a legnagyobb költséget jelentik, emiatt az alábbi irányelvek kidolgozását és betartását tartjuk szem előtt:</w:t>
      </w:r>
    </w:p>
    <w:p w14:paraId="003D0FA7" w14:textId="48D0F0E5" w:rsidR="00842273" w:rsidRPr="00720B34" w:rsidRDefault="00842273" w:rsidP="001B41DE">
      <w:pPr>
        <w:pStyle w:val="Listaszerbekezds"/>
        <w:numPr>
          <w:ilvl w:val="0"/>
          <w:numId w:val="35"/>
        </w:numPr>
        <w:spacing w:line="360" w:lineRule="auto"/>
        <w:jc w:val="both"/>
      </w:pPr>
      <w:r w:rsidRPr="00720B34">
        <w:t>a feladatok alapján a szükséges létszám meghatározása</w:t>
      </w:r>
    </w:p>
    <w:p w14:paraId="418E1DB5" w14:textId="22AB26B5" w:rsidR="00842273" w:rsidRPr="00720B34" w:rsidRDefault="00842273" w:rsidP="001B41DE">
      <w:pPr>
        <w:pStyle w:val="Listaszerbekezds"/>
        <w:numPr>
          <w:ilvl w:val="0"/>
          <w:numId w:val="35"/>
        </w:numPr>
        <w:spacing w:line="360" w:lineRule="auto"/>
        <w:jc w:val="both"/>
      </w:pPr>
      <w:r w:rsidRPr="00720B34">
        <w:t>egységes bérstruktúra kialakítása</w:t>
      </w:r>
    </w:p>
    <w:p w14:paraId="041690C3" w14:textId="006E373C" w:rsidR="00842273" w:rsidRPr="00720B34" w:rsidRDefault="00842273" w:rsidP="001B41DE">
      <w:pPr>
        <w:pStyle w:val="Listaszerbekezds"/>
        <w:numPr>
          <w:ilvl w:val="0"/>
          <w:numId w:val="35"/>
        </w:numPr>
        <w:spacing w:line="360" w:lineRule="auto"/>
        <w:jc w:val="both"/>
      </w:pPr>
      <w:r w:rsidRPr="00720B34">
        <w:t>kompenzációs rendszer kialakítása</w:t>
      </w:r>
    </w:p>
    <w:p w14:paraId="330BB521" w14:textId="651BE00D" w:rsidR="00842273" w:rsidRPr="00720B34" w:rsidRDefault="00842273" w:rsidP="001B41DE">
      <w:pPr>
        <w:pStyle w:val="Listaszerbekezds"/>
        <w:numPr>
          <w:ilvl w:val="0"/>
          <w:numId w:val="35"/>
        </w:numPr>
        <w:spacing w:line="360" w:lineRule="auto"/>
        <w:jc w:val="both"/>
      </w:pPr>
      <w:r w:rsidRPr="00720B34">
        <w:t>teljesítmény menedzsment kialakítása</w:t>
      </w:r>
    </w:p>
    <w:p w14:paraId="053D96E0" w14:textId="77777777" w:rsidR="00A22526" w:rsidRPr="00720B34" w:rsidRDefault="00A22526" w:rsidP="00C3578A"/>
    <w:p w14:paraId="6330809D" w14:textId="77777777" w:rsidR="00842273" w:rsidRPr="00720B34" w:rsidRDefault="00842273" w:rsidP="00842273">
      <w:pPr>
        <w:pStyle w:val="Listaszerbekezds"/>
        <w:numPr>
          <w:ilvl w:val="0"/>
          <w:numId w:val="18"/>
        </w:numPr>
        <w:spacing w:line="360" w:lineRule="auto"/>
        <w:jc w:val="both"/>
        <w:rPr>
          <w:b/>
          <w:bCs/>
        </w:rPr>
      </w:pPr>
      <w:r w:rsidRPr="00720B34">
        <w:rPr>
          <w:b/>
          <w:bCs/>
        </w:rPr>
        <w:lastRenderedPageBreak/>
        <w:t>Egyéb kiemelt költségek</w:t>
      </w:r>
    </w:p>
    <w:p w14:paraId="56C2E7C4" w14:textId="45FE05ED" w:rsidR="00842273" w:rsidRPr="00720B34" w:rsidRDefault="00842273" w:rsidP="00842273">
      <w:pPr>
        <w:pStyle w:val="Listaszerbekezds"/>
        <w:numPr>
          <w:ilvl w:val="0"/>
          <w:numId w:val="22"/>
        </w:numPr>
        <w:spacing w:after="160" w:line="360" w:lineRule="auto"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 xml:space="preserve">A postai költségek jelentősen emelkedtek. A hivatalos irat, mint a 60 napos jogvesztő határidőn belül kiküldött díj- és pótdíjfizetési felszólítás postai feladási díja 2025. július 1-jétől az eddigi </w:t>
      </w:r>
      <w:r w:rsidR="00783A76" w:rsidRPr="00720B34">
        <w:rPr>
          <w:rFonts w:eastAsia="ヒラギノ角ゴ Pro W3"/>
        </w:rPr>
        <w:t xml:space="preserve">1.395, - forintról 1.585, - </w:t>
      </w:r>
      <w:r w:rsidRPr="00720B34">
        <w:rPr>
          <w:rFonts w:eastAsia="ヒラギノ角ゴ Pro W3"/>
        </w:rPr>
        <w:t>forintra emelkedett. Emelkedett továbbá a várakozóhelyek növekedése miatt a kiküldött hivatalos levelek száma is</w:t>
      </w:r>
      <w:r w:rsidR="00FD05E0" w:rsidRPr="00720B34">
        <w:rPr>
          <w:rFonts w:eastAsia="ヒラギノ角ゴ Pro W3"/>
        </w:rPr>
        <w:t xml:space="preserve"> nőtt</w:t>
      </w:r>
      <w:r w:rsidRPr="00720B34">
        <w:rPr>
          <w:rFonts w:eastAsia="ヒラギノ角ゴ Pro W3"/>
        </w:rPr>
        <w:t>.</w:t>
      </w:r>
      <w:r w:rsidR="008313D8" w:rsidRPr="00720B34">
        <w:rPr>
          <w:rFonts w:eastAsia="ヒラギノ角ゴ Pro W3"/>
        </w:rPr>
        <w:t xml:space="preserve"> </w:t>
      </w:r>
    </w:p>
    <w:p w14:paraId="0E423727" w14:textId="77777777" w:rsidR="00842273" w:rsidRPr="00720B34" w:rsidRDefault="00842273" w:rsidP="00842273">
      <w:pPr>
        <w:pStyle w:val="Listaszerbekezds"/>
        <w:numPr>
          <w:ilvl w:val="0"/>
          <w:numId w:val="22"/>
        </w:numPr>
        <w:spacing w:after="160" w:line="360" w:lineRule="auto"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>A közbiztonságban résztvevő szervezetek eszközfejlesztése továbbra is költségvetési célja a ZKNP-</w:t>
      </w:r>
      <w:proofErr w:type="spellStart"/>
      <w:r w:rsidRPr="00720B34">
        <w:rPr>
          <w:rFonts w:eastAsia="ヒラギノ角ゴ Pro W3"/>
        </w:rPr>
        <w:t>nek</w:t>
      </w:r>
      <w:proofErr w:type="spellEnd"/>
      <w:r w:rsidRPr="00720B34">
        <w:rPr>
          <w:rFonts w:eastAsia="ヒラギノ角ゴ Pro W3"/>
        </w:rPr>
        <w:t xml:space="preserve">. </w:t>
      </w:r>
    </w:p>
    <w:p w14:paraId="1D4A8AB1" w14:textId="5CD31114" w:rsidR="00842273" w:rsidRDefault="00842273" w:rsidP="00842273">
      <w:pPr>
        <w:pStyle w:val="Listaszerbekezds"/>
        <w:numPr>
          <w:ilvl w:val="0"/>
          <w:numId w:val="22"/>
        </w:numPr>
        <w:spacing w:after="160" w:line="360" w:lineRule="auto"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 xml:space="preserve">A ZKNP kezelésében lévő, 1143 Budapest, Stefánia út 53. szám alatti önkormányzati ingatlanon létrehozott Zuglói Közbiztonsági Sportcentrum üzemeltetése szintén a ZKNP költségvetéséből történik, a sportolási lehetőség ZKNP, ZÖR munkavállalók és zuglói polgárőrök körében szerzett népszerűségének töretlensége okán. </w:t>
      </w:r>
    </w:p>
    <w:p w14:paraId="2843158B" w14:textId="77777777" w:rsidR="00D6289A" w:rsidRPr="00C3578A" w:rsidRDefault="00D6289A" w:rsidP="00C3578A">
      <w:pPr>
        <w:pStyle w:val="Nincstrkz"/>
      </w:pPr>
    </w:p>
    <w:p w14:paraId="0655CE00" w14:textId="517CC658" w:rsidR="00E17FA6" w:rsidRPr="00C3578A" w:rsidRDefault="00E17FA6" w:rsidP="001B41DE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C3578A">
        <w:rPr>
          <w:rFonts w:eastAsia="Calibri"/>
          <w:b/>
          <w:bCs/>
        </w:rPr>
        <w:t>Tervezés alapelvei, iránymutatások megfelelősége</w:t>
      </w:r>
      <w:r w:rsidR="003F7D5A" w:rsidRPr="00C3578A">
        <w:rPr>
          <w:rFonts w:eastAsia="Calibri"/>
          <w:b/>
          <w:bCs/>
        </w:rPr>
        <w:t xml:space="preserve"> </w:t>
      </w:r>
    </w:p>
    <w:p w14:paraId="24CC86EE" w14:textId="77777777" w:rsidR="00E17FA6" w:rsidRPr="00720B34" w:rsidRDefault="00E17FA6" w:rsidP="00E17FA6">
      <w:pPr>
        <w:spacing w:line="360" w:lineRule="auto"/>
        <w:jc w:val="both"/>
        <w:rPr>
          <w:rFonts w:eastAsia="ヒラギノ角ゴ Pro W3"/>
        </w:rPr>
      </w:pPr>
    </w:p>
    <w:p w14:paraId="55612363" w14:textId="6EDB5905" w:rsidR="00E17FA6" w:rsidRPr="00720B34" w:rsidRDefault="00E17FA6" w:rsidP="00E17FA6">
      <w:pPr>
        <w:spacing w:line="360" w:lineRule="auto"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>A 202</w:t>
      </w:r>
      <w:r w:rsidR="00D701A1" w:rsidRPr="00720B34">
        <w:rPr>
          <w:rFonts w:eastAsia="ヒラギノ角ゴ Pro W3"/>
        </w:rPr>
        <w:t>6</w:t>
      </w:r>
      <w:r w:rsidRPr="00720B34">
        <w:rPr>
          <w:rFonts w:eastAsia="ヒラギノ角ゴ Pro W3"/>
        </w:rPr>
        <w:t xml:space="preserve">. évi </w:t>
      </w:r>
      <w:r w:rsidR="00D6289A">
        <w:rPr>
          <w:rFonts w:eastAsia="ヒラギノ角ゴ Pro W3"/>
        </w:rPr>
        <w:t xml:space="preserve">költségvetés </w:t>
      </w:r>
      <w:r w:rsidRPr="00720B34">
        <w:rPr>
          <w:rFonts w:eastAsia="ヒラギノ角ゴ Pro W3"/>
        </w:rPr>
        <w:t>tervezés</w:t>
      </w:r>
      <w:r w:rsidR="00D6289A">
        <w:rPr>
          <w:rFonts w:eastAsia="ヒラギノ角ゴ Pro W3"/>
        </w:rPr>
        <w:t>e</w:t>
      </w:r>
      <w:r w:rsidRPr="00720B34">
        <w:rPr>
          <w:rFonts w:eastAsia="ヒラギノ角ゴ Pro W3"/>
        </w:rPr>
        <w:t xml:space="preserve"> </w:t>
      </w:r>
      <w:r w:rsidR="00D6289A">
        <w:rPr>
          <w:rFonts w:eastAsia="ヒラギノ角ゴ Pro W3"/>
        </w:rPr>
        <w:t>s</w:t>
      </w:r>
      <w:r w:rsidRPr="00720B34">
        <w:rPr>
          <w:rFonts w:eastAsia="ヒラギノ角ゴ Pro W3"/>
        </w:rPr>
        <w:t xml:space="preserve">orán, a javaslat kialakításában a </w:t>
      </w:r>
      <w:r w:rsidR="00D6289A" w:rsidRPr="00720B34">
        <w:rPr>
          <w:rFonts w:eastAsia="ヒラギノ角ゴ Pro W3"/>
        </w:rPr>
        <w:t xml:space="preserve">költségtakarékos, a szűkülő önkormányzati forrásokkal számoló felelős gazdálkodás </w:t>
      </w:r>
      <w:r w:rsidR="00D6289A">
        <w:rPr>
          <w:rFonts w:eastAsia="ヒラギノ角ゴ Pro W3"/>
        </w:rPr>
        <w:t>szempontjait szem előtt tartva</w:t>
      </w:r>
      <w:r w:rsidR="00D6289A" w:rsidRPr="00720B34">
        <w:rPr>
          <w:rFonts w:eastAsia="ヒラギノ角ゴ Pro W3"/>
        </w:rPr>
        <w:t xml:space="preserve"> </w:t>
      </w:r>
      <w:r w:rsidR="00D6289A">
        <w:rPr>
          <w:rFonts w:eastAsia="ヒラギノ角ゴ Pro W3"/>
        </w:rPr>
        <w:t xml:space="preserve">a </w:t>
      </w:r>
      <w:r w:rsidRPr="00720B34">
        <w:rPr>
          <w:rFonts w:eastAsia="ヒラギノ角ゴ Pro W3"/>
        </w:rPr>
        <w:t xml:space="preserve">Polgármester tervezési iránymutatását vettük figyelembe. Áttekintettük és pontosítottuk a kötelező és önként vállalt feladatokat. A tervezés és a gazdálkodás során kiemelt figyelmet fordítottunk a gazdaságosság, a hatékonyság és az eredményesség követelményeinek érvényesítésére. </w:t>
      </w:r>
    </w:p>
    <w:p w14:paraId="0A977F62" w14:textId="77777777" w:rsidR="00E17FA6" w:rsidRPr="00720B34" w:rsidRDefault="00E17FA6" w:rsidP="00E17FA6">
      <w:pPr>
        <w:spacing w:line="360" w:lineRule="auto"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 xml:space="preserve">A tervezésnél minden feladat esetében vizsgáltuk a rendelkezésre álló források és az igények egyensúlyát. </w:t>
      </w:r>
    </w:p>
    <w:p w14:paraId="718406C0" w14:textId="77777777" w:rsidR="00E17FA6" w:rsidRPr="00720B34" w:rsidRDefault="00E17FA6" w:rsidP="00E17FA6">
      <w:pPr>
        <w:spacing w:line="360" w:lineRule="auto"/>
        <w:jc w:val="both"/>
        <w:rPr>
          <w:rFonts w:eastAsia="ヒラギノ角ゴ Pro W3"/>
        </w:rPr>
      </w:pPr>
      <w:r w:rsidRPr="00720B34">
        <w:rPr>
          <w:rFonts w:eastAsia="ヒラギノ角ゴ Pro W3"/>
        </w:rPr>
        <w:t>Csak a működéshez szükséges, „elengedhetetlen és nélkülözhetetlen”, a fontossági rangsorolást is tartalmazó kiadási tételekkel számoltunk. A kötelező feladatok fedezetét a szükségesen minimális mértékig terveztük. Az önként vállalt feladatok ellátása a testületi határozatok végrehajtása alapján, a folyamatban lévő érvényes szerződések függvényében történik.</w:t>
      </w:r>
    </w:p>
    <w:p w14:paraId="7103F034" w14:textId="77777777" w:rsidR="00E17FA6" w:rsidRPr="00720B34" w:rsidRDefault="00E17FA6" w:rsidP="00E17FA6">
      <w:pPr>
        <w:autoSpaceDE w:val="0"/>
        <w:autoSpaceDN w:val="0"/>
        <w:adjustRightInd w:val="0"/>
        <w:jc w:val="both"/>
        <w:rPr>
          <w:rFonts w:eastAsia="Calibri"/>
        </w:rPr>
      </w:pPr>
    </w:p>
    <w:p w14:paraId="3AF29868" w14:textId="28A33C4F" w:rsidR="00211F0E" w:rsidRDefault="009D03A1" w:rsidP="00DC6810">
      <w:pPr>
        <w:spacing w:line="360" w:lineRule="auto"/>
      </w:pPr>
      <w:r w:rsidRPr="00720B34">
        <w:t xml:space="preserve">Budapest, </w:t>
      </w:r>
      <w:r w:rsidR="000B5DE6" w:rsidRPr="00720B34">
        <w:t>2025. november 1</w:t>
      </w:r>
      <w:r w:rsidR="00D6289A">
        <w:t>3</w:t>
      </w:r>
      <w:r w:rsidR="000B5DE6" w:rsidRPr="00720B34">
        <w:t>.</w:t>
      </w:r>
    </w:p>
    <w:p w14:paraId="194D7C3E" w14:textId="77777777" w:rsidR="00C3578A" w:rsidRPr="00720B34" w:rsidRDefault="00C3578A" w:rsidP="00DC6810">
      <w:pPr>
        <w:spacing w:line="360" w:lineRule="auto"/>
      </w:pPr>
    </w:p>
    <w:p w14:paraId="3B98D110" w14:textId="3EE342E9" w:rsidR="000B5DE6" w:rsidRPr="00720B34" w:rsidRDefault="000B5DE6" w:rsidP="00A22526">
      <w:pPr>
        <w:spacing w:line="360" w:lineRule="auto"/>
        <w:ind w:left="2124" w:firstLine="708"/>
        <w:jc w:val="center"/>
      </w:pPr>
      <w:r w:rsidRPr="00720B34">
        <w:lastRenderedPageBreak/>
        <w:t>Kaposi István Zsolt</w:t>
      </w:r>
    </w:p>
    <w:p w14:paraId="3E3F6686" w14:textId="104DB532" w:rsidR="002B2507" w:rsidRPr="00720B34" w:rsidRDefault="000B5DE6" w:rsidP="00A22526">
      <w:pPr>
        <w:spacing w:line="360" w:lineRule="auto"/>
        <w:ind w:left="2124" w:firstLine="708"/>
        <w:jc w:val="center"/>
      </w:pPr>
      <w:r w:rsidRPr="00720B34">
        <w:t>ügyvezető</w:t>
      </w:r>
    </w:p>
    <w:sectPr w:rsidR="002B2507" w:rsidRPr="00720B34" w:rsidSect="002B4E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D924C" w14:textId="77777777" w:rsidR="006E4BA6" w:rsidRDefault="006E4BA6" w:rsidP="00F6727A">
      <w:r>
        <w:separator/>
      </w:r>
    </w:p>
  </w:endnote>
  <w:endnote w:type="continuationSeparator" w:id="0">
    <w:p w14:paraId="2DC7C5A8" w14:textId="77777777" w:rsidR="006E4BA6" w:rsidRDefault="006E4BA6" w:rsidP="00F6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0059953"/>
      <w:docPartObj>
        <w:docPartGallery w:val="Page Numbers (Bottom of Page)"/>
        <w:docPartUnique/>
      </w:docPartObj>
    </w:sdtPr>
    <w:sdtEndPr/>
    <w:sdtContent>
      <w:p w14:paraId="6B070590" w14:textId="7DD25AB5" w:rsidR="00EC39FA" w:rsidRDefault="00EC39F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B7F">
          <w:rPr>
            <w:noProof/>
          </w:rPr>
          <w:t>12</w:t>
        </w:r>
        <w:r>
          <w:fldChar w:fldCharType="end"/>
        </w:r>
      </w:p>
    </w:sdtContent>
  </w:sdt>
  <w:p w14:paraId="076D466C" w14:textId="77777777" w:rsidR="00EC39FA" w:rsidRDefault="00EC39F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76C2E" w14:textId="77777777" w:rsidR="006E4BA6" w:rsidRDefault="006E4BA6" w:rsidP="00F6727A">
      <w:r>
        <w:separator/>
      </w:r>
    </w:p>
  </w:footnote>
  <w:footnote w:type="continuationSeparator" w:id="0">
    <w:p w14:paraId="72C50009" w14:textId="77777777" w:rsidR="006E4BA6" w:rsidRDefault="006E4BA6" w:rsidP="00F67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42094" w14:textId="77777777" w:rsidR="00EC39FA" w:rsidRPr="00F6727A" w:rsidRDefault="00EC39FA" w:rsidP="00F6727A">
    <w:pPr>
      <w:ind w:hanging="426"/>
      <w:jc w:val="right"/>
      <w:rPr>
        <w:sz w:val="6"/>
        <w:szCs w:val="6"/>
      </w:rPr>
    </w:pPr>
    <w:r w:rsidRPr="00F6727A">
      <w:rPr>
        <w:noProof/>
        <w:sz w:val="6"/>
        <w:szCs w:val="6"/>
        <w:lang w:eastAsia="hu-HU"/>
      </w:rPr>
      <w:drawing>
        <wp:anchor distT="0" distB="0" distL="114300" distR="114300" simplePos="0" relativeHeight="251658240" behindDoc="0" locked="0" layoutInCell="1" allowOverlap="1" wp14:anchorId="75B55307" wp14:editId="483F2968">
          <wp:simplePos x="0" y="0"/>
          <wp:positionH relativeFrom="column">
            <wp:posOffset>-775970</wp:posOffset>
          </wp:positionH>
          <wp:positionV relativeFrom="paragraph">
            <wp:posOffset>-525780</wp:posOffset>
          </wp:positionV>
          <wp:extent cx="2390775" cy="1590675"/>
          <wp:effectExtent l="19050" t="0" r="9525" b="0"/>
          <wp:wrapNone/>
          <wp:docPr id="1" name="Kép 1" descr="C:\Users\BPSZ\Desktop\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BPSZ\Desktop\unnam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590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6727A">
      <w:rPr>
        <w:sz w:val="6"/>
        <w:szCs w:val="6"/>
      </w:rPr>
      <w:tab/>
    </w:r>
  </w:p>
  <w:p w14:paraId="7CD29AA3" w14:textId="4225E61F" w:rsidR="00EC39FA" w:rsidRDefault="00EC39FA" w:rsidP="00F6727A">
    <w:pPr>
      <w:ind w:hanging="426"/>
      <w:jc w:val="right"/>
    </w:pPr>
    <w:r w:rsidRPr="00BF737F">
      <w:rPr>
        <w:rFonts w:ascii="Tahoma" w:hAnsi="Tahoma" w:cs="Aharoni"/>
        <w:b/>
        <w:color w:val="292929"/>
        <w:sz w:val="22"/>
      </w:rPr>
      <w:t xml:space="preserve">Zuglói Közbiztonsági </w:t>
    </w:r>
    <w:proofErr w:type="gramStart"/>
    <w:r w:rsidRPr="00BF737F">
      <w:rPr>
        <w:rFonts w:ascii="Tahoma" w:hAnsi="Tahoma" w:cs="Aharoni"/>
        <w:b/>
        <w:color w:val="292929"/>
        <w:sz w:val="22"/>
      </w:rPr>
      <w:t>non-profit</w:t>
    </w:r>
    <w:proofErr w:type="gramEnd"/>
    <w:r w:rsidRPr="00BF737F">
      <w:rPr>
        <w:rFonts w:ascii="Tahoma" w:hAnsi="Tahoma" w:cs="Aharoni"/>
        <w:b/>
        <w:color w:val="292929"/>
        <w:sz w:val="22"/>
      </w:rPr>
      <w:t xml:space="preserve"> Kft. </w:t>
    </w:r>
    <w:r>
      <w:rPr>
        <w:rFonts w:ascii="Tahoma" w:hAnsi="Tahoma" w:cs="Aharoni"/>
        <w:b/>
        <w:color w:val="292929"/>
      </w:rPr>
      <w:br/>
    </w:r>
    <w:r w:rsidRPr="0091714E">
      <w:rPr>
        <w:rFonts w:ascii="Tahoma" w:hAnsi="Tahoma" w:cs="Tahoma"/>
        <w:color w:val="404040"/>
        <w:sz w:val="16"/>
      </w:rPr>
      <w:t>114</w:t>
    </w:r>
    <w:r w:rsidR="001B41DE">
      <w:rPr>
        <w:rFonts w:ascii="Tahoma" w:hAnsi="Tahoma" w:cs="Tahoma"/>
        <w:color w:val="404040"/>
        <w:sz w:val="16"/>
      </w:rPr>
      <w:t>8</w:t>
    </w:r>
    <w:r w:rsidRPr="0091714E">
      <w:rPr>
        <w:rFonts w:ascii="Tahoma" w:hAnsi="Tahoma" w:cs="Tahoma"/>
        <w:color w:val="404040"/>
        <w:sz w:val="16"/>
      </w:rPr>
      <w:t xml:space="preserve"> Budapest, </w:t>
    </w:r>
    <w:proofErr w:type="spellStart"/>
    <w:r w:rsidR="001B41DE">
      <w:rPr>
        <w:rFonts w:ascii="Tahoma" w:hAnsi="Tahoma" w:cs="Tahoma"/>
        <w:color w:val="404040"/>
        <w:sz w:val="16"/>
      </w:rPr>
      <w:t>Kererpesi</w:t>
    </w:r>
    <w:proofErr w:type="spellEnd"/>
    <w:r w:rsidR="001B41DE">
      <w:rPr>
        <w:rFonts w:ascii="Tahoma" w:hAnsi="Tahoma" w:cs="Tahoma"/>
        <w:color w:val="404040"/>
        <w:sz w:val="16"/>
      </w:rPr>
      <w:t xml:space="preserve"> út 78/E</w:t>
    </w:r>
    <w:r w:rsidRPr="0091714E">
      <w:rPr>
        <w:rFonts w:ascii="Tahoma" w:hAnsi="Tahoma" w:cs="Tahoma"/>
        <w:color w:val="404040"/>
        <w:sz w:val="16"/>
      </w:rPr>
      <w:t xml:space="preserve">. </w:t>
    </w:r>
    <w:r>
      <w:rPr>
        <w:rFonts w:ascii="Tahoma" w:hAnsi="Tahoma" w:cs="Tahoma"/>
        <w:color w:val="404040"/>
        <w:sz w:val="16"/>
      </w:rPr>
      <w:br/>
    </w:r>
    <w:r w:rsidRPr="0091714E">
      <w:rPr>
        <w:rFonts w:ascii="Tahoma" w:hAnsi="Tahoma" w:cs="Tahoma"/>
        <w:color w:val="404040"/>
        <w:sz w:val="16"/>
      </w:rPr>
      <w:t xml:space="preserve">Telefon: </w:t>
    </w:r>
    <w:r>
      <w:rPr>
        <w:rFonts w:ascii="Tahoma" w:hAnsi="Tahoma" w:cs="Tahoma"/>
        <w:color w:val="404040"/>
        <w:sz w:val="16"/>
      </w:rPr>
      <w:t xml:space="preserve">+36 </w:t>
    </w:r>
    <w:r w:rsidRPr="0091714E">
      <w:rPr>
        <w:rFonts w:ascii="Tahoma" w:hAnsi="Tahoma" w:cs="Tahoma"/>
        <w:color w:val="404040"/>
        <w:sz w:val="16"/>
      </w:rPr>
      <w:t>1/211</w:t>
    </w:r>
    <w:r>
      <w:rPr>
        <w:rFonts w:ascii="Tahoma" w:hAnsi="Tahoma" w:cs="Tahoma"/>
        <w:color w:val="404040"/>
        <w:sz w:val="16"/>
      </w:rPr>
      <w:t xml:space="preserve"> </w:t>
    </w:r>
    <w:r w:rsidRPr="0091714E">
      <w:rPr>
        <w:rFonts w:ascii="Tahoma" w:hAnsi="Tahoma" w:cs="Tahoma"/>
        <w:color w:val="404040"/>
        <w:sz w:val="16"/>
      </w:rPr>
      <w:t>22</w:t>
    </w:r>
    <w:r>
      <w:rPr>
        <w:rFonts w:ascii="Tahoma" w:hAnsi="Tahoma" w:cs="Tahoma"/>
        <w:color w:val="404040"/>
        <w:sz w:val="16"/>
      </w:rPr>
      <w:t xml:space="preserve"> </w:t>
    </w:r>
    <w:r w:rsidRPr="0091714E">
      <w:rPr>
        <w:rFonts w:ascii="Tahoma" w:hAnsi="Tahoma" w:cs="Tahoma"/>
        <w:color w:val="404040"/>
        <w:sz w:val="16"/>
      </w:rPr>
      <w:t>33</w:t>
    </w:r>
    <w:r>
      <w:rPr>
        <w:rFonts w:ascii="Tahoma" w:hAnsi="Tahoma" w:cs="Tahoma"/>
        <w:color w:val="404040"/>
        <w:sz w:val="16"/>
      </w:rPr>
      <w:br/>
    </w:r>
    <w:r w:rsidRPr="0091714E">
      <w:rPr>
        <w:rFonts w:ascii="Tahoma" w:hAnsi="Tahoma" w:cs="Tahoma"/>
        <w:color w:val="404040"/>
        <w:sz w:val="16"/>
      </w:rPr>
      <w:t xml:space="preserve">E-mail: </w:t>
    </w:r>
    <w:hyperlink r:id="rId2" w:history="1">
      <w:r w:rsidRPr="00AA7FBA">
        <w:rPr>
          <w:rStyle w:val="Hiperhivatkozs"/>
          <w:rFonts w:ascii="Tahoma" w:hAnsi="Tahoma" w:cs="Tahoma"/>
          <w:sz w:val="16"/>
        </w:rPr>
        <w:t>info@zknp.hu</w:t>
      </w:r>
    </w:hyperlink>
    <w:r>
      <w:rPr>
        <w:rFonts w:ascii="Tahoma" w:hAnsi="Tahoma" w:cs="Tahoma"/>
        <w:color w:val="404040"/>
        <w:sz w:val="16"/>
      </w:rPr>
      <w:br/>
    </w:r>
    <w:r w:rsidRPr="0091714E">
      <w:rPr>
        <w:rFonts w:ascii="Tahoma" w:hAnsi="Tahoma" w:cs="Tahoma"/>
        <w:color w:val="404040"/>
        <w:sz w:val="16"/>
      </w:rPr>
      <w:t>Web: www.zknp.</w:t>
    </w:r>
    <w:r>
      <w:rPr>
        <w:rFonts w:ascii="Tahoma" w:hAnsi="Tahoma" w:cs="Tahoma"/>
        <w:color w:val="404040"/>
        <w:sz w:val="16"/>
      </w:rPr>
      <w:t>h</w:t>
    </w:r>
    <w:r w:rsidRPr="0091714E">
      <w:rPr>
        <w:rFonts w:ascii="Tahoma" w:hAnsi="Tahoma" w:cs="Tahoma"/>
        <w:color w:val="404040"/>
        <w:sz w:val="16"/>
      </w:rPr>
      <w:t>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05D"/>
    <w:multiLevelType w:val="hybridMultilevel"/>
    <w:tmpl w:val="342CC36A"/>
    <w:lvl w:ilvl="0" w:tplc="7C5AFC5E">
      <w:start w:val="2"/>
      <w:numFmt w:val="bullet"/>
      <w:lvlText w:val="-"/>
      <w:lvlJc w:val="left"/>
      <w:pPr>
        <w:ind w:left="720" w:hanging="360"/>
      </w:pPr>
      <w:rPr>
        <w:rFonts w:ascii="Cambria" w:eastAsia="ヒラギノ角ゴ Pro W3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94D7A"/>
    <w:multiLevelType w:val="hybridMultilevel"/>
    <w:tmpl w:val="46D49AEE"/>
    <w:lvl w:ilvl="0" w:tplc="040E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8DE6112"/>
    <w:multiLevelType w:val="multilevel"/>
    <w:tmpl w:val="6840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6A772E"/>
    <w:multiLevelType w:val="hybridMultilevel"/>
    <w:tmpl w:val="8E303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44987"/>
    <w:multiLevelType w:val="hybridMultilevel"/>
    <w:tmpl w:val="DC9872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13140"/>
    <w:multiLevelType w:val="multilevel"/>
    <w:tmpl w:val="1EEE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A1203F"/>
    <w:multiLevelType w:val="multilevel"/>
    <w:tmpl w:val="C1C07A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EF2572A"/>
    <w:multiLevelType w:val="hybridMultilevel"/>
    <w:tmpl w:val="53C8B5A2"/>
    <w:lvl w:ilvl="0" w:tplc="296C77E0">
      <w:start w:val="293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9689F"/>
    <w:multiLevelType w:val="hybridMultilevel"/>
    <w:tmpl w:val="F79CB1A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EF2455"/>
    <w:multiLevelType w:val="hybridMultilevel"/>
    <w:tmpl w:val="FAF2BE7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53766"/>
    <w:multiLevelType w:val="hybridMultilevel"/>
    <w:tmpl w:val="585AEE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41C6D"/>
    <w:multiLevelType w:val="hybridMultilevel"/>
    <w:tmpl w:val="60A4C9BC"/>
    <w:lvl w:ilvl="0" w:tplc="296C77E0">
      <w:start w:val="293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F0B15"/>
    <w:multiLevelType w:val="hybridMultilevel"/>
    <w:tmpl w:val="AFB896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4737C"/>
    <w:multiLevelType w:val="hybridMultilevel"/>
    <w:tmpl w:val="5D7E11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C702F"/>
    <w:multiLevelType w:val="multilevel"/>
    <w:tmpl w:val="60423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2AB7E32"/>
    <w:multiLevelType w:val="hybridMultilevel"/>
    <w:tmpl w:val="0F9042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26518"/>
    <w:multiLevelType w:val="hybridMultilevel"/>
    <w:tmpl w:val="B35A28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94DB9"/>
    <w:multiLevelType w:val="hybridMultilevel"/>
    <w:tmpl w:val="6B7CF6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16F6B"/>
    <w:multiLevelType w:val="multilevel"/>
    <w:tmpl w:val="60423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D094842"/>
    <w:multiLevelType w:val="hybridMultilevel"/>
    <w:tmpl w:val="908E2BC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CE421B"/>
    <w:multiLevelType w:val="hybridMultilevel"/>
    <w:tmpl w:val="2CC010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752E3"/>
    <w:multiLevelType w:val="hybridMultilevel"/>
    <w:tmpl w:val="88D60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12A50"/>
    <w:multiLevelType w:val="hybridMultilevel"/>
    <w:tmpl w:val="7108D1B8"/>
    <w:lvl w:ilvl="0" w:tplc="B838E0E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26075"/>
    <w:multiLevelType w:val="hybridMultilevel"/>
    <w:tmpl w:val="53CC40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A6EBA"/>
    <w:multiLevelType w:val="hybridMultilevel"/>
    <w:tmpl w:val="E97AB0DA"/>
    <w:lvl w:ilvl="0" w:tplc="79181D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FB00DC"/>
    <w:multiLevelType w:val="multilevel"/>
    <w:tmpl w:val="8E3CF9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BC30108"/>
    <w:multiLevelType w:val="hybridMultilevel"/>
    <w:tmpl w:val="BD56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774FC4"/>
    <w:multiLevelType w:val="hybridMultilevel"/>
    <w:tmpl w:val="1D4EAE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951B7"/>
    <w:multiLevelType w:val="hybridMultilevel"/>
    <w:tmpl w:val="4F30396E"/>
    <w:lvl w:ilvl="0" w:tplc="408003A0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927F3"/>
    <w:multiLevelType w:val="hybridMultilevel"/>
    <w:tmpl w:val="ABAA2794"/>
    <w:lvl w:ilvl="0" w:tplc="79567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C6FE5"/>
    <w:multiLevelType w:val="hybridMultilevel"/>
    <w:tmpl w:val="8348CE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C2B90"/>
    <w:multiLevelType w:val="multilevel"/>
    <w:tmpl w:val="F88A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C90AF6"/>
    <w:multiLevelType w:val="hybridMultilevel"/>
    <w:tmpl w:val="6ED2CDA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C9551C"/>
    <w:multiLevelType w:val="hybridMultilevel"/>
    <w:tmpl w:val="9D66CFD8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7E3640AD"/>
    <w:multiLevelType w:val="hybridMultilevel"/>
    <w:tmpl w:val="6A06FE8C"/>
    <w:lvl w:ilvl="0" w:tplc="F22C0894">
      <w:start w:val="2"/>
      <w:numFmt w:val="bullet"/>
      <w:lvlText w:val="-"/>
      <w:lvlJc w:val="left"/>
      <w:pPr>
        <w:ind w:left="720" w:hanging="360"/>
      </w:pPr>
      <w:rPr>
        <w:rFonts w:ascii="Cambria" w:eastAsia="ヒラギノ角ゴ Pro W3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0"/>
  </w:num>
  <w:num w:numId="5">
    <w:abstractNumId w:val="8"/>
  </w:num>
  <w:num w:numId="6">
    <w:abstractNumId w:val="33"/>
  </w:num>
  <w:num w:numId="7">
    <w:abstractNumId w:val="15"/>
  </w:num>
  <w:num w:numId="8">
    <w:abstractNumId w:val="1"/>
  </w:num>
  <w:num w:numId="9">
    <w:abstractNumId w:val="16"/>
  </w:num>
  <w:num w:numId="10">
    <w:abstractNumId w:val="21"/>
  </w:num>
  <w:num w:numId="11">
    <w:abstractNumId w:val="9"/>
  </w:num>
  <w:num w:numId="12">
    <w:abstractNumId w:val="24"/>
  </w:num>
  <w:num w:numId="13">
    <w:abstractNumId w:val="30"/>
  </w:num>
  <w:num w:numId="14">
    <w:abstractNumId w:val="19"/>
  </w:num>
  <w:num w:numId="15">
    <w:abstractNumId w:val="25"/>
  </w:num>
  <w:num w:numId="16">
    <w:abstractNumId w:val="17"/>
  </w:num>
  <w:num w:numId="17">
    <w:abstractNumId w:val="2"/>
  </w:num>
  <w:num w:numId="18">
    <w:abstractNumId w:val="6"/>
  </w:num>
  <w:num w:numId="19">
    <w:abstractNumId w:val="26"/>
  </w:num>
  <w:num w:numId="20">
    <w:abstractNumId w:val="32"/>
  </w:num>
  <w:num w:numId="21">
    <w:abstractNumId w:val="5"/>
  </w:num>
  <w:num w:numId="22">
    <w:abstractNumId w:val="13"/>
  </w:num>
  <w:num w:numId="23">
    <w:abstractNumId w:val="20"/>
  </w:num>
  <w:num w:numId="24">
    <w:abstractNumId w:val="31"/>
  </w:num>
  <w:num w:numId="25">
    <w:abstractNumId w:val="23"/>
  </w:num>
  <w:num w:numId="26">
    <w:abstractNumId w:val="22"/>
  </w:num>
  <w:num w:numId="27">
    <w:abstractNumId w:val="18"/>
  </w:num>
  <w:num w:numId="28">
    <w:abstractNumId w:val="29"/>
  </w:num>
  <w:num w:numId="29">
    <w:abstractNumId w:val="0"/>
  </w:num>
  <w:num w:numId="30">
    <w:abstractNumId w:val="34"/>
  </w:num>
  <w:num w:numId="31">
    <w:abstractNumId w:val="3"/>
  </w:num>
  <w:num w:numId="32">
    <w:abstractNumId w:val="28"/>
  </w:num>
  <w:num w:numId="33">
    <w:abstractNumId w:val="12"/>
  </w:num>
  <w:num w:numId="34">
    <w:abstractNumId w:val="27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7A"/>
    <w:rsid w:val="000023B7"/>
    <w:rsid w:val="00006EDA"/>
    <w:rsid w:val="00010D36"/>
    <w:rsid w:val="00013B7D"/>
    <w:rsid w:val="0001435E"/>
    <w:rsid w:val="00017B7F"/>
    <w:rsid w:val="00020DE4"/>
    <w:rsid w:val="000225F0"/>
    <w:rsid w:val="00025859"/>
    <w:rsid w:val="00030A17"/>
    <w:rsid w:val="00041725"/>
    <w:rsid w:val="000478F1"/>
    <w:rsid w:val="00061F30"/>
    <w:rsid w:val="00062C14"/>
    <w:rsid w:val="0006586D"/>
    <w:rsid w:val="0007064D"/>
    <w:rsid w:val="00070A17"/>
    <w:rsid w:val="00072A44"/>
    <w:rsid w:val="000A1062"/>
    <w:rsid w:val="000A584E"/>
    <w:rsid w:val="000B165B"/>
    <w:rsid w:val="000B2247"/>
    <w:rsid w:val="000B29DE"/>
    <w:rsid w:val="000B2DBC"/>
    <w:rsid w:val="000B5DE6"/>
    <w:rsid w:val="000C1603"/>
    <w:rsid w:val="000C52C2"/>
    <w:rsid w:val="000C7C87"/>
    <w:rsid w:val="000D178C"/>
    <w:rsid w:val="000E31B7"/>
    <w:rsid w:val="000F709E"/>
    <w:rsid w:val="00100CEA"/>
    <w:rsid w:val="00114C94"/>
    <w:rsid w:val="001151F3"/>
    <w:rsid w:val="00120ED3"/>
    <w:rsid w:val="00120FB4"/>
    <w:rsid w:val="00121F68"/>
    <w:rsid w:val="00131131"/>
    <w:rsid w:val="001363E6"/>
    <w:rsid w:val="00142002"/>
    <w:rsid w:val="001452E8"/>
    <w:rsid w:val="00147BF0"/>
    <w:rsid w:val="001504E9"/>
    <w:rsid w:val="0015635F"/>
    <w:rsid w:val="00161D5D"/>
    <w:rsid w:val="00171C9D"/>
    <w:rsid w:val="001721C6"/>
    <w:rsid w:val="001747B9"/>
    <w:rsid w:val="00186BB9"/>
    <w:rsid w:val="001A19AB"/>
    <w:rsid w:val="001A6F6E"/>
    <w:rsid w:val="001B41DE"/>
    <w:rsid w:val="001B614F"/>
    <w:rsid w:val="001C0F1C"/>
    <w:rsid w:val="001C5D7A"/>
    <w:rsid w:val="001D7DF0"/>
    <w:rsid w:val="001F26A1"/>
    <w:rsid w:val="001F53B6"/>
    <w:rsid w:val="001F66CE"/>
    <w:rsid w:val="0020077B"/>
    <w:rsid w:val="0020081A"/>
    <w:rsid w:val="0020339B"/>
    <w:rsid w:val="00203E2C"/>
    <w:rsid w:val="00206AD4"/>
    <w:rsid w:val="00211F0E"/>
    <w:rsid w:val="00222A18"/>
    <w:rsid w:val="00230DDE"/>
    <w:rsid w:val="00233190"/>
    <w:rsid w:val="0023399B"/>
    <w:rsid w:val="00236728"/>
    <w:rsid w:val="0024120B"/>
    <w:rsid w:val="00243602"/>
    <w:rsid w:val="0024467D"/>
    <w:rsid w:val="00247F9E"/>
    <w:rsid w:val="00254F85"/>
    <w:rsid w:val="002700BB"/>
    <w:rsid w:val="0027286D"/>
    <w:rsid w:val="002745A4"/>
    <w:rsid w:val="002750EA"/>
    <w:rsid w:val="00283F63"/>
    <w:rsid w:val="00287D83"/>
    <w:rsid w:val="00293E2D"/>
    <w:rsid w:val="002952B1"/>
    <w:rsid w:val="00296207"/>
    <w:rsid w:val="002973EB"/>
    <w:rsid w:val="002A169A"/>
    <w:rsid w:val="002B0C9F"/>
    <w:rsid w:val="002B2507"/>
    <w:rsid w:val="002B4E9E"/>
    <w:rsid w:val="002B5485"/>
    <w:rsid w:val="002C60A7"/>
    <w:rsid w:val="002D06B5"/>
    <w:rsid w:val="002D4E5A"/>
    <w:rsid w:val="002D5898"/>
    <w:rsid w:val="002D6077"/>
    <w:rsid w:val="002D7427"/>
    <w:rsid w:val="002E05DB"/>
    <w:rsid w:val="002E2CED"/>
    <w:rsid w:val="002F263D"/>
    <w:rsid w:val="002F297E"/>
    <w:rsid w:val="002F5FD0"/>
    <w:rsid w:val="002F61ED"/>
    <w:rsid w:val="002F6DFB"/>
    <w:rsid w:val="0030746A"/>
    <w:rsid w:val="00311D88"/>
    <w:rsid w:val="0031440E"/>
    <w:rsid w:val="00325BCB"/>
    <w:rsid w:val="0034359E"/>
    <w:rsid w:val="003450A2"/>
    <w:rsid w:val="003456F8"/>
    <w:rsid w:val="00350789"/>
    <w:rsid w:val="00350F5B"/>
    <w:rsid w:val="00352B73"/>
    <w:rsid w:val="00353570"/>
    <w:rsid w:val="003538AF"/>
    <w:rsid w:val="00356597"/>
    <w:rsid w:val="00371613"/>
    <w:rsid w:val="00374ACA"/>
    <w:rsid w:val="00376C7B"/>
    <w:rsid w:val="003821A8"/>
    <w:rsid w:val="003858CE"/>
    <w:rsid w:val="003905DF"/>
    <w:rsid w:val="00392EAA"/>
    <w:rsid w:val="00392FDA"/>
    <w:rsid w:val="00395443"/>
    <w:rsid w:val="003979B6"/>
    <w:rsid w:val="003979CD"/>
    <w:rsid w:val="003A61EB"/>
    <w:rsid w:val="003A78DA"/>
    <w:rsid w:val="003B7981"/>
    <w:rsid w:val="003C070F"/>
    <w:rsid w:val="003C15F6"/>
    <w:rsid w:val="003C2216"/>
    <w:rsid w:val="003C727C"/>
    <w:rsid w:val="003D1A67"/>
    <w:rsid w:val="003E1365"/>
    <w:rsid w:val="003E1BE1"/>
    <w:rsid w:val="003E328D"/>
    <w:rsid w:val="003E70A0"/>
    <w:rsid w:val="003F00B9"/>
    <w:rsid w:val="003F1DBC"/>
    <w:rsid w:val="003F2126"/>
    <w:rsid w:val="003F4586"/>
    <w:rsid w:val="003F4AF5"/>
    <w:rsid w:val="003F6E48"/>
    <w:rsid w:val="003F79E2"/>
    <w:rsid w:val="003F7D5A"/>
    <w:rsid w:val="00407E9B"/>
    <w:rsid w:val="004105E9"/>
    <w:rsid w:val="00414F39"/>
    <w:rsid w:val="00426B66"/>
    <w:rsid w:val="00427107"/>
    <w:rsid w:val="0043315F"/>
    <w:rsid w:val="004411AA"/>
    <w:rsid w:val="00450CAA"/>
    <w:rsid w:val="0045145D"/>
    <w:rsid w:val="004757BA"/>
    <w:rsid w:val="004779A2"/>
    <w:rsid w:val="00490716"/>
    <w:rsid w:val="00494A24"/>
    <w:rsid w:val="004A0AE7"/>
    <w:rsid w:val="004B462F"/>
    <w:rsid w:val="004B6748"/>
    <w:rsid w:val="004B7724"/>
    <w:rsid w:val="004D1C93"/>
    <w:rsid w:val="004D2753"/>
    <w:rsid w:val="004D570E"/>
    <w:rsid w:val="004E117D"/>
    <w:rsid w:val="004E227B"/>
    <w:rsid w:val="004E4EC1"/>
    <w:rsid w:val="004F2571"/>
    <w:rsid w:val="004F3EE7"/>
    <w:rsid w:val="004F556F"/>
    <w:rsid w:val="00511425"/>
    <w:rsid w:val="0051450C"/>
    <w:rsid w:val="00516899"/>
    <w:rsid w:val="00520973"/>
    <w:rsid w:val="005262AF"/>
    <w:rsid w:val="00527089"/>
    <w:rsid w:val="00527DAC"/>
    <w:rsid w:val="00530216"/>
    <w:rsid w:val="00530C0C"/>
    <w:rsid w:val="00530E63"/>
    <w:rsid w:val="00540990"/>
    <w:rsid w:val="005421B7"/>
    <w:rsid w:val="005444E5"/>
    <w:rsid w:val="00555BA3"/>
    <w:rsid w:val="005578F9"/>
    <w:rsid w:val="00561A12"/>
    <w:rsid w:val="0056383A"/>
    <w:rsid w:val="005641C5"/>
    <w:rsid w:val="00564EFB"/>
    <w:rsid w:val="00564F25"/>
    <w:rsid w:val="005673D8"/>
    <w:rsid w:val="00567B72"/>
    <w:rsid w:val="00573C7E"/>
    <w:rsid w:val="005775E2"/>
    <w:rsid w:val="0058719C"/>
    <w:rsid w:val="00590CC0"/>
    <w:rsid w:val="0059140D"/>
    <w:rsid w:val="005926AE"/>
    <w:rsid w:val="005937C6"/>
    <w:rsid w:val="005957DE"/>
    <w:rsid w:val="0059588C"/>
    <w:rsid w:val="00597953"/>
    <w:rsid w:val="005A0062"/>
    <w:rsid w:val="005A29B2"/>
    <w:rsid w:val="005A5BEF"/>
    <w:rsid w:val="005C1D60"/>
    <w:rsid w:val="005C3953"/>
    <w:rsid w:val="005C7BAF"/>
    <w:rsid w:val="005D5A4E"/>
    <w:rsid w:val="005E3204"/>
    <w:rsid w:val="005F0023"/>
    <w:rsid w:val="005F5E0B"/>
    <w:rsid w:val="005F5EC7"/>
    <w:rsid w:val="005F62EB"/>
    <w:rsid w:val="00600715"/>
    <w:rsid w:val="00600D3E"/>
    <w:rsid w:val="00610220"/>
    <w:rsid w:val="0061188F"/>
    <w:rsid w:val="00611A8F"/>
    <w:rsid w:val="00612928"/>
    <w:rsid w:val="0062093B"/>
    <w:rsid w:val="00622064"/>
    <w:rsid w:val="006246F2"/>
    <w:rsid w:val="0062517E"/>
    <w:rsid w:val="00625BE4"/>
    <w:rsid w:val="00626145"/>
    <w:rsid w:val="006318F8"/>
    <w:rsid w:val="00631EEC"/>
    <w:rsid w:val="0064334C"/>
    <w:rsid w:val="006442C5"/>
    <w:rsid w:val="0064514C"/>
    <w:rsid w:val="0064625D"/>
    <w:rsid w:val="00647955"/>
    <w:rsid w:val="0065459D"/>
    <w:rsid w:val="006558A3"/>
    <w:rsid w:val="00662238"/>
    <w:rsid w:val="006649D9"/>
    <w:rsid w:val="0066685A"/>
    <w:rsid w:val="00667F02"/>
    <w:rsid w:val="00670226"/>
    <w:rsid w:val="0067563A"/>
    <w:rsid w:val="006803F5"/>
    <w:rsid w:val="00692C3D"/>
    <w:rsid w:val="006A053E"/>
    <w:rsid w:val="006A2AFE"/>
    <w:rsid w:val="006A4B25"/>
    <w:rsid w:val="006C4CBA"/>
    <w:rsid w:val="006C5399"/>
    <w:rsid w:val="006D37A3"/>
    <w:rsid w:val="006D6EA0"/>
    <w:rsid w:val="006E0751"/>
    <w:rsid w:val="006E19B0"/>
    <w:rsid w:val="006E4BA6"/>
    <w:rsid w:val="006E6234"/>
    <w:rsid w:val="006E6BFD"/>
    <w:rsid w:val="006F0222"/>
    <w:rsid w:val="006F374B"/>
    <w:rsid w:val="00707DF5"/>
    <w:rsid w:val="00714190"/>
    <w:rsid w:val="0071788C"/>
    <w:rsid w:val="00720B34"/>
    <w:rsid w:val="00726F5F"/>
    <w:rsid w:val="00731DDA"/>
    <w:rsid w:val="007349AD"/>
    <w:rsid w:val="00736A1F"/>
    <w:rsid w:val="00742007"/>
    <w:rsid w:val="007429F1"/>
    <w:rsid w:val="0074309A"/>
    <w:rsid w:val="00747240"/>
    <w:rsid w:val="00747523"/>
    <w:rsid w:val="00750A02"/>
    <w:rsid w:val="00753E6D"/>
    <w:rsid w:val="007544B2"/>
    <w:rsid w:val="00756893"/>
    <w:rsid w:val="00775588"/>
    <w:rsid w:val="007816A9"/>
    <w:rsid w:val="00783230"/>
    <w:rsid w:val="00783A76"/>
    <w:rsid w:val="0078501B"/>
    <w:rsid w:val="00790C16"/>
    <w:rsid w:val="007979AE"/>
    <w:rsid w:val="007C0809"/>
    <w:rsid w:val="007C16C3"/>
    <w:rsid w:val="007C4CB0"/>
    <w:rsid w:val="007C4CD7"/>
    <w:rsid w:val="007C6FE2"/>
    <w:rsid w:val="007C7DF9"/>
    <w:rsid w:val="007E11BC"/>
    <w:rsid w:val="007E73F7"/>
    <w:rsid w:val="007F04ED"/>
    <w:rsid w:val="007F0715"/>
    <w:rsid w:val="007F4A3F"/>
    <w:rsid w:val="007F53BA"/>
    <w:rsid w:val="007F5969"/>
    <w:rsid w:val="0080232F"/>
    <w:rsid w:val="00812BED"/>
    <w:rsid w:val="008131AF"/>
    <w:rsid w:val="008161AA"/>
    <w:rsid w:val="00816CC2"/>
    <w:rsid w:val="00820CA0"/>
    <w:rsid w:val="00821BB7"/>
    <w:rsid w:val="00823871"/>
    <w:rsid w:val="008247A9"/>
    <w:rsid w:val="008313D8"/>
    <w:rsid w:val="00831E31"/>
    <w:rsid w:val="00833D09"/>
    <w:rsid w:val="00833D58"/>
    <w:rsid w:val="00842273"/>
    <w:rsid w:val="008520FB"/>
    <w:rsid w:val="008554EA"/>
    <w:rsid w:val="00855DBB"/>
    <w:rsid w:val="0085781E"/>
    <w:rsid w:val="008620D5"/>
    <w:rsid w:val="00864782"/>
    <w:rsid w:val="0087355D"/>
    <w:rsid w:val="00875A8A"/>
    <w:rsid w:val="00886F8E"/>
    <w:rsid w:val="00892081"/>
    <w:rsid w:val="008A024F"/>
    <w:rsid w:val="008A2821"/>
    <w:rsid w:val="008B02B7"/>
    <w:rsid w:val="008B5168"/>
    <w:rsid w:val="008C01B0"/>
    <w:rsid w:val="008C0E5D"/>
    <w:rsid w:val="008C2F1B"/>
    <w:rsid w:val="008D1AAE"/>
    <w:rsid w:val="008D2FBD"/>
    <w:rsid w:val="008D47FC"/>
    <w:rsid w:val="008E5704"/>
    <w:rsid w:val="008E59B4"/>
    <w:rsid w:val="008E5F05"/>
    <w:rsid w:val="008E6C11"/>
    <w:rsid w:val="008F7405"/>
    <w:rsid w:val="008F7457"/>
    <w:rsid w:val="00902E5C"/>
    <w:rsid w:val="00920AA1"/>
    <w:rsid w:val="00923806"/>
    <w:rsid w:val="00927B7E"/>
    <w:rsid w:val="00931935"/>
    <w:rsid w:val="009322E6"/>
    <w:rsid w:val="00934955"/>
    <w:rsid w:val="009363EB"/>
    <w:rsid w:val="00942179"/>
    <w:rsid w:val="00943ADC"/>
    <w:rsid w:val="009442D0"/>
    <w:rsid w:val="009501AB"/>
    <w:rsid w:val="009522A1"/>
    <w:rsid w:val="00974C5E"/>
    <w:rsid w:val="00984A59"/>
    <w:rsid w:val="00986692"/>
    <w:rsid w:val="00991862"/>
    <w:rsid w:val="00991CB4"/>
    <w:rsid w:val="00993945"/>
    <w:rsid w:val="00995C39"/>
    <w:rsid w:val="009A0F4A"/>
    <w:rsid w:val="009A62C9"/>
    <w:rsid w:val="009A6976"/>
    <w:rsid w:val="009B1C35"/>
    <w:rsid w:val="009B5ABB"/>
    <w:rsid w:val="009B5D43"/>
    <w:rsid w:val="009B7090"/>
    <w:rsid w:val="009C1F89"/>
    <w:rsid w:val="009C3CCD"/>
    <w:rsid w:val="009D03A1"/>
    <w:rsid w:val="009D62FE"/>
    <w:rsid w:val="009E0FF6"/>
    <w:rsid w:val="009E3536"/>
    <w:rsid w:val="009E7ACB"/>
    <w:rsid w:val="009F155D"/>
    <w:rsid w:val="009F29AE"/>
    <w:rsid w:val="009F7B0A"/>
    <w:rsid w:val="00A00426"/>
    <w:rsid w:val="00A0746C"/>
    <w:rsid w:val="00A10696"/>
    <w:rsid w:val="00A13215"/>
    <w:rsid w:val="00A209A3"/>
    <w:rsid w:val="00A22526"/>
    <w:rsid w:val="00A225AB"/>
    <w:rsid w:val="00A312A2"/>
    <w:rsid w:val="00A347FB"/>
    <w:rsid w:val="00A35C08"/>
    <w:rsid w:val="00A60009"/>
    <w:rsid w:val="00A60ACF"/>
    <w:rsid w:val="00A62178"/>
    <w:rsid w:val="00A6402B"/>
    <w:rsid w:val="00A641C3"/>
    <w:rsid w:val="00A85358"/>
    <w:rsid w:val="00A943F6"/>
    <w:rsid w:val="00A951E9"/>
    <w:rsid w:val="00AA4A8E"/>
    <w:rsid w:val="00AA7811"/>
    <w:rsid w:val="00AB2275"/>
    <w:rsid w:val="00AB231C"/>
    <w:rsid w:val="00AB3743"/>
    <w:rsid w:val="00AB44F3"/>
    <w:rsid w:val="00AB4F64"/>
    <w:rsid w:val="00AB56BD"/>
    <w:rsid w:val="00AC041B"/>
    <w:rsid w:val="00AD0F4F"/>
    <w:rsid w:val="00AE004F"/>
    <w:rsid w:val="00AE4A61"/>
    <w:rsid w:val="00AE75BE"/>
    <w:rsid w:val="00AF043A"/>
    <w:rsid w:val="00B013DD"/>
    <w:rsid w:val="00B11822"/>
    <w:rsid w:val="00B1334E"/>
    <w:rsid w:val="00B1472D"/>
    <w:rsid w:val="00B14B4F"/>
    <w:rsid w:val="00B2166F"/>
    <w:rsid w:val="00B23546"/>
    <w:rsid w:val="00B54E7B"/>
    <w:rsid w:val="00B552B7"/>
    <w:rsid w:val="00B62E72"/>
    <w:rsid w:val="00B64AD2"/>
    <w:rsid w:val="00B74076"/>
    <w:rsid w:val="00B8043C"/>
    <w:rsid w:val="00B8124F"/>
    <w:rsid w:val="00B820E8"/>
    <w:rsid w:val="00B8301C"/>
    <w:rsid w:val="00B85252"/>
    <w:rsid w:val="00B979E8"/>
    <w:rsid w:val="00BA0F8D"/>
    <w:rsid w:val="00BA67D4"/>
    <w:rsid w:val="00BB6A58"/>
    <w:rsid w:val="00BC1E8A"/>
    <w:rsid w:val="00BC220F"/>
    <w:rsid w:val="00BC40F5"/>
    <w:rsid w:val="00BC5318"/>
    <w:rsid w:val="00BD440C"/>
    <w:rsid w:val="00BE1CDA"/>
    <w:rsid w:val="00BE2D0E"/>
    <w:rsid w:val="00BE310C"/>
    <w:rsid w:val="00BE6798"/>
    <w:rsid w:val="00BF2ABE"/>
    <w:rsid w:val="00BF622E"/>
    <w:rsid w:val="00C07641"/>
    <w:rsid w:val="00C07D2C"/>
    <w:rsid w:val="00C11FDC"/>
    <w:rsid w:val="00C16C20"/>
    <w:rsid w:val="00C2549F"/>
    <w:rsid w:val="00C26909"/>
    <w:rsid w:val="00C27D81"/>
    <w:rsid w:val="00C3578A"/>
    <w:rsid w:val="00C35C93"/>
    <w:rsid w:val="00C40E62"/>
    <w:rsid w:val="00C417EB"/>
    <w:rsid w:val="00C42DBB"/>
    <w:rsid w:val="00C46AF2"/>
    <w:rsid w:val="00C46E05"/>
    <w:rsid w:val="00C53C4B"/>
    <w:rsid w:val="00C56F68"/>
    <w:rsid w:val="00C612F3"/>
    <w:rsid w:val="00C627C0"/>
    <w:rsid w:val="00C730D8"/>
    <w:rsid w:val="00C852B3"/>
    <w:rsid w:val="00C85761"/>
    <w:rsid w:val="00C914F0"/>
    <w:rsid w:val="00C924B4"/>
    <w:rsid w:val="00C97A64"/>
    <w:rsid w:val="00CA145F"/>
    <w:rsid w:val="00CA5C2C"/>
    <w:rsid w:val="00CA6306"/>
    <w:rsid w:val="00CB226A"/>
    <w:rsid w:val="00CB317F"/>
    <w:rsid w:val="00CC123A"/>
    <w:rsid w:val="00CC306F"/>
    <w:rsid w:val="00CC68AA"/>
    <w:rsid w:val="00CD1567"/>
    <w:rsid w:val="00CD1D92"/>
    <w:rsid w:val="00CD3896"/>
    <w:rsid w:val="00CE22A8"/>
    <w:rsid w:val="00CE3677"/>
    <w:rsid w:val="00CF1EBC"/>
    <w:rsid w:val="00CF4BE2"/>
    <w:rsid w:val="00CF581A"/>
    <w:rsid w:val="00D0721B"/>
    <w:rsid w:val="00D25EFA"/>
    <w:rsid w:val="00D321FB"/>
    <w:rsid w:val="00D40C99"/>
    <w:rsid w:val="00D41EA5"/>
    <w:rsid w:val="00D4299E"/>
    <w:rsid w:val="00D43440"/>
    <w:rsid w:val="00D44FB9"/>
    <w:rsid w:val="00D46F5F"/>
    <w:rsid w:val="00D54047"/>
    <w:rsid w:val="00D6289A"/>
    <w:rsid w:val="00D67F29"/>
    <w:rsid w:val="00D701A1"/>
    <w:rsid w:val="00D8023A"/>
    <w:rsid w:val="00D9788A"/>
    <w:rsid w:val="00DA6191"/>
    <w:rsid w:val="00DB17AF"/>
    <w:rsid w:val="00DB1C2D"/>
    <w:rsid w:val="00DB249B"/>
    <w:rsid w:val="00DB398B"/>
    <w:rsid w:val="00DB72CF"/>
    <w:rsid w:val="00DC6810"/>
    <w:rsid w:val="00DD0DF4"/>
    <w:rsid w:val="00DD57F4"/>
    <w:rsid w:val="00DE1785"/>
    <w:rsid w:val="00DE4C1A"/>
    <w:rsid w:val="00DF6D1B"/>
    <w:rsid w:val="00E023C2"/>
    <w:rsid w:val="00E0389B"/>
    <w:rsid w:val="00E0520A"/>
    <w:rsid w:val="00E10680"/>
    <w:rsid w:val="00E126D2"/>
    <w:rsid w:val="00E17FA6"/>
    <w:rsid w:val="00E35CD4"/>
    <w:rsid w:val="00E4653B"/>
    <w:rsid w:val="00E5777B"/>
    <w:rsid w:val="00E610F2"/>
    <w:rsid w:val="00E623F0"/>
    <w:rsid w:val="00E63D16"/>
    <w:rsid w:val="00E64F35"/>
    <w:rsid w:val="00E67C9C"/>
    <w:rsid w:val="00E72BBD"/>
    <w:rsid w:val="00E745A4"/>
    <w:rsid w:val="00E80248"/>
    <w:rsid w:val="00E838FF"/>
    <w:rsid w:val="00E83BD7"/>
    <w:rsid w:val="00E8424F"/>
    <w:rsid w:val="00E95E0B"/>
    <w:rsid w:val="00EA4834"/>
    <w:rsid w:val="00EB039A"/>
    <w:rsid w:val="00EB1745"/>
    <w:rsid w:val="00EB5994"/>
    <w:rsid w:val="00EC2C9F"/>
    <w:rsid w:val="00EC39FA"/>
    <w:rsid w:val="00EC5AAF"/>
    <w:rsid w:val="00EC6CAB"/>
    <w:rsid w:val="00EC79EE"/>
    <w:rsid w:val="00ED7A17"/>
    <w:rsid w:val="00EE6B0D"/>
    <w:rsid w:val="00EE79E1"/>
    <w:rsid w:val="00EF0325"/>
    <w:rsid w:val="00EF0BC5"/>
    <w:rsid w:val="00EF30BA"/>
    <w:rsid w:val="00EF5FDE"/>
    <w:rsid w:val="00F1348A"/>
    <w:rsid w:val="00F13D28"/>
    <w:rsid w:val="00F14568"/>
    <w:rsid w:val="00F169C0"/>
    <w:rsid w:val="00F217FC"/>
    <w:rsid w:val="00F21E1C"/>
    <w:rsid w:val="00F22C89"/>
    <w:rsid w:val="00F25960"/>
    <w:rsid w:val="00F26973"/>
    <w:rsid w:val="00F32F91"/>
    <w:rsid w:val="00F339E4"/>
    <w:rsid w:val="00F34BB7"/>
    <w:rsid w:val="00F35C39"/>
    <w:rsid w:val="00F5008F"/>
    <w:rsid w:val="00F54DAD"/>
    <w:rsid w:val="00F557FE"/>
    <w:rsid w:val="00F65FD8"/>
    <w:rsid w:val="00F6727A"/>
    <w:rsid w:val="00F701AA"/>
    <w:rsid w:val="00F70851"/>
    <w:rsid w:val="00F72FCC"/>
    <w:rsid w:val="00F74EB1"/>
    <w:rsid w:val="00F816CE"/>
    <w:rsid w:val="00F873C8"/>
    <w:rsid w:val="00F90D35"/>
    <w:rsid w:val="00F93741"/>
    <w:rsid w:val="00FA1F2F"/>
    <w:rsid w:val="00FA4F38"/>
    <w:rsid w:val="00FB349C"/>
    <w:rsid w:val="00FC369E"/>
    <w:rsid w:val="00FC4F87"/>
    <w:rsid w:val="00FD05E0"/>
    <w:rsid w:val="00FD1929"/>
    <w:rsid w:val="00FD222D"/>
    <w:rsid w:val="00FE330D"/>
    <w:rsid w:val="00FE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D36FBCD"/>
  <w15:docId w15:val="{DCBAE34F-47ED-41C9-8EB3-E41C3C81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72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727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F6727A"/>
  </w:style>
  <w:style w:type="paragraph" w:styleId="llb">
    <w:name w:val="footer"/>
    <w:basedOn w:val="Norml"/>
    <w:link w:val="llbChar"/>
    <w:uiPriority w:val="99"/>
    <w:unhideWhenUsed/>
    <w:rsid w:val="00F6727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F6727A"/>
  </w:style>
  <w:style w:type="paragraph" w:styleId="Buborkszveg">
    <w:name w:val="Balloon Text"/>
    <w:basedOn w:val="Norml"/>
    <w:link w:val="BuborkszvegChar"/>
    <w:uiPriority w:val="99"/>
    <w:semiHidden/>
    <w:unhideWhenUsed/>
    <w:rsid w:val="00F6727A"/>
    <w:rPr>
      <w:rFonts w:ascii="Tahoma" w:eastAsiaTheme="minorHAns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727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6727A"/>
    <w:rPr>
      <w:color w:val="0000FF"/>
      <w:u w:val="single"/>
    </w:rPr>
  </w:style>
  <w:style w:type="paragraph" w:styleId="Nincstrkz">
    <w:name w:val="No Spacing"/>
    <w:uiPriority w:val="1"/>
    <w:qFormat/>
    <w:rsid w:val="00DB72C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623F0"/>
    <w:pPr>
      <w:ind w:left="720"/>
      <w:contextualSpacing/>
    </w:pPr>
  </w:style>
  <w:style w:type="table" w:styleId="Rcsostblzat">
    <w:name w:val="Table Grid"/>
    <w:basedOn w:val="Normltblzat"/>
    <w:uiPriority w:val="59"/>
    <w:rsid w:val="00626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D321FB"/>
    <w:pPr>
      <w:spacing w:before="100" w:beforeAutospacing="1" w:after="100" w:afterAutospacing="1"/>
    </w:pPr>
    <w:rPr>
      <w:rFonts w:ascii="Times New Roman" w:eastAsia="Times New Roman" w:hAnsi="Times New Roman"/>
      <w:lang w:eastAsia="hu-HU"/>
    </w:rPr>
  </w:style>
  <w:style w:type="character" w:styleId="Kiemels2">
    <w:name w:val="Strong"/>
    <w:basedOn w:val="Bekezdsalapbettpusa"/>
    <w:uiPriority w:val="22"/>
    <w:qFormat/>
    <w:rsid w:val="00D321FB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54099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4099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40990"/>
    <w:rPr>
      <w:rFonts w:ascii="Cambria" w:eastAsia="MS Mincho" w:hAnsi="Cambria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099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0990"/>
    <w:rPr>
      <w:rFonts w:ascii="Cambria" w:eastAsia="MS Mincho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knp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F589B-4DA5-4D58-82F8-DC3F40BA1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13</Pages>
  <Words>2902</Words>
  <Characters>20027</Characters>
  <Application>Microsoft Office Word</Application>
  <DocSecurity>0</DocSecurity>
  <Lines>166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Baksa Zsuzsanna</dc:creator>
  <cp:lastModifiedBy>Baksa Zsuzsanna</cp:lastModifiedBy>
  <cp:revision>30</cp:revision>
  <cp:lastPrinted>2025-01-16T15:33:00Z</cp:lastPrinted>
  <dcterms:created xsi:type="dcterms:W3CDTF">2025-11-06T14:04:00Z</dcterms:created>
  <dcterms:modified xsi:type="dcterms:W3CDTF">2025-11-13T13:39:00Z</dcterms:modified>
</cp:coreProperties>
</file>