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csostblzat1"/>
        <w:tblpPr w:leftFromText="141" w:rightFromText="141" w:vertAnchor="text" w:horzAnchor="margin" w:tblpY="-29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079"/>
        <w:gridCol w:w="7991"/>
      </w:tblGrid>
      <w:tr w:rsidR="00F04E28" w:rsidRPr="00F04E28" w14:paraId="4CC4412D" w14:textId="77777777" w:rsidTr="00F04E28">
        <w:tc>
          <w:tcPr>
            <w:tcW w:w="1079" w:type="dxa"/>
          </w:tcPr>
          <w:p w14:paraId="2F9B2E2E" w14:textId="77777777" w:rsidR="00F04E28" w:rsidRPr="00F04E28" w:rsidRDefault="00F04E28" w:rsidP="00F04E28">
            <w:pPr>
              <w:tabs>
                <w:tab w:val="center" w:pos="4536"/>
                <w:tab w:val="right" w:pos="9072"/>
              </w:tabs>
              <w:overflowPunct w:val="0"/>
              <w:adjustRightInd w:val="0"/>
              <w:rPr>
                <w:rFonts w:cs="Times New Roman"/>
              </w:rPr>
            </w:pPr>
            <w:r w:rsidRPr="00F04E28">
              <w:rPr>
                <w:rFonts w:cs="Times New Roman"/>
                <w:noProof/>
                <w:lang w:eastAsia="hu-HU"/>
              </w:rPr>
              <w:drawing>
                <wp:inline distT="0" distB="0" distL="0" distR="0" wp14:anchorId="2F28C1AA" wp14:editId="499A5C97">
                  <wp:extent cx="441015" cy="900000"/>
                  <wp:effectExtent l="19050" t="0" r="0" b="0"/>
                  <wp:docPr id="3" name="Kép 0" descr="Zugló_címer_v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gló_címer_v3.png"/>
                          <pic:cNvPicPr/>
                        </pic:nvPicPr>
                        <pic:blipFill>
                          <a:blip r:embed="rId7"/>
                          <a:stretch>
                            <a:fillRect/>
                          </a:stretch>
                        </pic:blipFill>
                        <pic:spPr>
                          <a:xfrm>
                            <a:off x="0" y="0"/>
                            <a:ext cx="441015" cy="900000"/>
                          </a:xfrm>
                          <a:prstGeom prst="rect">
                            <a:avLst/>
                          </a:prstGeom>
                        </pic:spPr>
                      </pic:pic>
                    </a:graphicData>
                  </a:graphic>
                </wp:inline>
              </w:drawing>
            </w:r>
          </w:p>
        </w:tc>
        <w:tc>
          <w:tcPr>
            <w:tcW w:w="7991" w:type="dxa"/>
          </w:tcPr>
          <w:p w14:paraId="6F4762A4" w14:textId="77777777" w:rsidR="00F04E28" w:rsidRPr="00F04E28" w:rsidRDefault="00F04E28" w:rsidP="00F04E28">
            <w:pPr>
              <w:tabs>
                <w:tab w:val="left" w:pos="2460"/>
                <w:tab w:val="center" w:pos="4536"/>
                <w:tab w:val="right" w:pos="8141"/>
                <w:tab w:val="right" w:pos="9072"/>
              </w:tabs>
              <w:overflowPunct w:val="0"/>
              <w:adjustRightInd w:val="0"/>
              <w:rPr>
                <w:rFonts w:cs="Times New Roman"/>
                <w:color w:val="43B02A"/>
              </w:rPr>
            </w:pPr>
            <w:r w:rsidRPr="00F04E28">
              <w:rPr>
                <w:rFonts w:cs="Times New Roman"/>
                <w:color w:val="43B02A"/>
              </w:rPr>
              <w:tab/>
            </w:r>
          </w:p>
          <w:p w14:paraId="20A015CE" w14:textId="77777777" w:rsidR="00F04E28" w:rsidRPr="00F04E28" w:rsidRDefault="00F04E28" w:rsidP="00F04E28">
            <w:pPr>
              <w:tabs>
                <w:tab w:val="left" w:pos="2460"/>
                <w:tab w:val="center" w:pos="4536"/>
                <w:tab w:val="right" w:pos="8141"/>
                <w:tab w:val="right" w:pos="9072"/>
              </w:tabs>
              <w:overflowPunct w:val="0"/>
              <w:adjustRightInd w:val="0"/>
              <w:ind w:firstLine="4512"/>
              <w:rPr>
                <w:rFonts w:cs="Times New Roman"/>
                <w:color w:val="43B02A"/>
              </w:rPr>
            </w:pPr>
            <w:r w:rsidRPr="00F04E28">
              <w:rPr>
                <w:rFonts w:cs="Times New Roman"/>
                <w:color w:val="43B02A"/>
              </w:rPr>
              <w:tab/>
            </w:r>
            <w:r w:rsidRPr="00F04E28">
              <w:rPr>
                <w:rFonts w:cs="Times New Roman"/>
                <w:color w:val="43B02A"/>
              </w:rPr>
              <w:tab/>
              <w:t>Budapest Főváros XIV. Kerület</w:t>
            </w:r>
          </w:p>
          <w:p w14:paraId="38714CCA" w14:textId="77777777" w:rsidR="00F04E28" w:rsidRPr="00F04E28" w:rsidRDefault="00F04E28" w:rsidP="00F04E28">
            <w:pPr>
              <w:tabs>
                <w:tab w:val="center" w:pos="4536"/>
                <w:tab w:val="right" w:pos="8141"/>
                <w:tab w:val="right" w:pos="9072"/>
              </w:tabs>
              <w:overflowPunct w:val="0"/>
              <w:adjustRightInd w:val="0"/>
              <w:ind w:firstLine="4512"/>
              <w:jc w:val="center"/>
              <w:rPr>
                <w:rFonts w:cs="Times New Roman"/>
                <w:color w:val="43B02A"/>
              </w:rPr>
            </w:pPr>
            <w:r w:rsidRPr="00F04E28">
              <w:rPr>
                <w:rFonts w:cs="Times New Roman"/>
                <w:color w:val="43B02A"/>
              </w:rPr>
              <w:t xml:space="preserve">        Zuglói Polgármesteri Hivatal</w:t>
            </w:r>
          </w:p>
          <w:p w14:paraId="6D9BA9C3" w14:textId="77777777" w:rsidR="00F04E28" w:rsidRPr="00F04E28" w:rsidRDefault="00F04E28" w:rsidP="00F04E28">
            <w:pPr>
              <w:tabs>
                <w:tab w:val="center" w:pos="4536"/>
                <w:tab w:val="right" w:pos="8141"/>
                <w:tab w:val="right" w:pos="9072"/>
              </w:tabs>
              <w:overflowPunct w:val="0"/>
              <w:adjustRightInd w:val="0"/>
              <w:ind w:firstLine="4512"/>
              <w:jc w:val="right"/>
              <w:rPr>
                <w:rFonts w:cs="Times New Roman"/>
                <w:color w:val="43B02A"/>
              </w:rPr>
            </w:pPr>
          </w:p>
          <w:p w14:paraId="07CC8984" w14:textId="77777777" w:rsidR="00F04E28" w:rsidRPr="00F04E28" w:rsidRDefault="00F04E28" w:rsidP="00F04E28">
            <w:pPr>
              <w:tabs>
                <w:tab w:val="center" w:pos="4536"/>
                <w:tab w:val="right" w:pos="8141"/>
                <w:tab w:val="right" w:pos="9072"/>
              </w:tabs>
              <w:overflowPunct w:val="0"/>
              <w:adjustRightInd w:val="0"/>
              <w:spacing w:before="240"/>
              <w:ind w:firstLine="4512"/>
              <w:jc w:val="right"/>
              <w:rPr>
                <w:rFonts w:cs="Times New Roman"/>
                <w:color w:val="43B02A"/>
              </w:rPr>
            </w:pPr>
            <w:r w:rsidRPr="00F04E28">
              <w:rPr>
                <w:rFonts w:cs="Times New Roman"/>
                <w:color w:val="43B02A"/>
              </w:rPr>
              <w:t xml:space="preserve">1145 Budapest, </w:t>
            </w:r>
            <w:proofErr w:type="spellStart"/>
            <w:r w:rsidRPr="00F04E28">
              <w:rPr>
                <w:rFonts w:cs="Times New Roman"/>
                <w:color w:val="43B02A"/>
              </w:rPr>
              <w:t>Pétervárad</w:t>
            </w:r>
            <w:proofErr w:type="spellEnd"/>
            <w:r w:rsidRPr="00F04E28">
              <w:rPr>
                <w:rFonts w:cs="Times New Roman"/>
                <w:color w:val="43B02A"/>
              </w:rPr>
              <w:t xml:space="preserve"> u. 2.</w:t>
            </w:r>
          </w:p>
        </w:tc>
      </w:tr>
    </w:tbl>
    <w:p w14:paraId="20054C57" w14:textId="77777777" w:rsidR="00F04E28" w:rsidRPr="00F04E28" w:rsidRDefault="00F04E28" w:rsidP="00F04E28">
      <w:pPr>
        <w:spacing w:before="120" w:after="120" w:line="276" w:lineRule="auto"/>
        <w:jc w:val="both"/>
        <w:rPr>
          <w:rFonts w:ascii="Times New Roman" w:eastAsia="Times New Roman" w:hAnsi="Times New Roman" w:cs="Times New Roman"/>
          <w:sz w:val="24"/>
          <w:szCs w:val="24"/>
        </w:rPr>
      </w:pPr>
    </w:p>
    <w:p w14:paraId="064E7C27" w14:textId="77777777" w:rsidR="00F04E28" w:rsidRDefault="00F04E28" w:rsidP="00F04E28">
      <w:pPr>
        <w:spacing w:before="120" w:after="120" w:line="276" w:lineRule="auto"/>
        <w:jc w:val="both"/>
        <w:rPr>
          <w:rFonts w:ascii="Times New Roman" w:eastAsia="Times New Roman" w:hAnsi="Times New Roman" w:cs="Times New Roman"/>
          <w:sz w:val="24"/>
          <w:szCs w:val="24"/>
        </w:rPr>
      </w:pPr>
    </w:p>
    <w:p w14:paraId="0BFD8FC8" w14:textId="77777777" w:rsidR="00F04E28" w:rsidRDefault="00F04E28" w:rsidP="00F04E28">
      <w:pPr>
        <w:spacing w:before="120" w:after="120" w:line="276" w:lineRule="auto"/>
        <w:jc w:val="both"/>
        <w:rPr>
          <w:rFonts w:ascii="Times New Roman" w:eastAsia="Times New Roman" w:hAnsi="Times New Roman" w:cs="Times New Roman"/>
          <w:sz w:val="24"/>
          <w:szCs w:val="24"/>
        </w:rPr>
      </w:pPr>
    </w:p>
    <w:p w14:paraId="19819432" w14:textId="77777777" w:rsidR="00F04E28" w:rsidRPr="00F04E28" w:rsidRDefault="00F04E28" w:rsidP="00F04E28">
      <w:pPr>
        <w:spacing w:before="120" w:after="120" w:line="276" w:lineRule="auto"/>
        <w:jc w:val="both"/>
        <w:rPr>
          <w:rFonts w:ascii="Times New Roman" w:eastAsia="Times New Roman" w:hAnsi="Times New Roman" w:cs="Times New Roman"/>
          <w:sz w:val="24"/>
          <w:szCs w:val="24"/>
        </w:rPr>
      </w:pPr>
    </w:p>
    <w:p w14:paraId="1B1EFFE8" w14:textId="77777777" w:rsidR="00F04E28" w:rsidRPr="00F04E28" w:rsidRDefault="00F04E28" w:rsidP="00F04E28">
      <w:pPr>
        <w:spacing w:before="120" w:after="120" w:line="276" w:lineRule="auto"/>
        <w:jc w:val="both"/>
        <w:rPr>
          <w:rFonts w:ascii="Times New Roman" w:eastAsia="Times New Roman" w:hAnsi="Times New Roman" w:cs="Times New Roman"/>
          <w:sz w:val="24"/>
          <w:szCs w:val="24"/>
        </w:rPr>
      </w:pPr>
    </w:p>
    <w:p w14:paraId="0F4C3489" w14:textId="77777777" w:rsidR="00F04E28" w:rsidRPr="00FC094C" w:rsidRDefault="00F04E28" w:rsidP="00F04E28">
      <w:pPr>
        <w:pBdr>
          <w:top w:val="single" w:sz="4" w:space="1" w:color="auto"/>
          <w:left w:val="single" w:sz="4" w:space="4" w:color="auto"/>
          <w:bottom w:val="single" w:sz="4" w:space="1" w:color="auto"/>
          <w:right w:val="single" w:sz="4" w:space="4" w:color="auto"/>
        </w:pBdr>
        <w:shd w:val="clear" w:color="auto" w:fill="E2EFD9"/>
        <w:tabs>
          <w:tab w:val="left" w:pos="142"/>
        </w:tabs>
        <w:spacing w:before="240" w:after="240" w:line="276" w:lineRule="auto"/>
        <w:jc w:val="center"/>
        <w:rPr>
          <w:rFonts w:ascii="Calibri" w:eastAsia="Times New Roman" w:hAnsi="Calibri" w:cs="Calibri"/>
          <w:b/>
          <w:sz w:val="28"/>
          <w:szCs w:val="28"/>
          <w:shd w:val="clear" w:color="auto" w:fill="E2EFD9"/>
        </w:rPr>
      </w:pPr>
      <w:bookmarkStart w:id="0" w:name="_Hlk39130094"/>
      <w:r w:rsidRPr="00FC094C">
        <w:rPr>
          <w:rFonts w:ascii="Calibri" w:eastAsia="Times New Roman" w:hAnsi="Calibri" w:cs="Calibri"/>
          <w:b/>
          <w:sz w:val="28"/>
          <w:szCs w:val="28"/>
          <w:shd w:val="clear" w:color="auto" w:fill="E2EFD9"/>
        </w:rPr>
        <w:t>Budapest Főváros XIV. Kerület Zugló Polgármester</w:t>
      </w:r>
      <w:r w:rsidR="00D5754D" w:rsidRPr="00FC094C">
        <w:rPr>
          <w:rFonts w:ascii="Calibri" w:eastAsia="Times New Roman" w:hAnsi="Calibri" w:cs="Calibri"/>
          <w:b/>
          <w:sz w:val="28"/>
          <w:szCs w:val="28"/>
          <w:shd w:val="clear" w:color="auto" w:fill="E2EFD9"/>
        </w:rPr>
        <w:t>e</w:t>
      </w:r>
    </w:p>
    <w:bookmarkEnd w:id="0"/>
    <w:p w14:paraId="798829A8" w14:textId="301AA3F6" w:rsidR="00F04E28" w:rsidRPr="00FC094C" w:rsidRDefault="00186FFC" w:rsidP="00F04E28">
      <w:pPr>
        <w:pBdr>
          <w:top w:val="single" w:sz="4" w:space="1" w:color="auto"/>
          <w:left w:val="single" w:sz="4" w:space="4" w:color="auto"/>
          <w:bottom w:val="single" w:sz="4" w:space="1" w:color="auto"/>
          <w:right w:val="single" w:sz="4" w:space="4" w:color="auto"/>
        </w:pBdr>
        <w:shd w:val="clear" w:color="auto" w:fill="E2EFD9"/>
        <w:tabs>
          <w:tab w:val="left" w:pos="142"/>
        </w:tabs>
        <w:spacing w:before="240" w:after="240" w:line="276" w:lineRule="auto"/>
        <w:jc w:val="center"/>
        <w:rPr>
          <w:rFonts w:ascii="Calibri" w:eastAsia="Times New Roman" w:hAnsi="Calibri" w:cs="Calibri"/>
          <w:b/>
          <w:sz w:val="28"/>
          <w:szCs w:val="28"/>
          <w:shd w:val="clear" w:color="auto" w:fill="E2EFD9"/>
        </w:rPr>
      </w:pPr>
      <w:r>
        <w:rPr>
          <w:rFonts w:ascii="Calibri" w:eastAsia="Times New Roman" w:hAnsi="Calibri" w:cs="Calibri"/>
          <w:b/>
          <w:sz w:val="28"/>
          <w:szCs w:val="28"/>
          <w:shd w:val="clear" w:color="auto" w:fill="E2EFD9"/>
        </w:rPr>
        <w:t>2</w:t>
      </w:r>
      <w:r w:rsidR="00C52723">
        <w:rPr>
          <w:rFonts w:ascii="Calibri" w:eastAsia="Times New Roman" w:hAnsi="Calibri" w:cs="Calibri"/>
          <w:b/>
          <w:sz w:val="28"/>
          <w:szCs w:val="28"/>
          <w:shd w:val="clear" w:color="auto" w:fill="E2EFD9"/>
        </w:rPr>
        <w:t>/</w:t>
      </w:r>
      <w:r w:rsidR="00F04E28" w:rsidRPr="00FC094C">
        <w:rPr>
          <w:rFonts w:ascii="Calibri" w:eastAsia="Times New Roman" w:hAnsi="Calibri" w:cs="Calibri"/>
          <w:b/>
          <w:sz w:val="28"/>
          <w:szCs w:val="28"/>
          <w:shd w:val="clear" w:color="auto" w:fill="E2EFD9"/>
        </w:rPr>
        <w:t>202</w:t>
      </w:r>
      <w:r w:rsidR="001D0660">
        <w:rPr>
          <w:rFonts w:ascii="Calibri" w:eastAsia="Times New Roman" w:hAnsi="Calibri" w:cs="Calibri"/>
          <w:b/>
          <w:sz w:val="28"/>
          <w:szCs w:val="28"/>
          <w:shd w:val="clear" w:color="auto" w:fill="E2EFD9"/>
        </w:rPr>
        <w:t>6</w:t>
      </w:r>
      <w:r w:rsidR="00F04E28" w:rsidRPr="00FC094C">
        <w:rPr>
          <w:rFonts w:ascii="Calibri" w:eastAsia="Times New Roman" w:hAnsi="Calibri" w:cs="Calibri"/>
          <w:b/>
          <w:sz w:val="28"/>
          <w:szCs w:val="28"/>
          <w:shd w:val="clear" w:color="auto" w:fill="E2EFD9"/>
        </w:rPr>
        <w:t>. (</w:t>
      </w:r>
      <w:r w:rsidR="00036785" w:rsidRPr="00241589">
        <w:rPr>
          <w:rFonts w:ascii="Calibri" w:eastAsia="Times New Roman" w:hAnsi="Calibri" w:cs="Calibri"/>
          <w:b/>
          <w:sz w:val="28"/>
          <w:szCs w:val="28"/>
          <w:shd w:val="clear" w:color="auto" w:fill="E2EFD9"/>
        </w:rPr>
        <w:t>I</w:t>
      </w:r>
      <w:r w:rsidR="00F04E28" w:rsidRPr="00FC094C">
        <w:rPr>
          <w:rFonts w:ascii="Calibri" w:eastAsia="Times New Roman" w:hAnsi="Calibri" w:cs="Calibri"/>
          <w:b/>
          <w:sz w:val="28"/>
          <w:szCs w:val="28"/>
          <w:shd w:val="clear" w:color="auto" w:fill="E2EFD9"/>
        </w:rPr>
        <w:t xml:space="preserve">. </w:t>
      </w:r>
      <w:r w:rsidR="001D0660">
        <w:rPr>
          <w:rFonts w:ascii="Calibri" w:eastAsia="Times New Roman" w:hAnsi="Calibri" w:cs="Calibri"/>
          <w:b/>
          <w:sz w:val="28"/>
          <w:szCs w:val="28"/>
          <w:shd w:val="clear" w:color="auto" w:fill="E2EFD9"/>
        </w:rPr>
        <w:t>29</w:t>
      </w:r>
      <w:r w:rsidR="00F04E28" w:rsidRPr="00FC094C">
        <w:rPr>
          <w:rFonts w:ascii="Calibri" w:eastAsia="Times New Roman" w:hAnsi="Calibri" w:cs="Calibri"/>
          <w:b/>
          <w:sz w:val="28"/>
          <w:szCs w:val="28"/>
          <w:shd w:val="clear" w:color="auto" w:fill="E2EFD9"/>
        </w:rPr>
        <w:t>.) normatív utasítása</w:t>
      </w:r>
    </w:p>
    <w:p w14:paraId="77B31394" w14:textId="77777777" w:rsidR="00F04E28" w:rsidRPr="00FC094C" w:rsidRDefault="00E85FC8" w:rsidP="00F04E28">
      <w:pPr>
        <w:pBdr>
          <w:top w:val="single" w:sz="4" w:space="1" w:color="auto"/>
          <w:left w:val="single" w:sz="4" w:space="4" w:color="auto"/>
          <w:bottom w:val="single" w:sz="4" w:space="1" w:color="auto"/>
          <w:right w:val="single" w:sz="4" w:space="4" w:color="auto"/>
        </w:pBdr>
        <w:shd w:val="clear" w:color="auto" w:fill="E2EFD9"/>
        <w:tabs>
          <w:tab w:val="left" w:pos="142"/>
        </w:tabs>
        <w:spacing w:after="0" w:line="240" w:lineRule="auto"/>
        <w:jc w:val="center"/>
        <w:rPr>
          <w:rFonts w:ascii="Calibri" w:eastAsia="Times New Roman" w:hAnsi="Calibri" w:cs="Calibri"/>
          <w:b/>
          <w:sz w:val="28"/>
          <w:szCs w:val="28"/>
          <w:shd w:val="clear" w:color="auto" w:fill="E2EFD9"/>
        </w:rPr>
      </w:pPr>
      <w:bookmarkStart w:id="1" w:name="_Hlk39130922"/>
      <w:proofErr w:type="gramStart"/>
      <w:r w:rsidRPr="00FC094C">
        <w:rPr>
          <w:rFonts w:ascii="Calibri" w:eastAsia="Times New Roman" w:hAnsi="Calibri" w:cs="Calibri"/>
          <w:b/>
          <w:sz w:val="28"/>
          <w:szCs w:val="28"/>
          <w:shd w:val="clear" w:color="auto" w:fill="E2EFD9"/>
        </w:rPr>
        <w:t>a</w:t>
      </w:r>
      <w:proofErr w:type="gramEnd"/>
      <w:r w:rsidRPr="00FC094C">
        <w:rPr>
          <w:rFonts w:ascii="Calibri" w:eastAsia="Times New Roman" w:hAnsi="Calibri" w:cs="Calibri"/>
          <w:b/>
          <w:sz w:val="28"/>
          <w:szCs w:val="28"/>
          <w:shd w:val="clear" w:color="auto" w:fill="E2EFD9"/>
        </w:rPr>
        <w:t xml:space="preserve"> Zuglói Polgármesteri Hivatal szervezeti és működési szabályzatáról szóló 1/2021. (IV. 13.) normatív utasítás módosításáról</w:t>
      </w:r>
    </w:p>
    <w:p w14:paraId="2C031738" w14:textId="77777777" w:rsidR="00F04E28" w:rsidRPr="00FC094C" w:rsidRDefault="00F04E28" w:rsidP="00F04E28">
      <w:pPr>
        <w:pBdr>
          <w:top w:val="single" w:sz="4" w:space="1" w:color="auto"/>
          <w:left w:val="single" w:sz="4" w:space="4" w:color="auto"/>
          <w:bottom w:val="single" w:sz="4" w:space="1" w:color="auto"/>
          <w:right w:val="single" w:sz="4" w:space="4" w:color="auto"/>
        </w:pBdr>
        <w:shd w:val="clear" w:color="auto" w:fill="E2EFD9"/>
        <w:tabs>
          <w:tab w:val="left" w:pos="142"/>
        </w:tabs>
        <w:spacing w:after="0" w:line="240" w:lineRule="auto"/>
        <w:jc w:val="center"/>
        <w:rPr>
          <w:rFonts w:ascii="Calibri" w:eastAsia="Times New Roman" w:hAnsi="Calibri" w:cs="Calibri"/>
          <w:b/>
          <w:sz w:val="24"/>
          <w:szCs w:val="24"/>
        </w:rPr>
      </w:pPr>
      <w:r w:rsidRPr="00FC094C">
        <w:rPr>
          <w:rFonts w:ascii="Calibri" w:eastAsia="Times New Roman" w:hAnsi="Calibri" w:cs="Calibri"/>
          <w:b/>
          <w:sz w:val="28"/>
          <w:szCs w:val="28"/>
          <w:shd w:val="clear" w:color="auto" w:fill="E2EFD9"/>
        </w:rPr>
        <w:t xml:space="preserve"> </w:t>
      </w:r>
      <w:bookmarkEnd w:id="1"/>
    </w:p>
    <w:p w14:paraId="0D9E7BF7" w14:textId="77777777" w:rsidR="00F04E28" w:rsidRPr="00F04E28" w:rsidRDefault="00F04E28" w:rsidP="00F04E28">
      <w:pPr>
        <w:spacing w:after="0" w:line="240" w:lineRule="auto"/>
        <w:rPr>
          <w:rFonts w:ascii="Times New Roman" w:eastAsia="Times New Roman" w:hAnsi="Times New Roman" w:cs="Times New Roman"/>
          <w:b/>
          <w:sz w:val="24"/>
          <w:szCs w:val="24"/>
        </w:rPr>
      </w:pPr>
    </w:p>
    <w:p w14:paraId="14066430" w14:textId="77777777" w:rsidR="00F04E28" w:rsidRPr="00F04E28" w:rsidRDefault="00F04E28" w:rsidP="00F04E28">
      <w:pPr>
        <w:spacing w:after="0" w:line="240" w:lineRule="auto"/>
        <w:rPr>
          <w:rFonts w:ascii="Times New Roman" w:eastAsia="Times New Roman" w:hAnsi="Times New Roman" w:cs="Times New Roman"/>
          <w:b/>
          <w:sz w:val="24"/>
          <w:szCs w:val="24"/>
        </w:rPr>
      </w:pPr>
    </w:p>
    <w:p w14:paraId="543E346B" w14:textId="77777777" w:rsidR="00F04E28" w:rsidRPr="00F04E28" w:rsidRDefault="00F04E28" w:rsidP="00F04E28">
      <w:pPr>
        <w:spacing w:after="0" w:line="240" w:lineRule="auto"/>
        <w:rPr>
          <w:rFonts w:ascii="Times New Roman" w:eastAsia="Times New Roman" w:hAnsi="Times New Roman" w:cs="Times New Roman"/>
          <w:b/>
          <w:sz w:val="24"/>
          <w:szCs w:val="24"/>
        </w:rPr>
      </w:pPr>
    </w:p>
    <w:p w14:paraId="716DC270" w14:textId="77777777" w:rsidR="00F04E28" w:rsidRDefault="00F04E28" w:rsidP="00F04E28">
      <w:pPr>
        <w:spacing w:after="0" w:line="240" w:lineRule="auto"/>
        <w:rPr>
          <w:rFonts w:ascii="Times New Roman" w:eastAsia="Times New Roman" w:hAnsi="Times New Roman" w:cs="Times New Roman"/>
          <w:b/>
          <w:sz w:val="24"/>
          <w:szCs w:val="24"/>
        </w:rPr>
      </w:pPr>
    </w:p>
    <w:p w14:paraId="1AC92D2A" w14:textId="77777777" w:rsidR="00F04E28" w:rsidRDefault="00F04E28" w:rsidP="00F04E28">
      <w:pPr>
        <w:spacing w:after="0" w:line="240" w:lineRule="auto"/>
        <w:rPr>
          <w:rFonts w:ascii="Times New Roman" w:eastAsia="Times New Roman" w:hAnsi="Times New Roman" w:cs="Times New Roman"/>
          <w:b/>
          <w:sz w:val="24"/>
          <w:szCs w:val="24"/>
        </w:rPr>
      </w:pPr>
    </w:p>
    <w:p w14:paraId="32D65C15" w14:textId="77777777" w:rsidR="00F04E28" w:rsidRDefault="00F04E28" w:rsidP="00F04E28">
      <w:pPr>
        <w:spacing w:after="0" w:line="240" w:lineRule="auto"/>
        <w:rPr>
          <w:rFonts w:ascii="Times New Roman" w:eastAsia="Times New Roman" w:hAnsi="Times New Roman" w:cs="Times New Roman"/>
          <w:b/>
          <w:sz w:val="24"/>
          <w:szCs w:val="24"/>
        </w:rPr>
      </w:pPr>
    </w:p>
    <w:p w14:paraId="64975177" w14:textId="77777777" w:rsidR="00F04E28" w:rsidRPr="00F04E28" w:rsidRDefault="00F04E28" w:rsidP="00F04E28">
      <w:pPr>
        <w:spacing w:after="0" w:line="240" w:lineRule="auto"/>
        <w:rPr>
          <w:rFonts w:ascii="Times New Roman" w:eastAsia="Times New Roman" w:hAnsi="Times New Roman" w:cs="Times New Roman"/>
          <w:b/>
          <w:sz w:val="24"/>
          <w:szCs w:val="24"/>
        </w:rPr>
      </w:pPr>
    </w:p>
    <w:p w14:paraId="1C1D3925" w14:textId="77777777" w:rsidR="00F04E28" w:rsidRPr="00F04E28" w:rsidRDefault="00F04E28" w:rsidP="00F04E28">
      <w:pPr>
        <w:spacing w:after="0" w:line="240" w:lineRule="auto"/>
        <w:rPr>
          <w:rFonts w:ascii="Times New Roman" w:eastAsia="Times New Roman" w:hAnsi="Times New Roman" w:cs="Times New Roman"/>
          <w:b/>
          <w:sz w:val="24"/>
          <w:szCs w:val="24"/>
        </w:rPr>
      </w:pPr>
    </w:p>
    <w:p w14:paraId="2825FE09" w14:textId="77777777" w:rsidR="00F04E28" w:rsidRPr="00F04E28" w:rsidRDefault="00F04E28" w:rsidP="00F04E28">
      <w:pPr>
        <w:spacing w:after="0" w:line="240" w:lineRule="auto"/>
        <w:rPr>
          <w:rFonts w:ascii="Times New Roman" w:eastAsia="Times New Roman" w:hAnsi="Times New Roman" w:cs="Times New Roman"/>
          <w:b/>
          <w:sz w:val="24"/>
          <w:szCs w:val="24"/>
        </w:rPr>
      </w:pPr>
    </w:p>
    <w:p w14:paraId="548F5E95" w14:textId="77777777" w:rsidR="00F04E28" w:rsidRPr="00F04E28" w:rsidRDefault="00F04E28" w:rsidP="00F04E28">
      <w:pPr>
        <w:spacing w:after="0" w:line="240" w:lineRule="auto"/>
        <w:rPr>
          <w:rFonts w:ascii="Times New Roman" w:eastAsia="Times New Roman" w:hAnsi="Times New Roman" w:cs="Times New Roman"/>
          <w:b/>
          <w:sz w:val="24"/>
          <w:szCs w:val="24"/>
        </w:rPr>
      </w:pPr>
    </w:p>
    <w:p w14:paraId="1B2C66A1" w14:textId="33161D94" w:rsidR="00F04E28" w:rsidRPr="00E926A3" w:rsidRDefault="00E839AB" w:rsidP="00E839AB">
      <w:pPr>
        <w:tabs>
          <w:tab w:val="center" w:pos="6804"/>
        </w:tabs>
        <w:spacing w:after="0" w:line="240" w:lineRule="auto"/>
        <w:ind w:left="720" w:firstLine="720"/>
        <w:rPr>
          <w:rFonts w:eastAsia="Arial"/>
          <w:b/>
          <w:color w:val="000000"/>
          <w:sz w:val="24"/>
          <w:szCs w:val="24"/>
          <w:lang w:eastAsia="hu-HU"/>
        </w:rPr>
      </w:pPr>
      <w:r w:rsidRPr="00E926A3">
        <w:rPr>
          <w:rFonts w:eastAsia="Arial"/>
          <w:b/>
          <w:color w:val="000000"/>
          <w:sz w:val="24"/>
          <w:szCs w:val="24"/>
          <w:lang w:eastAsia="hu-HU"/>
        </w:rPr>
        <w:tab/>
      </w:r>
      <w:r w:rsidR="00E43223">
        <w:rPr>
          <w:rFonts w:eastAsia="Arial"/>
          <w:b/>
          <w:color w:val="000000"/>
          <w:sz w:val="24"/>
          <w:szCs w:val="24"/>
          <w:lang w:eastAsia="hu-HU"/>
        </w:rPr>
        <w:t>Rózsa András</w:t>
      </w:r>
    </w:p>
    <w:p w14:paraId="1169E291" w14:textId="77777777" w:rsidR="00F04E28" w:rsidRPr="00E926A3" w:rsidRDefault="00F04E28" w:rsidP="00E926A3">
      <w:pPr>
        <w:tabs>
          <w:tab w:val="center" w:pos="6804"/>
        </w:tabs>
        <w:spacing w:after="0" w:line="240" w:lineRule="auto"/>
        <w:ind w:left="720" w:firstLine="720"/>
        <w:rPr>
          <w:rFonts w:eastAsia="Arial"/>
          <w:b/>
          <w:color w:val="000000"/>
          <w:sz w:val="24"/>
          <w:szCs w:val="24"/>
          <w:lang w:eastAsia="hu-HU"/>
        </w:rPr>
      </w:pPr>
      <w:r w:rsidRPr="00E926A3">
        <w:rPr>
          <w:rFonts w:eastAsia="Arial"/>
          <w:b/>
          <w:color w:val="000000"/>
          <w:sz w:val="24"/>
          <w:szCs w:val="24"/>
          <w:lang w:eastAsia="hu-HU"/>
        </w:rPr>
        <w:tab/>
      </w:r>
      <w:proofErr w:type="gramStart"/>
      <w:r w:rsidR="00D5754D">
        <w:rPr>
          <w:rFonts w:eastAsia="Arial"/>
          <w:b/>
          <w:color w:val="000000"/>
          <w:sz w:val="24"/>
          <w:szCs w:val="24"/>
          <w:lang w:eastAsia="hu-HU"/>
        </w:rPr>
        <w:t>polgármester</w:t>
      </w:r>
      <w:proofErr w:type="gramEnd"/>
    </w:p>
    <w:p w14:paraId="2625915F" w14:textId="77777777" w:rsidR="00E839AB" w:rsidRDefault="00E839AB" w:rsidP="00E839AB">
      <w:pPr>
        <w:spacing w:after="200" w:line="276" w:lineRule="auto"/>
        <w:rPr>
          <w:rFonts w:ascii="Times New Roman" w:eastAsia="Times New Roman" w:hAnsi="Times New Roman" w:cs="Times New Roman"/>
          <w:b/>
          <w:sz w:val="24"/>
          <w:szCs w:val="24"/>
        </w:rPr>
      </w:pPr>
    </w:p>
    <w:p w14:paraId="0A46A1F0" w14:textId="77777777" w:rsidR="00F04E28" w:rsidRDefault="00F04E28" w:rsidP="00E839AB">
      <w:pPr>
        <w:spacing w:after="200" w:line="276" w:lineRule="auto"/>
        <w:rPr>
          <w:rFonts w:asciiTheme="majorHAnsi" w:eastAsia="Arial Unicode MS" w:hAnsiTheme="majorHAnsi" w:cstheme="majorHAnsi"/>
          <w:b/>
          <w:sz w:val="28"/>
          <w:szCs w:val="28"/>
        </w:rPr>
      </w:pPr>
      <w:r w:rsidRPr="00F04E28">
        <w:rPr>
          <w:rFonts w:ascii="Times New Roman" w:eastAsia="Times New Roman" w:hAnsi="Times New Roman" w:cs="Times New Roman"/>
          <w:sz w:val="24"/>
          <w:szCs w:val="24"/>
        </w:rPr>
        <w:br w:type="page"/>
      </w:r>
    </w:p>
    <w:p w14:paraId="52BF1F0C" w14:textId="77777777" w:rsidR="00F04E28" w:rsidRPr="00E926A3" w:rsidRDefault="00F04E28" w:rsidP="00E926A3">
      <w:pPr>
        <w:spacing w:after="0" w:line="240" w:lineRule="auto"/>
        <w:ind w:left="284" w:hanging="284"/>
        <w:jc w:val="center"/>
        <w:outlineLvl w:val="0"/>
        <w:rPr>
          <w:rFonts w:ascii="Calibri" w:eastAsia="Arial Unicode MS" w:hAnsi="Calibri" w:cs="Calibri"/>
          <w:b/>
          <w:caps/>
          <w:sz w:val="28"/>
          <w:szCs w:val="28"/>
        </w:rPr>
      </w:pPr>
      <w:bookmarkStart w:id="2" w:name="_Hlk66109390"/>
      <w:r w:rsidRPr="00E926A3">
        <w:rPr>
          <w:rFonts w:ascii="Calibri" w:eastAsia="Arial Unicode MS" w:hAnsi="Calibri" w:cs="Calibri"/>
          <w:b/>
          <w:caps/>
          <w:sz w:val="28"/>
          <w:szCs w:val="28"/>
        </w:rPr>
        <w:lastRenderedPageBreak/>
        <w:t>Budapest Főváros XIV. Kerület Zugló Polgármester</w:t>
      </w:r>
      <w:r w:rsidR="00D5754D">
        <w:rPr>
          <w:rFonts w:ascii="Calibri" w:eastAsia="Arial Unicode MS" w:hAnsi="Calibri" w:cs="Calibri"/>
          <w:b/>
          <w:caps/>
          <w:sz w:val="28"/>
          <w:szCs w:val="28"/>
        </w:rPr>
        <w:t>e</w:t>
      </w:r>
      <w:r w:rsidRPr="00E926A3">
        <w:rPr>
          <w:rFonts w:ascii="Calibri" w:eastAsia="Arial Unicode MS" w:hAnsi="Calibri" w:cs="Calibri"/>
          <w:b/>
          <w:caps/>
          <w:sz w:val="28"/>
          <w:szCs w:val="28"/>
        </w:rPr>
        <w:t xml:space="preserve"> </w:t>
      </w:r>
    </w:p>
    <w:p w14:paraId="0916E54E" w14:textId="77777777" w:rsidR="00E926A3" w:rsidRPr="00E926A3" w:rsidRDefault="00E926A3" w:rsidP="00171F9E">
      <w:pPr>
        <w:pBdr>
          <w:between w:val="nil"/>
        </w:pBdr>
        <w:spacing w:after="0" w:line="240" w:lineRule="auto"/>
        <w:jc w:val="center"/>
        <w:rPr>
          <w:rFonts w:ascii="Calibri" w:eastAsia="Arial Unicode MS" w:hAnsi="Calibri" w:cs="Calibri"/>
          <w:b/>
          <w:sz w:val="28"/>
          <w:szCs w:val="28"/>
        </w:rPr>
      </w:pPr>
    </w:p>
    <w:p w14:paraId="4E67A1EC" w14:textId="723BB0B7" w:rsidR="00F04E28" w:rsidRDefault="00186FFC" w:rsidP="00E926A3">
      <w:pPr>
        <w:pBdr>
          <w:between w:val="nil"/>
        </w:pBdr>
        <w:spacing w:after="0" w:line="240" w:lineRule="auto"/>
        <w:jc w:val="center"/>
        <w:rPr>
          <w:rFonts w:ascii="Calibri" w:eastAsia="Arial Unicode MS" w:hAnsi="Calibri" w:cs="Calibri"/>
          <w:b/>
          <w:sz w:val="28"/>
          <w:szCs w:val="28"/>
        </w:rPr>
      </w:pPr>
      <w:r>
        <w:rPr>
          <w:rFonts w:ascii="Calibri" w:eastAsia="Arial Unicode MS" w:hAnsi="Calibri" w:cs="Calibri"/>
          <w:b/>
          <w:sz w:val="28"/>
          <w:szCs w:val="28"/>
        </w:rPr>
        <w:t>2</w:t>
      </w:r>
      <w:r w:rsidR="00775322" w:rsidRPr="00775322">
        <w:rPr>
          <w:rFonts w:ascii="Calibri" w:eastAsia="Arial Unicode MS" w:hAnsi="Calibri" w:cs="Calibri"/>
          <w:b/>
          <w:sz w:val="28"/>
          <w:szCs w:val="28"/>
        </w:rPr>
        <w:t>/</w:t>
      </w:r>
      <w:r w:rsidR="00F04E28" w:rsidRPr="00E926A3">
        <w:rPr>
          <w:rFonts w:ascii="Calibri" w:eastAsia="Arial Unicode MS" w:hAnsi="Calibri" w:cs="Calibri"/>
          <w:b/>
          <w:sz w:val="28"/>
          <w:szCs w:val="28"/>
        </w:rPr>
        <w:t>202</w:t>
      </w:r>
      <w:r>
        <w:rPr>
          <w:rFonts w:ascii="Calibri" w:eastAsia="Arial Unicode MS" w:hAnsi="Calibri" w:cs="Calibri"/>
          <w:b/>
          <w:sz w:val="28"/>
          <w:szCs w:val="28"/>
        </w:rPr>
        <w:t>6</w:t>
      </w:r>
      <w:r w:rsidR="00F04E28" w:rsidRPr="00E926A3">
        <w:rPr>
          <w:rFonts w:ascii="Calibri" w:eastAsia="Arial Unicode MS" w:hAnsi="Calibri" w:cs="Calibri"/>
          <w:b/>
          <w:sz w:val="28"/>
          <w:szCs w:val="28"/>
        </w:rPr>
        <w:t>. (</w:t>
      </w:r>
      <w:r w:rsidR="00F866E5">
        <w:rPr>
          <w:rFonts w:ascii="Calibri" w:eastAsia="Arial Unicode MS" w:hAnsi="Calibri" w:cs="Calibri"/>
          <w:b/>
          <w:sz w:val="28"/>
          <w:szCs w:val="28"/>
        </w:rPr>
        <w:t>I</w:t>
      </w:r>
      <w:r w:rsidR="00F04E28" w:rsidRPr="00E926A3">
        <w:rPr>
          <w:rFonts w:ascii="Calibri" w:eastAsia="Arial Unicode MS" w:hAnsi="Calibri" w:cs="Calibri"/>
          <w:b/>
          <w:sz w:val="28"/>
          <w:szCs w:val="28"/>
        </w:rPr>
        <w:t xml:space="preserve">. </w:t>
      </w:r>
      <w:r w:rsidR="00870263" w:rsidRPr="00870263">
        <w:rPr>
          <w:rFonts w:ascii="Calibri" w:eastAsia="Arial Unicode MS" w:hAnsi="Calibri" w:cs="Calibri"/>
          <w:b/>
          <w:sz w:val="28"/>
          <w:szCs w:val="28"/>
        </w:rPr>
        <w:t>2</w:t>
      </w:r>
      <w:r w:rsidR="001D0660">
        <w:rPr>
          <w:rFonts w:ascii="Calibri" w:eastAsia="Arial Unicode MS" w:hAnsi="Calibri" w:cs="Calibri"/>
          <w:b/>
          <w:sz w:val="28"/>
          <w:szCs w:val="28"/>
        </w:rPr>
        <w:t>9</w:t>
      </w:r>
      <w:r w:rsidR="00F04E28" w:rsidRPr="00E926A3">
        <w:rPr>
          <w:rFonts w:ascii="Calibri" w:eastAsia="Arial Unicode MS" w:hAnsi="Calibri" w:cs="Calibri"/>
          <w:b/>
          <w:sz w:val="28"/>
          <w:szCs w:val="28"/>
        </w:rPr>
        <w:t>.) normatív utasítása</w:t>
      </w:r>
    </w:p>
    <w:p w14:paraId="78BBCA99" w14:textId="77777777" w:rsidR="00E926A3" w:rsidRPr="00E926A3" w:rsidRDefault="00E85FC8" w:rsidP="00E926A3">
      <w:pPr>
        <w:pBdr>
          <w:between w:val="nil"/>
        </w:pBdr>
        <w:spacing w:after="0" w:line="240" w:lineRule="auto"/>
        <w:jc w:val="center"/>
        <w:rPr>
          <w:rFonts w:ascii="Calibri" w:eastAsia="Arial Unicode MS" w:hAnsi="Calibri" w:cs="Calibri"/>
          <w:b/>
          <w:sz w:val="28"/>
          <w:szCs w:val="28"/>
        </w:rPr>
      </w:pPr>
      <w:proofErr w:type="gramStart"/>
      <w:r w:rsidRPr="00E85FC8">
        <w:rPr>
          <w:rFonts w:ascii="Calibri" w:eastAsia="Arial Unicode MS" w:hAnsi="Calibri" w:cs="Calibri"/>
          <w:b/>
          <w:sz w:val="28"/>
          <w:szCs w:val="28"/>
        </w:rPr>
        <w:t>a</w:t>
      </w:r>
      <w:proofErr w:type="gramEnd"/>
      <w:r w:rsidRPr="00E85FC8">
        <w:rPr>
          <w:rFonts w:ascii="Calibri" w:eastAsia="Arial Unicode MS" w:hAnsi="Calibri" w:cs="Calibri"/>
          <w:b/>
          <w:sz w:val="28"/>
          <w:szCs w:val="28"/>
        </w:rPr>
        <w:t xml:space="preserve"> Zuglói Polgármesteri Hivatal szervezeti és működési szabályzatáról szóló 1/2021. (IV. 13.) normatív utasítás módosításáról</w:t>
      </w:r>
    </w:p>
    <w:bookmarkEnd w:id="2"/>
    <w:p w14:paraId="5758570D" w14:textId="77777777" w:rsidR="00A15CE6" w:rsidRPr="00903AA5" w:rsidRDefault="00A15CE6" w:rsidP="00A15CE6">
      <w:pPr>
        <w:spacing w:before="120" w:after="120" w:line="240" w:lineRule="auto"/>
        <w:jc w:val="both"/>
        <w:rPr>
          <w:rFonts w:ascii="Calibri" w:eastAsia="Times New Roman" w:hAnsi="Calibri" w:cs="Calibri"/>
          <w:sz w:val="24"/>
          <w:szCs w:val="24"/>
          <w:lang w:eastAsia="hu-HU"/>
        </w:rPr>
      </w:pPr>
    </w:p>
    <w:p w14:paraId="73107725" w14:textId="77777777" w:rsidR="00A15CE6" w:rsidRPr="00903AA5" w:rsidRDefault="00E85FC8" w:rsidP="00A15CE6">
      <w:pPr>
        <w:spacing w:before="120" w:after="120" w:line="240" w:lineRule="auto"/>
        <w:jc w:val="both"/>
        <w:rPr>
          <w:rFonts w:ascii="Calibri" w:eastAsia="Times New Roman" w:hAnsi="Calibri" w:cs="Calibri"/>
          <w:sz w:val="24"/>
          <w:szCs w:val="24"/>
          <w:lang w:eastAsia="hu-HU"/>
        </w:rPr>
      </w:pPr>
      <w:r w:rsidRPr="00903AA5">
        <w:rPr>
          <w:rFonts w:ascii="Calibri" w:eastAsia="Times New Roman" w:hAnsi="Calibri" w:cs="Calibri"/>
          <w:sz w:val="24"/>
          <w:szCs w:val="24"/>
          <w:lang w:eastAsia="hu-HU"/>
        </w:rPr>
        <w:t xml:space="preserve">A jogalkotásról szóló 2010. évi CXXX. törvény 23. § (4) bekezdése </w:t>
      </w:r>
      <w:r w:rsidRPr="00903AA5">
        <w:rPr>
          <w:rFonts w:ascii="Calibri" w:eastAsia="Times New Roman" w:hAnsi="Calibri" w:cs="Calibri"/>
          <w:i/>
          <w:sz w:val="24"/>
          <w:szCs w:val="24"/>
          <w:lang w:eastAsia="hu-HU"/>
        </w:rPr>
        <w:t>j)</w:t>
      </w:r>
      <w:r w:rsidRPr="00903AA5">
        <w:rPr>
          <w:rFonts w:ascii="Calibri" w:eastAsia="Times New Roman" w:hAnsi="Calibri" w:cs="Calibri"/>
          <w:sz w:val="24"/>
          <w:szCs w:val="24"/>
          <w:lang w:eastAsia="hu-HU"/>
        </w:rPr>
        <w:t xml:space="preserve"> pontjában</w:t>
      </w:r>
      <w:r w:rsidRPr="00903AA5">
        <w:rPr>
          <w:rFonts w:ascii="Calibri" w:eastAsia="Times New Roman" w:hAnsi="Calibri" w:cs="Calibri"/>
          <w:color w:val="FF0000"/>
          <w:sz w:val="24"/>
          <w:szCs w:val="24"/>
          <w:lang w:eastAsia="hu-HU"/>
        </w:rPr>
        <w:t xml:space="preserve"> </w:t>
      </w:r>
      <w:r w:rsidRPr="00903AA5">
        <w:rPr>
          <w:rFonts w:ascii="Calibri" w:eastAsia="Times New Roman" w:hAnsi="Calibri" w:cs="Calibri"/>
          <w:sz w:val="24"/>
          <w:szCs w:val="24"/>
          <w:lang w:eastAsia="hu-HU"/>
        </w:rPr>
        <w:t>meghatározott jogkörben eljárva, az államháztartásról szóló 2011. évi CXCV. törvény 10. § (5) bekezdése, valamint a Budapest Főváros XIV. Kerület Zugló Önkormányzata Képviselő-testülete Szervezeti és Működési Szabályzatáról szóló 15/2019. (XI. 7.) önkormányzati rendelet 23. § (2) bekezdése alapján a Zuglói Polgármesteri Hivatal szervezeti és működési szabályzatáról szóló 1/2021. (IV. 13.) normatív utasítást az alábbiak szerint módosítom.</w:t>
      </w:r>
    </w:p>
    <w:p w14:paraId="59B7B615" w14:textId="77777777" w:rsidR="00A15CE6" w:rsidRPr="00903AA5" w:rsidRDefault="00A15CE6" w:rsidP="00A15CE6">
      <w:pPr>
        <w:pStyle w:val="Listaszerbekezds"/>
        <w:spacing w:before="120" w:after="120" w:line="240" w:lineRule="auto"/>
        <w:ind w:left="0"/>
        <w:contextualSpacing w:val="0"/>
        <w:jc w:val="both"/>
        <w:rPr>
          <w:rFonts w:ascii="Calibri" w:eastAsia="Times New Roman" w:hAnsi="Calibri" w:cs="Calibri"/>
          <w:sz w:val="24"/>
          <w:szCs w:val="24"/>
          <w:lang w:eastAsia="hu-HU"/>
        </w:rPr>
      </w:pPr>
    </w:p>
    <w:p w14:paraId="16153B71" w14:textId="10D62C46" w:rsidR="008B7E76" w:rsidRPr="008B7E76" w:rsidRDefault="00F21B83" w:rsidP="00E926A3">
      <w:pPr>
        <w:numPr>
          <w:ilvl w:val="0"/>
          <w:numId w:val="4"/>
        </w:numPr>
        <w:spacing w:before="120" w:after="0" w:line="264" w:lineRule="auto"/>
        <w:ind w:left="0" w:firstLine="0"/>
        <w:jc w:val="both"/>
        <w:rPr>
          <w:rFonts w:ascii="Calibri" w:eastAsia="Calibri" w:hAnsi="Calibri" w:cs="Calibri"/>
          <w:sz w:val="24"/>
          <w:szCs w:val="24"/>
        </w:rPr>
      </w:pPr>
      <w:r w:rsidRPr="00F21B83">
        <w:rPr>
          <w:rFonts w:ascii="Calibri" w:eastAsia="Times New Roman" w:hAnsi="Calibri" w:cs="Calibri"/>
          <w:sz w:val="24"/>
          <w:szCs w:val="24"/>
          <w:lang w:eastAsia="hu-HU"/>
        </w:rPr>
        <w:t>A Zuglói Polgármesteri Hivatal szervezeti és működési szabályzatáról szóló 1/2021. (IV. 13.) normatív utasítás</w:t>
      </w:r>
      <w:r>
        <w:rPr>
          <w:rFonts w:ascii="Calibri" w:eastAsia="Times New Roman" w:hAnsi="Calibri" w:cs="Calibri"/>
          <w:sz w:val="24"/>
          <w:szCs w:val="24"/>
          <w:lang w:eastAsia="hu-HU"/>
        </w:rPr>
        <w:t xml:space="preserve"> (a továbbiakban: Utasítás)</w:t>
      </w:r>
      <w:r w:rsidR="000C2A37">
        <w:rPr>
          <w:rFonts w:ascii="Calibri" w:eastAsia="Times New Roman" w:hAnsi="Calibri" w:cs="Calibri"/>
          <w:sz w:val="24"/>
          <w:szCs w:val="24"/>
          <w:lang w:eastAsia="hu-HU"/>
        </w:rPr>
        <w:t xml:space="preserve"> </w:t>
      </w:r>
      <w:r w:rsidR="009812F3">
        <w:rPr>
          <w:rFonts w:ascii="Calibri" w:eastAsia="Times New Roman" w:hAnsi="Calibri" w:cs="Calibri"/>
          <w:sz w:val="24"/>
          <w:szCs w:val="24"/>
          <w:lang w:eastAsia="hu-HU"/>
        </w:rPr>
        <w:t>7</w:t>
      </w:r>
      <w:r w:rsidR="008B7E76">
        <w:rPr>
          <w:rFonts w:ascii="Calibri" w:eastAsia="Times New Roman" w:hAnsi="Calibri" w:cs="Calibri"/>
          <w:sz w:val="24"/>
          <w:szCs w:val="24"/>
          <w:lang w:eastAsia="hu-HU"/>
        </w:rPr>
        <w:t xml:space="preserve">. § </w:t>
      </w:r>
      <w:r w:rsidR="009812F3">
        <w:rPr>
          <w:rFonts w:ascii="Calibri" w:eastAsia="Times New Roman" w:hAnsi="Calibri" w:cs="Calibri"/>
          <w:sz w:val="24"/>
          <w:szCs w:val="24"/>
          <w:lang w:eastAsia="hu-HU"/>
        </w:rPr>
        <w:t xml:space="preserve">következő </w:t>
      </w:r>
      <w:r w:rsidR="008B7E76">
        <w:rPr>
          <w:rFonts w:ascii="Calibri" w:eastAsia="Times New Roman" w:hAnsi="Calibri" w:cs="Calibri"/>
          <w:sz w:val="24"/>
          <w:szCs w:val="24"/>
          <w:lang w:eastAsia="hu-HU"/>
        </w:rPr>
        <w:t>(2</w:t>
      </w:r>
      <w:r w:rsidR="009812F3">
        <w:rPr>
          <w:rFonts w:ascii="Calibri" w:eastAsia="Times New Roman" w:hAnsi="Calibri" w:cs="Calibri"/>
          <w:sz w:val="24"/>
          <w:szCs w:val="24"/>
          <w:lang w:eastAsia="hu-HU"/>
        </w:rPr>
        <w:t>a</w:t>
      </w:r>
      <w:r w:rsidR="008B7E76">
        <w:rPr>
          <w:rFonts w:ascii="Calibri" w:eastAsia="Times New Roman" w:hAnsi="Calibri" w:cs="Calibri"/>
          <w:sz w:val="24"/>
          <w:szCs w:val="24"/>
          <w:lang w:eastAsia="hu-HU"/>
        </w:rPr>
        <w:t>) bekezdés</w:t>
      </w:r>
      <w:r w:rsidR="009812F3">
        <w:rPr>
          <w:rFonts w:ascii="Calibri" w:eastAsia="Times New Roman" w:hAnsi="Calibri" w:cs="Calibri"/>
          <w:sz w:val="24"/>
          <w:szCs w:val="24"/>
          <w:lang w:eastAsia="hu-HU"/>
        </w:rPr>
        <w:t>sel egészül ki</w:t>
      </w:r>
      <w:r w:rsidR="008B7E76">
        <w:rPr>
          <w:rFonts w:ascii="Calibri" w:eastAsia="Times New Roman" w:hAnsi="Calibri" w:cs="Calibri"/>
          <w:sz w:val="24"/>
          <w:szCs w:val="24"/>
          <w:lang w:eastAsia="hu-HU"/>
        </w:rPr>
        <w:t>:</w:t>
      </w:r>
    </w:p>
    <w:p w14:paraId="4FD08ED7" w14:textId="1715B8F1" w:rsidR="008B7E76" w:rsidRPr="008B7E76" w:rsidRDefault="008B7E76" w:rsidP="009812F3">
      <w:pPr>
        <w:spacing w:before="120" w:after="0" w:line="264" w:lineRule="auto"/>
        <w:jc w:val="both"/>
        <w:rPr>
          <w:rFonts w:ascii="Calibri" w:eastAsia="Calibri" w:hAnsi="Calibri" w:cs="Calibri"/>
          <w:sz w:val="24"/>
          <w:szCs w:val="24"/>
        </w:rPr>
      </w:pPr>
      <w:r>
        <w:rPr>
          <w:rFonts w:ascii="Calibri" w:eastAsia="Times New Roman" w:hAnsi="Calibri" w:cs="Calibri"/>
          <w:sz w:val="24"/>
          <w:szCs w:val="24"/>
          <w:lang w:eastAsia="hu-HU"/>
        </w:rPr>
        <w:t>„</w:t>
      </w:r>
      <w:r w:rsidR="009812F3" w:rsidRPr="009812F3">
        <w:rPr>
          <w:rFonts w:ascii="Calibri" w:eastAsia="Times New Roman" w:hAnsi="Calibri" w:cs="Calibri"/>
          <w:sz w:val="24"/>
          <w:szCs w:val="24"/>
          <w:lang w:eastAsia="hu-HU"/>
        </w:rPr>
        <w:t>(2a) Amennyiben a kiadmányozást megelőzően az iratot másik belső szervezeti egység munkatársának is szignálnia kell, úgy a szignálást követően azt közvetlenül vissza kell juttatni az előkészítőhöz</w:t>
      </w:r>
      <w:r w:rsidR="009812F3">
        <w:rPr>
          <w:rFonts w:ascii="Calibri" w:eastAsia="Times New Roman" w:hAnsi="Calibri" w:cs="Calibri"/>
          <w:sz w:val="24"/>
          <w:szCs w:val="24"/>
          <w:lang w:eastAsia="hu-HU"/>
        </w:rPr>
        <w:t>.</w:t>
      </w:r>
      <w:r>
        <w:rPr>
          <w:rFonts w:ascii="Calibri" w:eastAsia="Calibri" w:hAnsi="Calibri" w:cs="Calibri"/>
          <w:sz w:val="24"/>
          <w:szCs w:val="24"/>
        </w:rPr>
        <w:t>”</w:t>
      </w:r>
    </w:p>
    <w:p w14:paraId="3A12AF95" w14:textId="22AF0229" w:rsidR="005C6743" w:rsidRPr="005C6743" w:rsidRDefault="008B7E76" w:rsidP="00E926A3">
      <w:pPr>
        <w:numPr>
          <w:ilvl w:val="0"/>
          <w:numId w:val="4"/>
        </w:numPr>
        <w:spacing w:before="120" w:after="0" w:line="264" w:lineRule="auto"/>
        <w:ind w:left="0" w:firstLine="0"/>
        <w:jc w:val="both"/>
        <w:rPr>
          <w:rFonts w:ascii="Calibri" w:eastAsia="Calibri" w:hAnsi="Calibri" w:cs="Calibri"/>
          <w:sz w:val="24"/>
          <w:szCs w:val="24"/>
        </w:rPr>
      </w:pPr>
      <w:r>
        <w:rPr>
          <w:rFonts w:ascii="Calibri" w:eastAsia="Times New Roman" w:hAnsi="Calibri" w:cs="Calibri"/>
          <w:sz w:val="24"/>
          <w:szCs w:val="24"/>
          <w:lang w:eastAsia="hu-HU"/>
        </w:rPr>
        <w:t xml:space="preserve">Az Utasítás </w:t>
      </w:r>
      <w:r w:rsidR="00A31D0D">
        <w:rPr>
          <w:rFonts w:ascii="Calibri" w:eastAsia="Times New Roman" w:hAnsi="Calibri" w:cs="Calibri"/>
          <w:sz w:val="24"/>
          <w:szCs w:val="24"/>
          <w:lang w:eastAsia="hu-HU"/>
        </w:rPr>
        <w:t>9</w:t>
      </w:r>
      <w:r w:rsidR="005C6743">
        <w:rPr>
          <w:rFonts w:ascii="Calibri" w:eastAsia="Times New Roman" w:hAnsi="Calibri" w:cs="Calibri"/>
          <w:sz w:val="24"/>
          <w:szCs w:val="24"/>
          <w:lang w:eastAsia="hu-HU"/>
        </w:rPr>
        <w:t>. §</w:t>
      </w:r>
      <w:proofErr w:type="spellStart"/>
      <w:r w:rsidR="00A31D0D">
        <w:rPr>
          <w:rFonts w:ascii="Calibri" w:eastAsia="Times New Roman" w:hAnsi="Calibri" w:cs="Calibri"/>
          <w:sz w:val="24"/>
          <w:szCs w:val="24"/>
          <w:lang w:eastAsia="hu-HU"/>
        </w:rPr>
        <w:t>-a</w:t>
      </w:r>
      <w:proofErr w:type="spellEnd"/>
      <w:r w:rsidR="005C6743">
        <w:rPr>
          <w:rFonts w:ascii="Calibri" w:eastAsia="Times New Roman" w:hAnsi="Calibri" w:cs="Calibri"/>
          <w:sz w:val="24"/>
          <w:szCs w:val="24"/>
          <w:lang w:eastAsia="hu-HU"/>
        </w:rPr>
        <w:t xml:space="preserve"> helyébe a következő rendelkezés lép</w:t>
      </w:r>
      <w:r w:rsidR="00715861">
        <w:rPr>
          <w:rFonts w:ascii="Calibri" w:eastAsia="Times New Roman" w:hAnsi="Calibri" w:cs="Calibri"/>
          <w:sz w:val="24"/>
          <w:szCs w:val="24"/>
          <w:lang w:eastAsia="hu-HU"/>
        </w:rPr>
        <w:t xml:space="preserve"> és a következő 9/A. §</w:t>
      </w:r>
      <w:proofErr w:type="spellStart"/>
      <w:r w:rsidR="00715861">
        <w:rPr>
          <w:rFonts w:ascii="Calibri" w:eastAsia="Times New Roman" w:hAnsi="Calibri" w:cs="Calibri"/>
          <w:sz w:val="24"/>
          <w:szCs w:val="24"/>
          <w:lang w:eastAsia="hu-HU"/>
        </w:rPr>
        <w:t>-al</w:t>
      </w:r>
      <w:proofErr w:type="spellEnd"/>
      <w:r w:rsidR="00715861">
        <w:rPr>
          <w:rFonts w:ascii="Calibri" w:eastAsia="Times New Roman" w:hAnsi="Calibri" w:cs="Calibri"/>
          <w:sz w:val="24"/>
          <w:szCs w:val="24"/>
          <w:lang w:eastAsia="hu-HU"/>
        </w:rPr>
        <w:t xml:space="preserve"> egészül ki</w:t>
      </w:r>
      <w:r w:rsidR="005C6743">
        <w:rPr>
          <w:rFonts w:ascii="Calibri" w:eastAsia="Times New Roman" w:hAnsi="Calibri" w:cs="Calibri"/>
          <w:sz w:val="24"/>
          <w:szCs w:val="24"/>
          <w:lang w:eastAsia="hu-HU"/>
        </w:rPr>
        <w:t>:</w:t>
      </w:r>
    </w:p>
    <w:p w14:paraId="37C3D4B7" w14:textId="5BD86D0C" w:rsidR="00A31D0D" w:rsidRPr="00A31D0D" w:rsidRDefault="00A31D0D" w:rsidP="00A31D0D">
      <w:pPr>
        <w:spacing w:before="120" w:after="0" w:line="264" w:lineRule="auto"/>
        <w:jc w:val="both"/>
        <w:rPr>
          <w:rFonts w:ascii="Calibri" w:eastAsia="Calibri" w:hAnsi="Calibri" w:cs="Calibri"/>
          <w:sz w:val="24"/>
          <w:szCs w:val="24"/>
        </w:rPr>
      </w:pPr>
      <w:r>
        <w:rPr>
          <w:rFonts w:ascii="Calibri" w:eastAsia="Calibri" w:hAnsi="Calibri" w:cs="Calibri"/>
          <w:sz w:val="24"/>
          <w:szCs w:val="24"/>
        </w:rPr>
        <w:t xml:space="preserve">„9. § (1) </w:t>
      </w:r>
      <w:r w:rsidRPr="00A31D0D">
        <w:rPr>
          <w:rFonts w:ascii="Calibri" w:eastAsia="Calibri" w:hAnsi="Calibri" w:cs="Calibri"/>
          <w:sz w:val="24"/>
          <w:szCs w:val="24"/>
        </w:rPr>
        <w:t>A Hivatal belső kontrollrendszere lefedi mindazon elveket, eljárásokat és belső szabályzat</w:t>
      </w:r>
      <w:r>
        <w:rPr>
          <w:rFonts w:ascii="Calibri" w:eastAsia="Calibri" w:hAnsi="Calibri" w:cs="Calibri"/>
          <w:sz w:val="24"/>
          <w:szCs w:val="24"/>
        </w:rPr>
        <w:t xml:space="preserve">okat, melyek biztosítják, hogy </w:t>
      </w:r>
    </w:p>
    <w:p w14:paraId="6EC43F87" w14:textId="706E9C23" w:rsidR="00A31D0D" w:rsidRPr="00A31D0D" w:rsidRDefault="00A31D0D" w:rsidP="00A31D0D">
      <w:pPr>
        <w:pStyle w:val="Listaszerbekezds"/>
        <w:numPr>
          <w:ilvl w:val="0"/>
          <w:numId w:val="27"/>
        </w:numPr>
        <w:tabs>
          <w:tab w:val="left" w:pos="284"/>
        </w:tabs>
        <w:spacing w:before="120" w:after="120" w:line="240" w:lineRule="auto"/>
        <w:ind w:left="0" w:firstLine="0"/>
        <w:contextualSpacing w:val="0"/>
        <w:jc w:val="both"/>
        <w:rPr>
          <w:rFonts w:eastAsia="Times New Roman"/>
          <w:sz w:val="24"/>
          <w:szCs w:val="24"/>
          <w:lang w:eastAsia="hu-HU"/>
        </w:rPr>
      </w:pPr>
      <w:r w:rsidRPr="00A31D0D">
        <w:rPr>
          <w:rFonts w:eastAsia="Times New Roman"/>
          <w:sz w:val="24"/>
          <w:szCs w:val="24"/>
          <w:lang w:eastAsia="hu-HU"/>
        </w:rPr>
        <w:t>Hivatal valamennyi tevékenysége és célja összhangban legyen a szabályszerűséggel, szabályozottsággal, valamint a gazdaságosság, hatékonyság és eredményesség követelményeivel,</w:t>
      </w:r>
    </w:p>
    <w:p w14:paraId="79C61015" w14:textId="05514702" w:rsidR="00A31D0D" w:rsidRPr="00A31D0D" w:rsidRDefault="00A31D0D" w:rsidP="00A31D0D">
      <w:pPr>
        <w:pStyle w:val="Listaszerbekezds"/>
        <w:numPr>
          <w:ilvl w:val="0"/>
          <w:numId w:val="27"/>
        </w:numPr>
        <w:tabs>
          <w:tab w:val="left" w:pos="284"/>
        </w:tabs>
        <w:spacing w:before="120" w:after="120" w:line="240" w:lineRule="auto"/>
        <w:ind w:left="0" w:firstLine="0"/>
        <w:contextualSpacing w:val="0"/>
        <w:jc w:val="both"/>
        <w:rPr>
          <w:rFonts w:eastAsia="Times New Roman"/>
          <w:sz w:val="24"/>
          <w:szCs w:val="24"/>
          <w:lang w:eastAsia="hu-HU"/>
        </w:rPr>
      </w:pPr>
      <w:r w:rsidRPr="00A31D0D">
        <w:rPr>
          <w:rFonts w:eastAsia="Times New Roman"/>
          <w:sz w:val="24"/>
          <w:szCs w:val="24"/>
          <w:lang w:eastAsia="hu-HU"/>
        </w:rPr>
        <w:t>az eszközökkel és forrásokkal való gazdálkodásban ne kerüljön sor pazarlásra, visszaélésre, rendeltetésellenes felhasználásra,</w:t>
      </w:r>
    </w:p>
    <w:p w14:paraId="3E63E127" w14:textId="1A1DD4A5" w:rsidR="00A31D0D" w:rsidRPr="00A31D0D" w:rsidRDefault="00A31D0D" w:rsidP="00A31D0D">
      <w:pPr>
        <w:pStyle w:val="Listaszerbekezds"/>
        <w:numPr>
          <w:ilvl w:val="0"/>
          <w:numId w:val="27"/>
        </w:numPr>
        <w:tabs>
          <w:tab w:val="left" w:pos="284"/>
        </w:tabs>
        <w:spacing w:before="120" w:after="120" w:line="240" w:lineRule="auto"/>
        <w:ind w:left="0" w:firstLine="0"/>
        <w:contextualSpacing w:val="0"/>
        <w:jc w:val="both"/>
        <w:rPr>
          <w:rFonts w:eastAsia="Times New Roman"/>
          <w:sz w:val="24"/>
          <w:szCs w:val="24"/>
          <w:lang w:eastAsia="hu-HU"/>
        </w:rPr>
      </w:pPr>
      <w:r w:rsidRPr="00A31D0D">
        <w:rPr>
          <w:rFonts w:eastAsia="Times New Roman"/>
          <w:sz w:val="24"/>
          <w:szCs w:val="24"/>
          <w:lang w:eastAsia="hu-HU"/>
        </w:rPr>
        <w:t>megfelelő, pontos és naprakész információk álljanak rendelkezésre a Hivatal működésével kapcsolatosan, és</w:t>
      </w:r>
    </w:p>
    <w:p w14:paraId="18C161D3" w14:textId="05738B45" w:rsidR="00A31D0D" w:rsidRPr="00A31D0D" w:rsidRDefault="00A31D0D" w:rsidP="00A31D0D">
      <w:pPr>
        <w:pStyle w:val="Listaszerbekezds"/>
        <w:numPr>
          <w:ilvl w:val="0"/>
          <w:numId w:val="27"/>
        </w:numPr>
        <w:tabs>
          <w:tab w:val="left" w:pos="284"/>
        </w:tabs>
        <w:spacing w:before="120" w:after="120" w:line="240" w:lineRule="auto"/>
        <w:ind w:left="0" w:firstLine="0"/>
        <w:contextualSpacing w:val="0"/>
        <w:jc w:val="both"/>
        <w:rPr>
          <w:rFonts w:eastAsia="Times New Roman"/>
          <w:sz w:val="24"/>
          <w:szCs w:val="24"/>
          <w:lang w:eastAsia="hu-HU"/>
        </w:rPr>
      </w:pPr>
      <w:r w:rsidRPr="00A31D0D">
        <w:rPr>
          <w:rFonts w:eastAsia="Times New Roman"/>
          <w:sz w:val="24"/>
          <w:szCs w:val="24"/>
          <w:lang w:eastAsia="hu-HU"/>
        </w:rPr>
        <w:t>a belső kontrollrendszer harmonizációjára és összehangolására vonatkozó jogszabályok végrehajtásra kerüljenek a módszertani útmutatók figyelembevételével.</w:t>
      </w:r>
    </w:p>
    <w:p w14:paraId="4DD28829" w14:textId="77777777" w:rsidR="00A31D0D" w:rsidRPr="00A31D0D" w:rsidRDefault="00A31D0D" w:rsidP="00A31D0D">
      <w:pPr>
        <w:spacing w:before="120" w:after="0" w:line="264" w:lineRule="auto"/>
        <w:jc w:val="both"/>
        <w:rPr>
          <w:rFonts w:ascii="Calibri" w:eastAsia="Calibri" w:hAnsi="Calibri" w:cs="Calibri"/>
          <w:sz w:val="24"/>
          <w:szCs w:val="24"/>
        </w:rPr>
      </w:pPr>
      <w:r w:rsidRPr="00A31D0D">
        <w:rPr>
          <w:rFonts w:ascii="Calibri" w:eastAsia="Calibri" w:hAnsi="Calibri" w:cs="Calibri"/>
          <w:sz w:val="24"/>
          <w:szCs w:val="24"/>
        </w:rPr>
        <w:t>(2) A belső kontrollrendszer keretében a megfelelő kontrollkörnyezet, integrált kockázatkezelési rendszer, kontroll tevékenységek, információs és kommunikációs rendszer, valamint nyomon követési rendszer – monitoring – kialakításáért, működtetéséért és fejlesztéséért a jegyző felelős.</w:t>
      </w:r>
    </w:p>
    <w:p w14:paraId="20BE62B1" w14:textId="77777777" w:rsidR="00A31D0D" w:rsidRPr="00A31D0D" w:rsidRDefault="00A31D0D" w:rsidP="00A31D0D">
      <w:pPr>
        <w:spacing w:before="120" w:after="0" w:line="264" w:lineRule="auto"/>
        <w:jc w:val="both"/>
        <w:rPr>
          <w:rFonts w:ascii="Calibri" w:eastAsia="Calibri" w:hAnsi="Calibri" w:cs="Calibri"/>
          <w:sz w:val="24"/>
          <w:szCs w:val="24"/>
        </w:rPr>
      </w:pPr>
      <w:r w:rsidRPr="00A31D0D">
        <w:rPr>
          <w:rFonts w:ascii="Calibri" w:eastAsia="Calibri" w:hAnsi="Calibri" w:cs="Calibri"/>
          <w:sz w:val="24"/>
          <w:szCs w:val="24"/>
        </w:rPr>
        <w:t>(3) A szervezeti integritást sértő események kezelésének rendjét, valamint az integrált kockázatkezelés eljárásrendjét a jegyző által kiadott külön normatív utasítások határozzák meg.</w:t>
      </w:r>
    </w:p>
    <w:p w14:paraId="42DCD2F4" w14:textId="77777777" w:rsidR="00A31D0D" w:rsidRPr="00A31D0D" w:rsidRDefault="00A31D0D" w:rsidP="00A31D0D">
      <w:pPr>
        <w:spacing w:before="120" w:after="0" w:line="264" w:lineRule="auto"/>
        <w:jc w:val="both"/>
        <w:rPr>
          <w:rFonts w:ascii="Calibri" w:eastAsia="Calibri" w:hAnsi="Calibri" w:cs="Calibri"/>
          <w:sz w:val="24"/>
          <w:szCs w:val="24"/>
        </w:rPr>
      </w:pPr>
      <w:r w:rsidRPr="00A31D0D">
        <w:rPr>
          <w:rFonts w:ascii="Calibri" w:eastAsia="Calibri" w:hAnsi="Calibri" w:cs="Calibri"/>
          <w:sz w:val="24"/>
          <w:szCs w:val="24"/>
        </w:rPr>
        <w:lastRenderedPageBreak/>
        <w:t>9/A. § (1) A belső ellenőrzés független, tárgyilagos bizonyosságot adó és tanácsadó tevékenység, amelynek célja, hogy megállapításaival és javaslataival az ellenőrzött szervezet működését fejlessze és eredményességét növelje, az ellenőrzött szervezetet annak céljai elérése érdekében rendszerszemléletű megközelítéssel és módszertani útmutatások segítségével értékelje, illetve megállapításaival és javaslataival elősegítse az ellenőrzött szervezet irányítási és belső kontrollrendszerének hatékonyságát.</w:t>
      </w:r>
    </w:p>
    <w:p w14:paraId="2C95AC64" w14:textId="77777777" w:rsidR="00A31D0D" w:rsidRPr="00A31D0D" w:rsidRDefault="00A31D0D" w:rsidP="00A31D0D">
      <w:pPr>
        <w:spacing w:before="120" w:after="0" w:line="264" w:lineRule="auto"/>
        <w:jc w:val="both"/>
        <w:rPr>
          <w:rFonts w:ascii="Calibri" w:eastAsia="Calibri" w:hAnsi="Calibri" w:cs="Calibri"/>
          <w:sz w:val="24"/>
          <w:szCs w:val="24"/>
        </w:rPr>
      </w:pPr>
      <w:r w:rsidRPr="00A31D0D">
        <w:rPr>
          <w:rFonts w:ascii="Calibri" w:eastAsia="Calibri" w:hAnsi="Calibri" w:cs="Calibri"/>
          <w:sz w:val="24"/>
          <w:szCs w:val="24"/>
        </w:rPr>
        <w:t xml:space="preserve">(2) Az operatív tevékenységtől független belső ellenőrzés – az államháztartás működési rendjéről szóló jogszabályokban, a költségvetési szervek belső kontrollrendszeréről és belső ellenőrzéséről szóló 370/2022. (XII. 31.) Korm. rendelet (a továbbiakban: </w:t>
      </w:r>
      <w:proofErr w:type="spellStart"/>
      <w:r w:rsidRPr="00A31D0D">
        <w:rPr>
          <w:rFonts w:ascii="Calibri" w:eastAsia="Calibri" w:hAnsi="Calibri" w:cs="Calibri"/>
          <w:sz w:val="24"/>
          <w:szCs w:val="24"/>
        </w:rPr>
        <w:t>Bkr</w:t>
      </w:r>
      <w:proofErr w:type="spellEnd"/>
      <w:r w:rsidRPr="00A31D0D">
        <w:rPr>
          <w:rFonts w:ascii="Calibri" w:eastAsia="Calibri" w:hAnsi="Calibri" w:cs="Calibri"/>
          <w:sz w:val="24"/>
          <w:szCs w:val="24"/>
        </w:rPr>
        <w:t xml:space="preserve">.) meghatározott – feladatait közvetlenül a jegyzőnek alárendelve a Belső Ellenőrzési Egység látja el. </w:t>
      </w:r>
    </w:p>
    <w:p w14:paraId="05033254" w14:textId="77777777" w:rsidR="00A31D0D" w:rsidRPr="00A31D0D" w:rsidRDefault="00A31D0D" w:rsidP="00A31D0D">
      <w:pPr>
        <w:spacing w:before="120" w:after="0" w:line="264" w:lineRule="auto"/>
        <w:jc w:val="both"/>
        <w:rPr>
          <w:rFonts w:ascii="Calibri" w:eastAsia="Calibri" w:hAnsi="Calibri" w:cs="Calibri"/>
          <w:sz w:val="24"/>
          <w:szCs w:val="24"/>
        </w:rPr>
      </w:pPr>
      <w:r w:rsidRPr="00A31D0D">
        <w:rPr>
          <w:rFonts w:ascii="Calibri" w:eastAsia="Calibri" w:hAnsi="Calibri" w:cs="Calibri"/>
          <w:sz w:val="24"/>
          <w:szCs w:val="24"/>
        </w:rPr>
        <w:t xml:space="preserve">(3) Tevékenysége keretében ellátja a Hivatal, a nemzetiségi önkormányzatok, valamint az Önkormányzat irányítása alá tartozó gazdasági szervezettel nem rendelkező költségvetési szervek tekintetében a </w:t>
      </w:r>
      <w:proofErr w:type="spellStart"/>
      <w:r w:rsidRPr="00A31D0D">
        <w:rPr>
          <w:rFonts w:ascii="Calibri" w:eastAsia="Calibri" w:hAnsi="Calibri" w:cs="Calibri"/>
          <w:sz w:val="24"/>
          <w:szCs w:val="24"/>
        </w:rPr>
        <w:t>Bkr</w:t>
      </w:r>
      <w:proofErr w:type="spellEnd"/>
      <w:r w:rsidRPr="00A31D0D">
        <w:rPr>
          <w:rFonts w:ascii="Calibri" w:eastAsia="Calibri" w:hAnsi="Calibri" w:cs="Calibri"/>
          <w:sz w:val="24"/>
          <w:szCs w:val="24"/>
        </w:rPr>
        <w:t>. szerinti, illetve az államháztartásról szóló 2011. évi CXCV. törvény 70. § szerinti belső ellenőrzési, valamint irányító szervi ellenőrzési feladatokat.</w:t>
      </w:r>
    </w:p>
    <w:p w14:paraId="71B48507" w14:textId="66AE6441" w:rsidR="00CC3ADD" w:rsidRPr="005C6743" w:rsidRDefault="00A31D0D" w:rsidP="00A31D0D">
      <w:pPr>
        <w:spacing w:before="120" w:after="0" w:line="264" w:lineRule="auto"/>
        <w:jc w:val="both"/>
        <w:rPr>
          <w:rFonts w:ascii="Calibri" w:eastAsia="Calibri" w:hAnsi="Calibri" w:cs="Calibri"/>
          <w:sz w:val="24"/>
          <w:szCs w:val="24"/>
        </w:rPr>
      </w:pPr>
      <w:r w:rsidRPr="00A31D0D">
        <w:rPr>
          <w:rFonts w:ascii="Calibri" w:eastAsia="Calibri" w:hAnsi="Calibri" w:cs="Calibri"/>
          <w:sz w:val="24"/>
          <w:szCs w:val="24"/>
        </w:rPr>
        <w:t>(4) A belső ellenőrzés részletes szabályairól a jegyző a Hivatal belső ellenőrzési kézikönyvéről szóló normatív utasításban rendelkezik.</w:t>
      </w:r>
    </w:p>
    <w:p w14:paraId="77D13657" w14:textId="58710184" w:rsidR="004502F2" w:rsidRPr="004502F2" w:rsidRDefault="005C6743" w:rsidP="00E926A3">
      <w:pPr>
        <w:numPr>
          <w:ilvl w:val="0"/>
          <w:numId w:val="4"/>
        </w:numPr>
        <w:spacing w:before="120" w:after="0" w:line="264" w:lineRule="auto"/>
        <w:ind w:left="0" w:firstLine="0"/>
        <w:jc w:val="both"/>
        <w:rPr>
          <w:rFonts w:ascii="Calibri" w:eastAsia="Calibri" w:hAnsi="Calibri" w:cs="Calibri"/>
          <w:sz w:val="24"/>
          <w:szCs w:val="24"/>
        </w:rPr>
      </w:pPr>
      <w:r>
        <w:rPr>
          <w:rFonts w:ascii="Calibri" w:eastAsia="Times New Roman" w:hAnsi="Calibri" w:cs="Calibri"/>
          <w:sz w:val="24"/>
          <w:szCs w:val="24"/>
          <w:lang w:eastAsia="hu-HU"/>
        </w:rPr>
        <w:t xml:space="preserve">Az Utasítás </w:t>
      </w:r>
      <w:r w:rsidR="00A31D0D">
        <w:rPr>
          <w:rFonts w:ascii="Calibri" w:eastAsia="Times New Roman" w:hAnsi="Calibri" w:cs="Calibri"/>
          <w:sz w:val="24"/>
          <w:szCs w:val="24"/>
          <w:lang w:eastAsia="hu-HU"/>
        </w:rPr>
        <w:t>12</w:t>
      </w:r>
      <w:r w:rsidR="00B62BA4">
        <w:rPr>
          <w:rFonts w:ascii="Calibri" w:eastAsia="Times New Roman" w:hAnsi="Calibri" w:cs="Calibri"/>
          <w:sz w:val="24"/>
          <w:szCs w:val="24"/>
          <w:lang w:eastAsia="hu-HU"/>
        </w:rPr>
        <w:t>. §</w:t>
      </w:r>
      <w:r w:rsidR="00C30CB7">
        <w:rPr>
          <w:rFonts w:ascii="Calibri" w:eastAsia="Times New Roman" w:hAnsi="Calibri" w:cs="Calibri"/>
          <w:sz w:val="24"/>
          <w:szCs w:val="24"/>
          <w:lang w:eastAsia="hu-HU"/>
        </w:rPr>
        <w:t xml:space="preserve"> (</w:t>
      </w:r>
      <w:r w:rsidR="00A31D0D">
        <w:rPr>
          <w:rFonts w:ascii="Calibri" w:eastAsia="Times New Roman" w:hAnsi="Calibri" w:cs="Calibri"/>
          <w:sz w:val="24"/>
          <w:szCs w:val="24"/>
          <w:lang w:eastAsia="hu-HU"/>
        </w:rPr>
        <w:t>1</w:t>
      </w:r>
      <w:r w:rsidR="00C30CB7">
        <w:rPr>
          <w:rFonts w:ascii="Calibri" w:eastAsia="Times New Roman" w:hAnsi="Calibri" w:cs="Calibri"/>
          <w:sz w:val="24"/>
          <w:szCs w:val="24"/>
          <w:lang w:eastAsia="hu-HU"/>
        </w:rPr>
        <w:t>) bekezdése helyébe a következő rendelkezés lép</w:t>
      </w:r>
      <w:r w:rsidR="00EB76B9">
        <w:rPr>
          <w:rFonts w:ascii="Calibri" w:eastAsia="Times New Roman" w:hAnsi="Calibri" w:cs="Calibri"/>
          <w:sz w:val="24"/>
          <w:szCs w:val="24"/>
          <w:lang w:eastAsia="hu-HU"/>
        </w:rPr>
        <w:t>:</w:t>
      </w:r>
    </w:p>
    <w:p w14:paraId="301EAB55" w14:textId="42D5BE1E" w:rsidR="005115B1" w:rsidRDefault="00C30CB7" w:rsidP="00EB76B9">
      <w:pPr>
        <w:tabs>
          <w:tab w:val="left" w:pos="426"/>
        </w:tabs>
        <w:spacing w:before="120" w:after="120" w:line="240" w:lineRule="auto"/>
        <w:jc w:val="both"/>
        <w:rPr>
          <w:rFonts w:ascii="Calibri" w:eastAsia="Calibri" w:hAnsi="Calibri" w:cs="Calibri"/>
          <w:sz w:val="24"/>
          <w:szCs w:val="24"/>
        </w:rPr>
      </w:pPr>
      <w:r>
        <w:rPr>
          <w:rFonts w:ascii="Calibri" w:eastAsia="Calibri" w:hAnsi="Calibri" w:cs="Calibri"/>
          <w:sz w:val="24"/>
          <w:szCs w:val="24"/>
        </w:rPr>
        <w:t>„</w:t>
      </w:r>
      <w:r w:rsidR="005115B1">
        <w:rPr>
          <w:rFonts w:ascii="Calibri" w:eastAsia="Calibri" w:hAnsi="Calibri" w:cs="Calibri"/>
          <w:sz w:val="24"/>
          <w:szCs w:val="24"/>
        </w:rPr>
        <w:t>(</w:t>
      </w:r>
      <w:r w:rsidR="00A31D0D">
        <w:rPr>
          <w:rFonts w:ascii="Calibri" w:eastAsia="Calibri" w:hAnsi="Calibri" w:cs="Calibri"/>
          <w:sz w:val="24"/>
          <w:szCs w:val="24"/>
        </w:rPr>
        <w:t>1</w:t>
      </w:r>
      <w:r w:rsidR="005115B1">
        <w:rPr>
          <w:rFonts w:ascii="Calibri" w:eastAsia="Calibri" w:hAnsi="Calibri" w:cs="Calibri"/>
          <w:sz w:val="24"/>
          <w:szCs w:val="24"/>
        </w:rPr>
        <w:t>)</w:t>
      </w:r>
      <w:r>
        <w:rPr>
          <w:rFonts w:ascii="Calibri" w:eastAsia="Calibri" w:hAnsi="Calibri" w:cs="Calibri"/>
          <w:sz w:val="24"/>
          <w:szCs w:val="24"/>
        </w:rPr>
        <w:t xml:space="preserve"> </w:t>
      </w:r>
      <w:r w:rsidR="00A31D0D" w:rsidRPr="002501D6">
        <w:rPr>
          <w:rFonts w:eastAsia="Times New Roman"/>
          <w:sz w:val="24"/>
          <w:szCs w:val="24"/>
          <w:lang w:eastAsia="hu-HU"/>
        </w:rPr>
        <w:t>A Hivatal időszerű feladatai végrehajtásának áttekintésére – a hatékony információáramlás biztosítása érdekében – a jegyző szükség szerinti rendszerességgel vezetői értekezletet tart</w:t>
      </w:r>
      <w:r w:rsidR="00A31D0D">
        <w:rPr>
          <w:rFonts w:eastAsia="Times New Roman"/>
          <w:sz w:val="24"/>
          <w:szCs w:val="24"/>
          <w:lang w:eastAsia="hu-HU"/>
        </w:rPr>
        <w:t>, amelyre meghívást kap</w:t>
      </w:r>
      <w:r w:rsidR="00A31D0D" w:rsidRPr="002501D6">
        <w:rPr>
          <w:rFonts w:eastAsia="Times New Roman"/>
          <w:sz w:val="24"/>
          <w:szCs w:val="24"/>
          <w:lang w:eastAsia="hu-HU"/>
        </w:rPr>
        <w:t xml:space="preserve"> az aljegyző, a főosztályvezetők,</w:t>
      </w:r>
      <w:r w:rsidR="00A31D0D">
        <w:rPr>
          <w:rFonts w:eastAsia="Times New Roman"/>
          <w:sz w:val="24"/>
          <w:szCs w:val="24"/>
          <w:lang w:eastAsia="hu-HU"/>
        </w:rPr>
        <w:t xml:space="preserve"> az önálló jogállású osztályok vezetői,</w:t>
      </w:r>
      <w:r w:rsidR="00A31D0D" w:rsidRPr="002501D6">
        <w:rPr>
          <w:rFonts w:eastAsia="Times New Roman"/>
          <w:sz w:val="24"/>
          <w:szCs w:val="24"/>
          <w:lang w:eastAsia="hu-HU"/>
        </w:rPr>
        <w:t xml:space="preserve"> a </w:t>
      </w:r>
      <w:r w:rsidR="00A31D0D">
        <w:rPr>
          <w:rFonts w:eastAsia="Times New Roman"/>
          <w:sz w:val="24"/>
          <w:szCs w:val="24"/>
          <w:lang w:eastAsia="hu-HU"/>
        </w:rPr>
        <w:t>p</w:t>
      </w:r>
      <w:r w:rsidR="00A31D0D" w:rsidRPr="002501D6">
        <w:rPr>
          <w:rFonts w:eastAsia="Times New Roman"/>
          <w:sz w:val="24"/>
          <w:szCs w:val="24"/>
          <w:lang w:eastAsia="hu-HU"/>
        </w:rPr>
        <w:t xml:space="preserve">olgármesteri </w:t>
      </w:r>
      <w:r w:rsidR="00A31D0D">
        <w:rPr>
          <w:rFonts w:eastAsia="Times New Roman"/>
          <w:sz w:val="24"/>
          <w:szCs w:val="24"/>
          <w:lang w:eastAsia="hu-HU"/>
        </w:rPr>
        <w:t>k</w:t>
      </w:r>
      <w:r w:rsidR="00A31D0D" w:rsidRPr="002501D6">
        <w:rPr>
          <w:rFonts w:eastAsia="Times New Roman"/>
          <w:sz w:val="24"/>
          <w:szCs w:val="24"/>
          <w:lang w:eastAsia="hu-HU"/>
        </w:rPr>
        <w:t>abinet</w:t>
      </w:r>
      <w:r w:rsidR="00A31D0D">
        <w:rPr>
          <w:rFonts w:eastAsia="Times New Roman"/>
          <w:sz w:val="24"/>
          <w:szCs w:val="24"/>
          <w:lang w:eastAsia="hu-HU"/>
        </w:rPr>
        <w:t>főnök, a stratégiai főko</w:t>
      </w:r>
      <w:r w:rsidR="00BE748A">
        <w:rPr>
          <w:rFonts w:eastAsia="Times New Roman"/>
          <w:sz w:val="24"/>
          <w:szCs w:val="24"/>
          <w:lang w:eastAsia="hu-HU"/>
        </w:rPr>
        <w:t>o</w:t>
      </w:r>
      <w:r w:rsidR="00A31D0D">
        <w:rPr>
          <w:rFonts w:eastAsia="Times New Roman"/>
          <w:sz w:val="24"/>
          <w:szCs w:val="24"/>
          <w:lang w:eastAsia="hu-HU"/>
        </w:rPr>
        <w:t>rdinátor</w:t>
      </w:r>
      <w:r w:rsidR="00A31D0D" w:rsidRPr="002501D6">
        <w:rPr>
          <w:rFonts w:eastAsia="Times New Roman"/>
          <w:sz w:val="24"/>
          <w:szCs w:val="24"/>
          <w:lang w:eastAsia="hu-HU"/>
        </w:rPr>
        <w:t>. A vezetői értekezletre a jegyző állandó vagy eseti jelleggel más személyt is meghívhat</w:t>
      </w:r>
      <w:r>
        <w:rPr>
          <w:rFonts w:eastAsia="Times New Roman"/>
          <w:sz w:val="24"/>
          <w:szCs w:val="24"/>
          <w:lang w:eastAsia="hu-HU"/>
        </w:rPr>
        <w:t>.”</w:t>
      </w:r>
    </w:p>
    <w:p w14:paraId="112AF40F" w14:textId="1C2A8DA1" w:rsidR="000C3EDA" w:rsidRDefault="004560EE" w:rsidP="00E926A3">
      <w:pPr>
        <w:numPr>
          <w:ilvl w:val="0"/>
          <w:numId w:val="4"/>
        </w:numPr>
        <w:spacing w:before="120" w:after="0" w:line="264" w:lineRule="auto"/>
        <w:ind w:left="0" w:firstLine="0"/>
        <w:jc w:val="both"/>
        <w:rPr>
          <w:rFonts w:ascii="Calibri" w:eastAsia="Calibri" w:hAnsi="Calibri" w:cs="Calibri"/>
          <w:sz w:val="24"/>
          <w:szCs w:val="24"/>
        </w:rPr>
      </w:pPr>
      <w:r>
        <w:rPr>
          <w:rFonts w:ascii="Calibri" w:eastAsia="Calibri" w:hAnsi="Calibri" w:cs="Calibri"/>
          <w:sz w:val="24"/>
          <w:szCs w:val="24"/>
        </w:rPr>
        <w:t xml:space="preserve">(1) </w:t>
      </w:r>
      <w:r w:rsidR="006119FA">
        <w:rPr>
          <w:rFonts w:ascii="Calibri" w:eastAsia="Calibri" w:hAnsi="Calibri" w:cs="Calibri"/>
          <w:sz w:val="24"/>
          <w:szCs w:val="24"/>
        </w:rPr>
        <w:t>Az Utasítás</w:t>
      </w:r>
      <w:r w:rsidR="000C3EDA">
        <w:rPr>
          <w:rFonts w:ascii="Calibri" w:eastAsia="Calibri" w:hAnsi="Calibri" w:cs="Calibri"/>
          <w:sz w:val="24"/>
          <w:szCs w:val="24"/>
        </w:rPr>
        <w:t xml:space="preserve"> </w:t>
      </w:r>
      <w:r>
        <w:rPr>
          <w:rFonts w:ascii="Calibri" w:eastAsia="Calibri" w:hAnsi="Calibri" w:cs="Calibri"/>
          <w:sz w:val="24"/>
          <w:szCs w:val="24"/>
        </w:rPr>
        <w:t>15</w:t>
      </w:r>
      <w:r w:rsidR="000C3EDA">
        <w:rPr>
          <w:rFonts w:ascii="Calibri" w:eastAsia="Calibri" w:hAnsi="Calibri" w:cs="Calibri"/>
          <w:sz w:val="24"/>
          <w:szCs w:val="24"/>
        </w:rPr>
        <w:t>. § (</w:t>
      </w:r>
      <w:r>
        <w:rPr>
          <w:rFonts w:ascii="Calibri" w:eastAsia="Calibri" w:hAnsi="Calibri" w:cs="Calibri"/>
          <w:sz w:val="24"/>
          <w:szCs w:val="24"/>
        </w:rPr>
        <w:t>1</w:t>
      </w:r>
      <w:r w:rsidR="000C3EDA">
        <w:rPr>
          <w:rFonts w:ascii="Calibri" w:eastAsia="Calibri" w:hAnsi="Calibri" w:cs="Calibri"/>
          <w:sz w:val="24"/>
          <w:szCs w:val="24"/>
        </w:rPr>
        <w:t>) bekezdése helyébe a következő rendelkezés lép:</w:t>
      </w:r>
    </w:p>
    <w:p w14:paraId="505AA14C" w14:textId="45736447" w:rsidR="000C3EDA" w:rsidRDefault="000C3EDA" w:rsidP="000C3EDA">
      <w:pPr>
        <w:spacing w:before="120" w:after="0" w:line="264" w:lineRule="auto"/>
        <w:jc w:val="both"/>
        <w:rPr>
          <w:rFonts w:ascii="Calibri" w:eastAsia="Calibri" w:hAnsi="Calibri" w:cs="Calibri"/>
          <w:sz w:val="24"/>
          <w:szCs w:val="24"/>
        </w:rPr>
      </w:pPr>
      <w:r>
        <w:rPr>
          <w:rFonts w:ascii="Calibri" w:eastAsia="Calibri" w:hAnsi="Calibri" w:cs="Calibri"/>
          <w:sz w:val="24"/>
          <w:szCs w:val="24"/>
        </w:rPr>
        <w:t>„(</w:t>
      </w:r>
      <w:r w:rsidR="004560EE">
        <w:rPr>
          <w:rFonts w:ascii="Calibri" w:eastAsia="Calibri" w:hAnsi="Calibri" w:cs="Calibri"/>
          <w:sz w:val="24"/>
          <w:szCs w:val="24"/>
        </w:rPr>
        <w:t>1</w:t>
      </w:r>
      <w:r>
        <w:rPr>
          <w:rFonts w:ascii="Calibri" w:eastAsia="Calibri" w:hAnsi="Calibri" w:cs="Calibri"/>
          <w:sz w:val="24"/>
          <w:szCs w:val="24"/>
        </w:rPr>
        <w:t xml:space="preserve">) </w:t>
      </w:r>
      <w:r w:rsidR="004560EE">
        <w:rPr>
          <w:rFonts w:ascii="Calibri" w:eastAsia="Calibri" w:hAnsi="Calibri" w:cs="Calibri"/>
          <w:sz w:val="24"/>
          <w:szCs w:val="24"/>
        </w:rPr>
        <w:t xml:space="preserve">A </w:t>
      </w:r>
      <w:r w:rsidR="004560EE" w:rsidRPr="00022E9A">
        <w:rPr>
          <w:sz w:val="24"/>
        </w:rPr>
        <w:t xml:space="preserve">Hivatal belső szervezeti egysége az Önkormányzati </w:t>
      </w:r>
      <w:proofErr w:type="spellStart"/>
      <w:r w:rsidR="004560EE" w:rsidRPr="00022E9A">
        <w:rPr>
          <w:sz w:val="24"/>
        </w:rPr>
        <w:t>SzMSz-nek</w:t>
      </w:r>
      <w:proofErr w:type="spellEnd"/>
      <w:r w:rsidR="004560EE" w:rsidRPr="00022E9A">
        <w:rPr>
          <w:sz w:val="24"/>
        </w:rPr>
        <w:t xml:space="preserve"> a képviselő-testület hivatalára vonatkozó rendelkezései szerinti főosztály és önálló jogállású osztály.</w:t>
      </w:r>
      <w:r w:rsidR="004560EE">
        <w:rPr>
          <w:sz w:val="24"/>
        </w:rPr>
        <w:t xml:space="preserve"> A főosztály jogállású szervezeti egység osztályokra tagozódik</w:t>
      </w:r>
      <w:r>
        <w:rPr>
          <w:rFonts w:ascii="Calibri" w:eastAsia="Calibri" w:hAnsi="Calibri" w:cs="Calibri"/>
          <w:sz w:val="24"/>
          <w:szCs w:val="24"/>
        </w:rPr>
        <w:t>.”</w:t>
      </w:r>
    </w:p>
    <w:p w14:paraId="76DAC7AA" w14:textId="27B4BF44" w:rsidR="004560EE" w:rsidRDefault="004560EE" w:rsidP="000C3EDA">
      <w:pPr>
        <w:spacing w:before="120" w:after="0" w:line="264" w:lineRule="auto"/>
        <w:jc w:val="both"/>
        <w:rPr>
          <w:rFonts w:ascii="Calibri" w:eastAsia="Calibri" w:hAnsi="Calibri" w:cs="Calibri"/>
          <w:sz w:val="24"/>
          <w:szCs w:val="24"/>
        </w:rPr>
      </w:pPr>
      <w:r>
        <w:rPr>
          <w:rFonts w:ascii="Calibri" w:eastAsia="Calibri" w:hAnsi="Calibri" w:cs="Calibri"/>
          <w:sz w:val="24"/>
          <w:szCs w:val="24"/>
        </w:rPr>
        <w:t>(2) Az Utasítás 15. § (5) bekezdése helyébe a következő rendelkezés lép:</w:t>
      </w:r>
    </w:p>
    <w:p w14:paraId="70F3530A" w14:textId="6CAEC9F4" w:rsidR="004560EE" w:rsidRDefault="004560EE" w:rsidP="000C3EDA">
      <w:pPr>
        <w:spacing w:before="120" w:after="0" w:line="264" w:lineRule="auto"/>
        <w:jc w:val="both"/>
        <w:rPr>
          <w:rFonts w:ascii="Calibri" w:eastAsia="Calibri" w:hAnsi="Calibri" w:cs="Calibri"/>
          <w:sz w:val="24"/>
          <w:szCs w:val="24"/>
        </w:rPr>
      </w:pPr>
      <w:r>
        <w:rPr>
          <w:rFonts w:ascii="Calibri" w:eastAsia="Calibri" w:hAnsi="Calibri" w:cs="Calibri"/>
          <w:sz w:val="24"/>
          <w:szCs w:val="24"/>
        </w:rPr>
        <w:t xml:space="preserve">(5) A </w:t>
      </w:r>
      <w:r w:rsidRPr="002C62C4">
        <w:rPr>
          <w:rFonts w:eastAsia="Times New Roman"/>
          <w:sz w:val="24"/>
          <w:szCs w:val="24"/>
          <w:lang w:eastAsia="hu-HU"/>
        </w:rPr>
        <w:t xml:space="preserve">főosztály élén főosztályvezető – a kabinet élén </w:t>
      </w:r>
      <w:r>
        <w:rPr>
          <w:rFonts w:eastAsia="Times New Roman"/>
          <w:sz w:val="24"/>
          <w:szCs w:val="24"/>
          <w:lang w:eastAsia="hu-HU"/>
        </w:rPr>
        <w:t xml:space="preserve">a </w:t>
      </w:r>
      <w:r w:rsidRPr="002C62C4">
        <w:rPr>
          <w:rFonts w:eastAsia="Times New Roman"/>
          <w:sz w:val="24"/>
          <w:szCs w:val="24"/>
          <w:lang w:eastAsia="hu-HU"/>
        </w:rPr>
        <w:t>kabinetvezető</w:t>
      </w:r>
      <w:r>
        <w:rPr>
          <w:rFonts w:eastAsia="Times New Roman"/>
          <w:sz w:val="24"/>
          <w:szCs w:val="24"/>
          <w:lang w:eastAsia="hu-HU"/>
        </w:rPr>
        <w:t xml:space="preserve">, illetve </w:t>
      </w:r>
      <w:r w:rsidRPr="006938AD">
        <w:rPr>
          <w:rFonts w:eastAsia="Times New Roman"/>
          <w:sz w:val="24"/>
          <w:szCs w:val="24"/>
          <w:lang w:eastAsia="hu-HU"/>
        </w:rPr>
        <w:t>kabinetfőnök</w:t>
      </w:r>
      <w:r>
        <w:rPr>
          <w:rFonts w:eastAsia="Times New Roman"/>
          <w:sz w:val="24"/>
          <w:szCs w:val="24"/>
          <w:lang w:eastAsia="hu-HU"/>
        </w:rPr>
        <w:t>,</w:t>
      </w:r>
      <w:r w:rsidRPr="002C62C4">
        <w:rPr>
          <w:rFonts w:eastAsia="Times New Roman"/>
          <w:sz w:val="24"/>
          <w:szCs w:val="24"/>
          <w:lang w:eastAsia="hu-HU"/>
        </w:rPr>
        <w:t xml:space="preserve"> a Főmérnökség élén a főmérnök, a Főépítészi Iroda élén a főépítész - az osztály élén az osztályvezető</w:t>
      </w:r>
      <w:r>
        <w:rPr>
          <w:rFonts w:eastAsia="Times New Roman"/>
          <w:sz w:val="24"/>
          <w:szCs w:val="24"/>
          <w:lang w:eastAsia="hu-HU"/>
        </w:rPr>
        <w:t>, az osztály jogállású Belső Ellenőrzési Egység élén a belső ellenőrzési vezető</w:t>
      </w:r>
      <w:r w:rsidRPr="002C62C4">
        <w:rPr>
          <w:rFonts w:eastAsia="Times New Roman"/>
          <w:sz w:val="24"/>
          <w:szCs w:val="24"/>
          <w:lang w:eastAsia="hu-HU"/>
        </w:rPr>
        <w:t xml:space="preserve"> áll</w:t>
      </w:r>
      <w:r>
        <w:rPr>
          <w:rFonts w:eastAsia="Times New Roman"/>
          <w:sz w:val="24"/>
          <w:szCs w:val="24"/>
          <w:lang w:eastAsia="hu-HU"/>
        </w:rPr>
        <w:t>.</w:t>
      </w:r>
    </w:p>
    <w:p w14:paraId="69FD7971" w14:textId="6AC45D40" w:rsidR="00803726" w:rsidRDefault="000C3EDA" w:rsidP="00E926A3">
      <w:pPr>
        <w:numPr>
          <w:ilvl w:val="0"/>
          <w:numId w:val="4"/>
        </w:numPr>
        <w:spacing w:before="120" w:after="0" w:line="264" w:lineRule="auto"/>
        <w:ind w:left="0" w:firstLine="0"/>
        <w:jc w:val="both"/>
        <w:rPr>
          <w:rFonts w:ascii="Calibri" w:eastAsia="Calibri" w:hAnsi="Calibri" w:cs="Calibri"/>
          <w:sz w:val="24"/>
          <w:szCs w:val="24"/>
        </w:rPr>
      </w:pPr>
      <w:r>
        <w:rPr>
          <w:rFonts w:ascii="Calibri" w:eastAsia="Calibri" w:hAnsi="Calibri" w:cs="Calibri"/>
          <w:sz w:val="24"/>
          <w:szCs w:val="24"/>
        </w:rPr>
        <w:t>Az Utasítás</w:t>
      </w:r>
      <w:r w:rsidR="006119FA">
        <w:rPr>
          <w:rFonts w:ascii="Calibri" w:eastAsia="Calibri" w:hAnsi="Calibri" w:cs="Calibri"/>
          <w:sz w:val="24"/>
          <w:szCs w:val="24"/>
        </w:rPr>
        <w:t xml:space="preserve"> </w:t>
      </w:r>
      <w:r w:rsidR="004560EE">
        <w:rPr>
          <w:rFonts w:ascii="Calibri" w:eastAsia="Calibri" w:hAnsi="Calibri" w:cs="Calibri"/>
          <w:sz w:val="24"/>
          <w:szCs w:val="24"/>
        </w:rPr>
        <w:t>23</w:t>
      </w:r>
      <w:r w:rsidR="00803726">
        <w:rPr>
          <w:rFonts w:ascii="Calibri" w:eastAsia="Calibri" w:hAnsi="Calibri" w:cs="Calibri"/>
          <w:sz w:val="24"/>
          <w:szCs w:val="24"/>
        </w:rPr>
        <w:t>. §</w:t>
      </w:r>
      <w:r w:rsidR="004560EE">
        <w:rPr>
          <w:rFonts w:ascii="Calibri" w:eastAsia="Calibri" w:hAnsi="Calibri" w:cs="Calibri"/>
          <w:sz w:val="24"/>
          <w:szCs w:val="24"/>
        </w:rPr>
        <w:t xml:space="preserve"> (1) bekezdése </w:t>
      </w:r>
      <w:r w:rsidR="00803726">
        <w:rPr>
          <w:rFonts w:ascii="Calibri" w:eastAsia="Calibri" w:hAnsi="Calibri" w:cs="Calibri"/>
          <w:sz w:val="24"/>
          <w:szCs w:val="24"/>
        </w:rPr>
        <w:t>helyébe a következő rendelkezés lép:</w:t>
      </w:r>
    </w:p>
    <w:p w14:paraId="51006A14" w14:textId="358C3CD6" w:rsidR="00803726" w:rsidRDefault="00803726" w:rsidP="00803726">
      <w:pPr>
        <w:spacing w:before="120" w:after="0" w:line="264" w:lineRule="auto"/>
        <w:jc w:val="both"/>
        <w:rPr>
          <w:rFonts w:eastAsia="Times New Roman"/>
          <w:sz w:val="24"/>
          <w:szCs w:val="24"/>
          <w:lang w:eastAsia="hu-HU"/>
        </w:rPr>
      </w:pPr>
      <w:r>
        <w:rPr>
          <w:rFonts w:ascii="Calibri" w:eastAsia="Calibri" w:hAnsi="Calibri" w:cs="Calibri"/>
          <w:sz w:val="24"/>
          <w:szCs w:val="24"/>
        </w:rPr>
        <w:t>„</w:t>
      </w:r>
      <w:r w:rsidR="004560EE">
        <w:rPr>
          <w:rFonts w:ascii="Calibri" w:eastAsia="Calibri" w:hAnsi="Calibri" w:cs="Calibri"/>
          <w:sz w:val="24"/>
          <w:szCs w:val="24"/>
        </w:rPr>
        <w:t xml:space="preserve">(1) </w:t>
      </w:r>
      <w:r w:rsidR="004560EE" w:rsidRPr="00BF41BB">
        <w:rPr>
          <w:rFonts w:eastAsia="Times New Roman"/>
          <w:sz w:val="24"/>
          <w:szCs w:val="24"/>
          <w:lang w:eastAsia="hu-HU"/>
        </w:rPr>
        <w:t>A</w:t>
      </w:r>
      <w:r w:rsidR="004560EE">
        <w:rPr>
          <w:rFonts w:eastAsia="Times New Roman"/>
          <w:sz w:val="24"/>
          <w:szCs w:val="24"/>
          <w:lang w:eastAsia="hu-HU"/>
        </w:rPr>
        <w:t xml:space="preserve"> </w:t>
      </w:r>
      <w:proofErr w:type="spellStart"/>
      <w:r w:rsidR="004560EE" w:rsidRPr="00955F75">
        <w:rPr>
          <w:sz w:val="24"/>
          <w:szCs w:val="24"/>
        </w:rPr>
        <w:t>Bkr</w:t>
      </w:r>
      <w:proofErr w:type="spellEnd"/>
      <w:r w:rsidR="004560EE" w:rsidRPr="00955F75">
        <w:rPr>
          <w:sz w:val="24"/>
          <w:szCs w:val="24"/>
        </w:rPr>
        <w:t>.</w:t>
      </w:r>
      <w:r w:rsidR="004560EE" w:rsidRPr="00527D4A">
        <w:rPr>
          <w:sz w:val="24"/>
          <w:szCs w:val="24"/>
        </w:rPr>
        <w:t xml:space="preserve"> szerinti, az </w:t>
      </w:r>
      <w:r w:rsidR="004560EE" w:rsidRPr="00AF3AC8">
        <w:rPr>
          <w:rFonts w:eastAsia="Times New Roman"/>
          <w:b/>
          <w:sz w:val="24"/>
          <w:szCs w:val="24"/>
          <w:lang w:eastAsia="hu-HU"/>
        </w:rPr>
        <w:t>integrált kockázatkezelési</w:t>
      </w:r>
      <w:r w:rsidR="004560EE" w:rsidRPr="00527D4A">
        <w:rPr>
          <w:rFonts w:eastAsia="Times New Roman"/>
          <w:sz w:val="24"/>
          <w:szCs w:val="24"/>
          <w:lang w:eastAsia="hu-HU"/>
        </w:rPr>
        <w:t xml:space="preserve"> rendszer működtetésével összefüggő szervezési, operatív és adminisztratív feladatokat</w:t>
      </w:r>
      <w:r w:rsidR="004560EE">
        <w:rPr>
          <w:rFonts w:eastAsia="Times New Roman"/>
          <w:sz w:val="24"/>
          <w:szCs w:val="24"/>
          <w:lang w:eastAsia="hu-HU"/>
        </w:rPr>
        <w:t xml:space="preserve"> </w:t>
      </w:r>
      <w:r w:rsidR="004560EE" w:rsidRPr="00527D4A">
        <w:rPr>
          <w:rFonts w:eastAsia="Times New Roman"/>
          <w:sz w:val="24"/>
          <w:szCs w:val="24"/>
          <w:lang w:eastAsia="hu-HU"/>
        </w:rPr>
        <w:t xml:space="preserve">a </w:t>
      </w:r>
      <w:r w:rsidR="004560EE" w:rsidRPr="00944B9D">
        <w:rPr>
          <w:rFonts w:eastAsia="Times New Roman"/>
          <w:b/>
          <w:sz w:val="24"/>
          <w:szCs w:val="24"/>
          <w:lang w:eastAsia="hu-HU"/>
        </w:rPr>
        <w:t>belsőkontroll-koordinátor</w:t>
      </w:r>
      <w:r w:rsidR="004560EE" w:rsidRPr="00527D4A">
        <w:rPr>
          <w:rFonts w:eastAsia="Times New Roman"/>
          <w:sz w:val="24"/>
          <w:szCs w:val="24"/>
          <w:lang w:eastAsia="hu-HU"/>
        </w:rPr>
        <w:t xml:space="preserve"> látja el</w:t>
      </w:r>
      <w:r>
        <w:rPr>
          <w:rFonts w:eastAsia="Times New Roman"/>
          <w:sz w:val="24"/>
          <w:szCs w:val="24"/>
          <w:lang w:eastAsia="hu-HU"/>
        </w:rPr>
        <w:t>.”</w:t>
      </w:r>
    </w:p>
    <w:p w14:paraId="68E9644F" w14:textId="3FAC29B7" w:rsidR="006119FA" w:rsidRDefault="00803726" w:rsidP="00E926A3">
      <w:pPr>
        <w:numPr>
          <w:ilvl w:val="0"/>
          <w:numId w:val="4"/>
        </w:numPr>
        <w:spacing w:before="120" w:after="0" w:line="264" w:lineRule="auto"/>
        <w:ind w:left="0" w:firstLine="0"/>
        <w:jc w:val="both"/>
        <w:rPr>
          <w:rFonts w:ascii="Calibri" w:eastAsia="Calibri" w:hAnsi="Calibri" w:cs="Calibri"/>
          <w:sz w:val="24"/>
          <w:szCs w:val="24"/>
        </w:rPr>
      </w:pPr>
      <w:r>
        <w:rPr>
          <w:rFonts w:ascii="Calibri" w:eastAsia="Calibri" w:hAnsi="Calibri" w:cs="Calibri"/>
          <w:sz w:val="24"/>
          <w:szCs w:val="24"/>
        </w:rPr>
        <w:t xml:space="preserve">Az Utasítás </w:t>
      </w:r>
      <w:r w:rsidR="006119FA">
        <w:rPr>
          <w:rFonts w:ascii="Calibri" w:eastAsia="Calibri" w:hAnsi="Calibri" w:cs="Calibri"/>
          <w:sz w:val="24"/>
          <w:szCs w:val="24"/>
        </w:rPr>
        <w:t xml:space="preserve">a következő </w:t>
      </w:r>
      <w:r w:rsidR="004560EE">
        <w:rPr>
          <w:rFonts w:ascii="Calibri" w:eastAsia="Calibri" w:hAnsi="Calibri" w:cs="Calibri"/>
          <w:sz w:val="24"/>
          <w:szCs w:val="24"/>
        </w:rPr>
        <w:t>24.</w:t>
      </w:r>
      <w:r w:rsidR="006119FA">
        <w:rPr>
          <w:rFonts w:ascii="Calibri" w:eastAsia="Calibri" w:hAnsi="Calibri" w:cs="Calibri"/>
          <w:sz w:val="24"/>
          <w:szCs w:val="24"/>
        </w:rPr>
        <w:t xml:space="preserve"> §</w:t>
      </w:r>
      <w:proofErr w:type="spellStart"/>
      <w:r w:rsidR="004560EE">
        <w:rPr>
          <w:rFonts w:ascii="Calibri" w:eastAsia="Calibri" w:hAnsi="Calibri" w:cs="Calibri"/>
          <w:sz w:val="24"/>
          <w:szCs w:val="24"/>
        </w:rPr>
        <w:t>-a</w:t>
      </w:r>
      <w:proofErr w:type="spellEnd"/>
      <w:r w:rsidR="004560EE">
        <w:rPr>
          <w:rFonts w:ascii="Calibri" w:eastAsia="Calibri" w:hAnsi="Calibri" w:cs="Calibri"/>
          <w:sz w:val="24"/>
          <w:szCs w:val="24"/>
        </w:rPr>
        <w:t xml:space="preserve"> helyébe a következő rendelkezés lép</w:t>
      </w:r>
      <w:r w:rsidR="006119FA">
        <w:rPr>
          <w:rFonts w:ascii="Calibri" w:eastAsia="Calibri" w:hAnsi="Calibri" w:cs="Calibri"/>
          <w:sz w:val="24"/>
          <w:szCs w:val="24"/>
        </w:rPr>
        <w:t>:</w:t>
      </w:r>
    </w:p>
    <w:p w14:paraId="539316FD" w14:textId="263D1D45" w:rsidR="006119FA" w:rsidRDefault="006119FA" w:rsidP="004560EE">
      <w:pPr>
        <w:spacing w:before="120" w:after="120" w:line="240" w:lineRule="auto"/>
        <w:jc w:val="both"/>
        <w:rPr>
          <w:rFonts w:eastAsia="Times New Roman"/>
          <w:sz w:val="24"/>
          <w:szCs w:val="24"/>
          <w:lang w:eastAsia="hu-HU"/>
        </w:rPr>
      </w:pPr>
      <w:r>
        <w:rPr>
          <w:rFonts w:ascii="Calibri" w:eastAsia="Calibri" w:hAnsi="Calibri" w:cs="Calibri"/>
          <w:sz w:val="24"/>
          <w:szCs w:val="24"/>
        </w:rPr>
        <w:t>„</w:t>
      </w:r>
      <w:r w:rsidR="004560EE">
        <w:rPr>
          <w:rFonts w:ascii="Calibri" w:eastAsia="Calibri" w:hAnsi="Calibri" w:cs="Calibri"/>
          <w:sz w:val="24"/>
          <w:szCs w:val="24"/>
        </w:rPr>
        <w:t xml:space="preserve">24. § A </w:t>
      </w:r>
      <w:r w:rsidR="004560EE">
        <w:rPr>
          <w:rFonts w:eastAsia="Times New Roman"/>
          <w:sz w:val="24"/>
          <w:szCs w:val="24"/>
          <w:lang w:eastAsia="hu-HU"/>
        </w:rPr>
        <w:t xml:space="preserve">Hivatal, a nemzetiségi önkormányzatok, valamint az Önkormányzat irányítása alá tartozó gazdasági szervezettel nem rendelkező költségvetési szervek tekintetében a </w:t>
      </w:r>
      <w:proofErr w:type="spellStart"/>
      <w:r w:rsidR="004560EE">
        <w:rPr>
          <w:rFonts w:eastAsia="Times New Roman"/>
          <w:sz w:val="24"/>
          <w:szCs w:val="24"/>
          <w:lang w:eastAsia="hu-HU"/>
        </w:rPr>
        <w:t>Bkr</w:t>
      </w:r>
      <w:proofErr w:type="spellEnd"/>
      <w:r w:rsidR="004560EE">
        <w:rPr>
          <w:rFonts w:eastAsia="Times New Roman"/>
          <w:sz w:val="24"/>
          <w:szCs w:val="24"/>
          <w:lang w:eastAsia="hu-HU"/>
        </w:rPr>
        <w:t>. szerinti, illetve az államháztartásról szóló 2011. évi CXCV. törvény (a továbbiakban: Áht.) 70. § szerinti belső ellenőrzési, valamint irányító szervi ellenőrzési feladatokat közvetlenül a jegyzőnek alárendelve a Belső Ellenőrzési Egység látja el</w:t>
      </w:r>
      <w:r>
        <w:rPr>
          <w:rFonts w:eastAsia="Times New Roman"/>
          <w:sz w:val="24"/>
          <w:szCs w:val="24"/>
          <w:lang w:eastAsia="hu-HU"/>
        </w:rPr>
        <w:t>.”</w:t>
      </w:r>
    </w:p>
    <w:p w14:paraId="6006B1A9" w14:textId="77777777" w:rsidR="004560EE" w:rsidRDefault="004560EE" w:rsidP="006119FA">
      <w:pPr>
        <w:spacing w:before="120" w:after="0" w:line="264" w:lineRule="auto"/>
        <w:jc w:val="both"/>
        <w:rPr>
          <w:rFonts w:eastAsia="Times New Roman"/>
          <w:sz w:val="24"/>
          <w:szCs w:val="24"/>
          <w:lang w:eastAsia="hu-HU"/>
        </w:rPr>
      </w:pPr>
    </w:p>
    <w:p w14:paraId="7BDA8B04" w14:textId="77777777" w:rsidR="004560EE" w:rsidRPr="006119FA" w:rsidRDefault="004560EE" w:rsidP="006119FA">
      <w:pPr>
        <w:spacing w:before="120" w:after="0" w:line="264" w:lineRule="auto"/>
        <w:jc w:val="both"/>
        <w:rPr>
          <w:rFonts w:ascii="Calibri" w:eastAsia="Calibri" w:hAnsi="Calibri" w:cs="Calibri"/>
          <w:sz w:val="24"/>
          <w:szCs w:val="24"/>
        </w:rPr>
      </w:pPr>
    </w:p>
    <w:p w14:paraId="2CD9DF6C" w14:textId="37F91888" w:rsidR="00A7172C" w:rsidRPr="00A7172C" w:rsidRDefault="004502F2" w:rsidP="00E926A3">
      <w:pPr>
        <w:numPr>
          <w:ilvl w:val="0"/>
          <w:numId w:val="4"/>
        </w:numPr>
        <w:spacing w:before="120" w:after="0" w:line="264" w:lineRule="auto"/>
        <w:ind w:left="0" w:firstLine="0"/>
        <w:jc w:val="both"/>
        <w:rPr>
          <w:rFonts w:ascii="Calibri" w:eastAsia="Calibri" w:hAnsi="Calibri" w:cs="Calibri"/>
          <w:sz w:val="24"/>
          <w:szCs w:val="24"/>
        </w:rPr>
      </w:pPr>
      <w:r>
        <w:rPr>
          <w:rFonts w:ascii="Calibri" w:eastAsia="Times New Roman" w:hAnsi="Calibri" w:cs="Calibri"/>
          <w:sz w:val="24"/>
          <w:szCs w:val="24"/>
          <w:lang w:eastAsia="hu-HU"/>
        </w:rPr>
        <w:t xml:space="preserve">Az Utasítás </w:t>
      </w:r>
      <w:r w:rsidR="0036641A">
        <w:rPr>
          <w:rFonts w:ascii="Calibri" w:eastAsia="Times New Roman" w:hAnsi="Calibri" w:cs="Calibri"/>
          <w:sz w:val="24"/>
          <w:szCs w:val="24"/>
          <w:lang w:eastAsia="hu-HU"/>
        </w:rPr>
        <w:t>35</w:t>
      </w:r>
      <w:r w:rsidR="00A7172C">
        <w:rPr>
          <w:rFonts w:ascii="Calibri" w:eastAsia="Times New Roman" w:hAnsi="Calibri" w:cs="Calibri"/>
          <w:sz w:val="24"/>
          <w:szCs w:val="24"/>
          <w:lang w:eastAsia="hu-HU"/>
        </w:rPr>
        <w:t>. §</w:t>
      </w:r>
      <w:proofErr w:type="spellStart"/>
      <w:r w:rsidR="00A7172C">
        <w:rPr>
          <w:rFonts w:ascii="Calibri" w:eastAsia="Times New Roman" w:hAnsi="Calibri" w:cs="Calibri"/>
          <w:sz w:val="24"/>
          <w:szCs w:val="24"/>
          <w:lang w:eastAsia="hu-HU"/>
        </w:rPr>
        <w:t>-</w:t>
      </w:r>
      <w:proofErr w:type="gramStart"/>
      <w:r w:rsidR="00A7172C">
        <w:rPr>
          <w:rFonts w:ascii="Calibri" w:eastAsia="Times New Roman" w:hAnsi="Calibri" w:cs="Calibri"/>
          <w:sz w:val="24"/>
          <w:szCs w:val="24"/>
          <w:lang w:eastAsia="hu-HU"/>
        </w:rPr>
        <w:t>a</w:t>
      </w:r>
      <w:proofErr w:type="spellEnd"/>
      <w:proofErr w:type="gramEnd"/>
      <w:r w:rsidR="00A7172C">
        <w:rPr>
          <w:rFonts w:ascii="Calibri" w:eastAsia="Times New Roman" w:hAnsi="Calibri" w:cs="Calibri"/>
          <w:sz w:val="24"/>
          <w:szCs w:val="24"/>
          <w:lang w:eastAsia="hu-HU"/>
        </w:rPr>
        <w:t xml:space="preserve"> a következő </w:t>
      </w:r>
      <w:r w:rsidR="0036641A">
        <w:rPr>
          <w:rFonts w:ascii="Calibri" w:eastAsia="Times New Roman" w:hAnsi="Calibri" w:cs="Calibri"/>
          <w:sz w:val="24"/>
          <w:szCs w:val="24"/>
          <w:lang w:eastAsia="hu-HU"/>
        </w:rPr>
        <w:t>16</w:t>
      </w:r>
      <w:r w:rsidR="00A7172C">
        <w:rPr>
          <w:rFonts w:ascii="Calibri" w:eastAsia="Times New Roman" w:hAnsi="Calibri" w:cs="Calibri"/>
          <w:sz w:val="24"/>
          <w:szCs w:val="24"/>
          <w:lang w:eastAsia="hu-HU"/>
        </w:rPr>
        <w:t>. ponttal egészül ki:</w:t>
      </w:r>
    </w:p>
    <w:p w14:paraId="2061484F" w14:textId="4674EDA7" w:rsidR="00A7172C" w:rsidRDefault="00A7172C" w:rsidP="00A7172C">
      <w:pPr>
        <w:spacing w:before="120" w:after="0" w:line="264" w:lineRule="auto"/>
        <w:jc w:val="both"/>
        <w:rPr>
          <w:rFonts w:ascii="Calibri" w:eastAsia="Times New Roman" w:hAnsi="Calibri" w:cs="Calibri"/>
          <w:sz w:val="24"/>
          <w:szCs w:val="24"/>
          <w:lang w:eastAsia="hu-HU"/>
        </w:rPr>
      </w:pPr>
      <w:r>
        <w:rPr>
          <w:rFonts w:ascii="Calibri" w:eastAsia="Times New Roman" w:hAnsi="Calibri" w:cs="Calibri"/>
          <w:sz w:val="24"/>
          <w:szCs w:val="24"/>
          <w:lang w:eastAsia="hu-HU"/>
        </w:rPr>
        <w:t>(</w:t>
      </w:r>
      <w:r w:rsidR="0036641A">
        <w:rPr>
          <w:rFonts w:ascii="Calibri" w:eastAsia="Times New Roman" w:hAnsi="Calibri" w:cs="Calibri"/>
          <w:sz w:val="24"/>
          <w:szCs w:val="24"/>
          <w:lang w:eastAsia="hu-HU"/>
        </w:rPr>
        <w:t>Jegyzői</w:t>
      </w:r>
      <w:r>
        <w:rPr>
          <w:rFonts w:ascii="Calibri" w:eastAsia="Times New Roman" w:hAnsi="Calibri" w:cs="Calibri"/>
          <w:sz w:val="24"/>
          <w:szCs w:val="24"/>
          <w:lang w:eastAsia="hu-HU"/>
        </w:rPr>
        <w:t xml:space="preserve"> Kabinet)</w:t>
      </w:r>
    </w:p>
    <w:p w14:paraId="655C1ECD" w14:textId="3DDDB67B" w:rsidR="00A7172C" w:rsidRPr="00A7172C" w:rsidRDefault="00A7172C" w:rsidP="00A7172C">
      <w:pPr>
        <w:spacing w:before="120" w:after="0" w:line="264" w:lineRule="auto"/>
        <w:jc w:val="both"/>
        <w:rPr>
          <w:rFonts w:ascii="Calibri" w:eastAsia="Calibri" w:hAnsi="Calibri" w:cs="Calibri"/>
          <w:sz w:val="24"/>
          <w:szCs w:val="24"/>
        </w:rPr>
      </w:pPr>
      <w:r>
        <w:rPr>
          <w:rFonts w:ascii="Calibri" w:eastAsia="Calibri" w:hAnsi="Calibri" w:cs="Calibri"/>
          <w:sz w:val="24"/>
          <w:szCs w:val="24"/>
        </w:rPr>
        <w:t>„</w:t>
      </w:r>
      <w:r w:rsidR="0036641A" w:rsidRPr="00171F9E">
        <w:rPr>
          <w:rFonts w:ascii="Calibri" w:eastAsia="Calibri" w:hAnsi="Calibri" w:cs="Calibri"/>
          <w:i/>
          <w:sz w:val="24"/>
          <w:szCs w:val="24"/>
        </w:rPr>
        <w:t>16</w:t>
      </w:r>
      <w:r>
        <w:rPr>
          <w:rFonts w:ascii="Calibri" w:eastAsia="Calibri" w:hAnsi="Calibri" w:cs="Calibri"/>
          <w:sz w:val="24"/>
          <w:szCs w:val="24"/>
        </w:rPr>
        <w:t xml:space="preserve">. </w:t>
      </w:r>
      <w:r w:rsidR="0036641A">
        <w:rPr>
          <w:rFonts w:ascii="Calibri" w:eastAsia="Calibri" w:hAnsi="Calibri" w:cs="Calibri"/>
          <w:sz w:val="24"/>
          <w:szCs w:val="24"/>
        </w:rPr>
        <w:t>v</w:t>
      </w:r>
      <w:r w:rsidR="0036641A" w:rsidRPr="0036641A">
        <w:rPr>
          <w:rFonts w:ascii="Calibri" w:eastAsia="Calibri" w:hAnsi="Calibri" w:cs="Calibri"/>
          <w:sz w:val="24"/>
          <w:szCs w:val="24"/>
        </w:rPr>
        <w:t>ezeti az Önkormányzat és a Hivatal által kötött élő szerződések nyilvántartását</w:t>
      </w:r>
      <w:r>
        <w:rPr>
          <w:rFonts w:ascii="Calibri" w:eastAsia="Calibri" w:hAnsi="Calibri" w:cs="Calibri"/>
          <w:sz w:val="24"/>
          <w:szCs w:val="24"/>
        </w:rPr>
        <w:t>.”</w:t>
      </w:r>
    </w:p>
    <w:p w14:paraId="52E2E131" w14:textId="54D6CCD9" w:rsidR="00F36744" w:rsidRDefault="00F36744" w:rsidP="00361F1D">
      <w:pPr>
        <w:numPr>
          <w:ilvl w:val="0"/>
          <w:numId w:val="4"/>
        </w:numPr>
        <w:spacing w:before="120" w:after="0" w:line="264" w:lineRule="auto"/>
        <w:ind w:left="0" w:firstLine="0"/>
        <w:jc w:val="both"/>
        <w:rPr>
          <w:rFonts w:ascii="Calibri" w:eastAsia="Times New Roman" w:hAnsi="Calibri" w:cs="Calibri"/>
          <w:sz w:val="24"/>
          <w:szCs w:val="24"/>
          <w:lang w:eastAsia="hu-HU"/>
        </w:rPr>
      </w:pPr>
      <w:r>
        <w:rPr>
          <w:rFonts w:ascii="Calibri" w:eastAsia="Times New Roman" w:hAnsi="Calibri" w:cs="Calibri"/>
          <w:sz w:val="24"/>
          <w:szCs w:val="24"/>
          <w:lang w:eastAsia="hu-HU"/>
        </w:rPr>
        <w:t>Az Utasítás</w:t>
      </w:r>
      <w:r w:rsidR="00766D3F">
        <w:rPr>
          <w:rFonts w:ascii="Calibri" w:eastAsia="Times New Roman" w:hAnsi="Calibri" w:cs="Calibri"/>
          <w:sz w:val="24"/>
          <w:szCs w:val="24"/>
          <w:lang w:eastAsia="hu-HU"/>
        </w:rPr>
        <w:t xml:space="preserve"> a következő 25/</w:t>
      </w:r>
      <w:r w:rsidR="0036641A">
        <w:rPr>
          <w:rFonts w:ascii="Calibri" w:eastAsia="Times New Roman" w:hAnsi="Calibri" w:cs="Calibri"/>
          <w:sz w:val="24"/>
          <w:szCs w:val="24"/>
          <w:lang w:eastAsia="hu-HU"/>
        </w:rPr>
        <w:t>B</w:t>
      </w:r>
      <w:r w:rsidR="00766D3F">
        <w:rPr>
          <w:rFonts w:ascii="Calibri" w:eastAsia="Times New Roman" w:hAnsi="Calibri" w:cs="Calibri"/>
          <w:sz w:val="24"/>
          <w:szCs w:val="24"/>
          <w:lang w:eastAsia="hu-HU"/>
        </w:rPr>
        <w:t>. alc</w:t>
      </w:r>
      <w:r w:rsidR="00C27548">
        <w:rPr>
          <w:rFonts w:ascii="Calibri" w:eastAsia="Times New Roman" w:hAnsi="Calibri" w:cs="Calibri"/>
          <w:sz w:val="24"/>
          <w:szCs w:val="24"/>
          <w:lang w:eastAsia="hu-HU"/>
        </w:rPr>
        <w:t>í</w:t>
      </w:r>
      <w:r w:rsidR="00766D3F">
        <w:rPr>
          <w:rFonts w:ascii="Calibri" w:eastAsia="Times New Roman" w:hAnsi="Calibri" w:cs="Calibri"/>
          <w:sz w:val="24"/>
          <w:szCs w:val="24"/>
          <w:lang w:eastAsia="hu-HU"/>
        </w:rPr>
        <w:t>mmel egészül ki</w:t>
      </w:r>
      <w:r>
        <w:rPr>
          <w:rFonts w:ascii="Calibri" w:eastAsia="Times New Roman" w:hAnsi="Calibri" w:cs="Calibri"/>
          <w:sz w:val="24"/>
          <w:szCs w:val="24"/>
          <w:lang w:eastAsia="hu-HU"/>
        </w:rPr>
        <w:t>:</w:t>
      </w:r>
    </w:p>
    <w:p w14:paraId="64E5F9CD" w14:textId="3302825F" w:rsidR="00F36744" w:rsidRPr="00766D3F" w:rsidRDefault="00EB6443" w:rsidP="00766D3F">
      <w:pPr>
        <w:spacing w:before="120" w:after="120" w:line="240" w:lineRule="auto"/>
        <w:jc w:val="center"/>
        <w:rPr>
          <w:rFonts w:ascii="Calibri" w:eastAsia="Times New Roman" w:hAnsi="Calibri" w:cs="Calibri"/>
          <w:b/>
          <w:sz w:val="24"/>
          <w:szCs w:val="24"/>
          <w:lang w:eastAsia="hu-HU"/>
        </w:rPr>
      </w:pPr>
      <w:r w:rsidRPr="00766D3F">
        <w:rPr>
          <w:rFonts w:ascii="Calibri" w:eastAsia="Times New Roman" w:hAnsi="Calibri" w:cs="Calibri"/>
          <w:sz w:val="24"/>
          <w:szCs w:val="24"/>
          <w:lang w:eastAsia="hu-HU"/>
        </w:rPr>
        <w:t>„</w:t>
      </w:r>
      <w:r w:rsidR="00766D3F" w:rsidRPr="00766D3F">
        <w:rPr>
          <w:rFonts w:ascii="Calibri" w:eastAsia="Times New Roman" w:hAnsi="Calibri" w:cs="Calibri"/>
          <w:b/>
          <w:sz w:val="24"/>
          <w:szCs w:val="24"/>
          <w:lang w:eastAsia="hu-HU"/>
        </w:rPr>
        <w:t>25/</w:t>
      </w:r>
      <w:r w:rsidR="00715861">
        <w:rPr>
          <w:rFonts w:ascii="Calibri" w:eastAsia="Times New Roman" w:hAnsi="Calibri" w:cs="Calibri"/>
          <w:b/>
          <w:sz w:val="24"/>
          <w:szCs w:val="24"/>
          <w:lang w:eastAsia="hu-HU"/>
        </w:rPr>
        <w:t>B</w:t>
      </w:r>
      <w:r w:rsidR="00766D3F" w:rsidRPr="00766D3F">
        <w:rPr>
          <w:rFonts w:ascii="Calibri" w:eastAsia="Times New Roman" w:hAnsi="Calibri" w:cs="Calibri"/>
          <w:b/>
          <w:sz w:val="24"/>
          <w:szCs w:val="24"/>
          <w:lang w:eastAsia="hu-HU"/>
        </w:rPr>
        <w:t xml:space="preserve">. </w:t>
      </w:r>
      <w:r w:rsidR="0036641A">
        <w:rPr>
          <w:rFonts w:ascii="Calibri" w:eastAsia="Times New Roman" w:hAnsi="Calibri" w:cs="Calibri"/>
          <w:b/>
          <w:sz w:val="24"/>
          <w:szCs w:val="24"/>
          <w:lang w:eastAsia="hu-HU"/>
        </w:rPr>
        <w:t>Belső Ellenőrzési Egység</w:t>
      </w:r>
    </w:p>
    <w:p w14:paraId="1C4BA0FB" w14:textId="77777777" w:rsidR="0036641A" w:rsidRPr="00937380" w:rsidRDefault="00766D3F" w:rsidP="0036641A">
      <w:pPr>
        <w:spacing w:before="120" w:after="120" w:line="240" w:lineRule="auto"/>
        <w:jc w:val="both"/>
        <w:rPr>
          <w:sz w:val="24"/>
          <w:szCs w:val="24"/>
        </w:rPr>
      </w:pPr>
      <w:r>
        <w:rPr>
          <w:rFonts w:ascii="Calibri" w:eastAsia="Times New Roman" w:hAnsi="Calibri" w:cs="Calibri"/>
          <w:sz w:val="24"/>
          <w:szCs w:val="24"/>
          <w:lang w:eastAsia="hu-HU"/>
        </w:rPr>
        <w:t>35/</w:t>
      </w:r>
      <w:r w:rsidR="0036641A">
        <w:rPr>
          <w:rFonts w:ascii="Calibri" w:eastAsia="Times New Roman" w:hAnsi="Calibri" w:cs="Calibri"/>
          <w:sz w:val="24"/>
          <w:szCs w:val="24"/>
          <w:lang w:eastAsia="hu-HU"/>
        </w:rPr>
        <w:t>5</w:t>
      </w:r>
      <w:r>
        <w:rPr>
          <w:rFonts w:ascii="Calibri" w:eastAsia="Times New Roman" w:hAnsi="Calibri" w:cs="Calibri"/>
          <w:sz w:val="24"/>
          <w:szCs w:val="24"/>
          <w:lang w:eastAsia="hu-HU"/>
        </w:rPr>
        <w:t xml:space="preserve">. § </w:t>
      </w:r>
      <w:r w:rsidR="0036641A">
        <w:rPr>
          <w:rFonts w:ascii="Calibri" w:eastAsia="Times New Roman" w:hAnsi="Calibri" w:cs="Calibri"/>
          <w:sz w:val="24"/>
          <w:szCs w:val="24"/>
          <w:lang w:eastAsia="hu-HU"/>
        </w:rPr>
        <w:t xml:space="preserve">(1) </w:t>
      </w:r>
      <w:r>
        <w:rPr>
          <w:rFonts w:ascii="Calibri" w:eastAsia="Times New Roman" w:hAnsi="Calibri" w:cs="Calibri"/>
          <w:sz w:val="24"/>
          <w:szCs w:val="24"/>
          <w:lang w:eastAsia="hu-HU"/>
        </w:rPr>
        <w:t xml:space="preserve">A </w:t>
      </w:r>
      <w:r w:rsidR="0036641A">
        <w:rPr>
          <w:rFonts w:ascii="Calibri" w:eastAsia="Times New Roman" w:hAnsi="Calibri" w:cs="Calibri"/>
          <w:sz w:val="24"/>
          <w:szCs w:val="24"/>
          <w:lang w:eastAsia="hu-HU"/>
        </w:rPr>
        <w:t xml:space="preserve">Belső Ellenőrzési Egység </w:t>
      </w:r>
      <w:r w:rsidR="0036641A" w:rsidRPr="00937380">
        <w:rPr>
          <w:rFonts w:eastAsia="Times New Roman"/>
          <w:sz w:val="24"/>
          <w:szCs w:val="24"/>
          <w:lang w:eastAsia="hu-HU"/>
        </w:rPr>
        <w:t>tevékenysége kiterjed az adott szervezet minden tevékenységére, különösen a költségvetési bevételek és kiadások tervezésének, felhasználásának és elszámolásának, valamint az eszközökkel és forrásokkal való gazdálkodásának a vizsgálatára</w:t>
      </w:r>
      <w:r w:rsidR="0036641A">
        <w:rPr>
          <w:rFonts w:eastAsia="Times New Roman"/>
          <w:sz w:val="24"/>
          <w:szCs w:val="24"/>
          <w:lang w:eastAsia="hu-HU"/>
        </w:rPr>
        <w:t>.</w:t>
      </w:r>
    </w:p>
    <w:p w14:paraId="1C6B70E3" w14:textId="77777777" w:rsidR="0036641A" w:rsidRPr="00937380" w:rsidRDefault="0036641A" w:rsidP="0036641A">
      <w:pPr>
        <w:spacing w:before="120" w:after="120" w:line="240" w:lineRule="auto"/>
        <w:jc w:val="both"/>
        <w:rPr>
          <w:rFonts w:eastAsia="Times New Roman"/>
          <w:sz w:val="24"/>
          <w:szCs w:val="24"/>
          <w:lang w:eastAsia="hu-HU"/>
        </w:rPr>
      </w:pPr>
      <w:r w:rsidRPr="00937380">
        <w:rPr>
          <w:rFonts w:eastAsia="Times New Roman"/>
          <w:sz w:val="24"/>
          <w:szCs w:val="24"/>
          <w:lang w:eastAsia="hu-HU"/>
        </w:rPr>
        <w:t>(</w:t>
      </w:r>
      <w:r>
        <w:rPr>
          <w:rFonts w:eastAsia="Times New Roman"/>
          <w:sz w:val="24"/>
          <w:szCs w:val="24"/>
          <w:lang w:eastAsia="hu-HU"/>
        </w:rPr>
        <w:t>2</w:t>
      </w:r>
      <w:r w:rsidRPr="00937380">
        <w:rPr>
          <w:rFonts w:eastAsia="Times New Roman"/>
          <w:sz w:val="24"/>
          <w:szCs w:val="24"/>
          <w:lang w:eastAsia="hu-HU"/>
        </w:rPr>
        <w:t xml:space="preserve">) A Belső Ellenőrzési Egység tevékenységét a jegyzőnek közvetlenül alárendelve végzi, jelentéseit közvetlenül a jegyzőnek küldi meg. </w:t>
      </w:r>
    </w:p>
    <w:p w14:paraId="60D674AD" w14:textId="77777777" w:rsidR="0036641A" w:rsidRPr="00C84B8E" w:rsidRDefault="0036641A" w:rsidP="0036641A">
      <w:pPr>
        <w:spacing w:before="120" w:after="120" w:line="240" w:lineRule="auto"/>
        <w:jc w:val="both"/>
        <w:rPr>
          <w:rFonts w:eastAsia="Times New Roman"/>
          <w:sz w:val="24"/>
          <w:szCs w:val="24"/>
          <w:lang w:eastAsia="hu-HU"/>
        </w:rPr>
      </w:pPr>
      <w:r w:rsidRPr="00C84B8E">
        <w:rPr>
          <w:rFonts w:eastAsia="Times New Roman"/>
          <w:sz w:val="24"/>
          <w:szCs w:val="24"/>
          <w:lang w:eastAsia="hu-HU"/>
        </w:rPr>
        <w:t>(</w:t>
      </w:r>
      <w:r>
        <w:rPr>
          <w:rFonts w:eastAsia="Times New Roman"/>
          <w:sz w:val="24"/>
          <w:szCs w:val="24"/>
          <w:lang w:eastAsia="hu-HU"/>
        </w:rPr>
        <w:t>3</w:t>
      </w:r>
      <w:r w:rsidRPr="00C84B8E">
        <w:rPr>
          <w:rFonts w:eastAsia="Times New Roman"/>
          <w:sz w:val="24"/>
          <w:szCs w:val="24"/>
          <w:lang w:eastAsia="hu-HU"/>
        </w:rPr>
        <w:t xml:space="preserve">) A Belső Ellenőrzési Egység bizonyosságot adó – ezen belül szabályszerűségi, pénzügyi, rendszer-, teljesítmény- és utóellenőrzéseket, valamint informatikai rendszer-ellenőrzéseket, illetve szükség esetén, bármely témában cél-, vagy soron kívüli vizsgálatot – valamint tanácsadó tevékenységet végez. </w:t>
      </w:r>
      <w:r w:rsidRPr="00937380">
        <w:rPr>
          <w:sz w:val="24"/>
          <w:szCs w:val="24"/>
        </w:rPr>
        <w:t>Az ellenőrzések az éves ellenőrzési terv alapján kerülnek végrehajtásra.</w:t>
      </w:r>
    </w:p>
    <w:p w14:paraId="1E47043D" w14:textId="77777777" w:rsidR="0036641A" w:rsidRPr="00937380" w:rsidRDefault="0036641A" w:rsidP="0036641A">
      <w:pPr>
        <w:jc w:val="both"/>
        <w:rPr>
          <w:sz w:val="24"/>
          <w:szCs w:val="24"/>
        </w:rPr>
      </w:pPr>
      <w:r w:rsidRPr="00937380">
        <w:rPr>
          <w:sz w:val="24"/>
          <w:szCs w:val="24"/>
        </w:rPr>
        <w:t>(</w:t>
      </w:r>
      <w:r>
        <w:rPr>
          <w:sz w:val="24"/>
          <w:szCs w:val="24"/>
        </w:rPr>
        <w:t>4</w:t>
      </w:r>
      <w:r w:rsidRPr="00937380">
        <w:rPr>
          <w:sz w:val="24"/>
          <w:szCs w:val="24"/>
        </w:rPr>
        <w:t>) A Belső Ellenőrzési Egység bizonyosságot adó tevékenysége körében ellátandó feladata:</w:t>
      </w:r>
    </w:p>
    <w:p w14:paraId="257A6783" w14:textId="77777777" w:rsidR="0036641A" w:rsidRPr="00F84417" w:rsidRDefault="0036641A" w:rsidP="0036641A">
      <w:pPr>
        <w:pStyle w:val="Listaszerbekezds"/>
        <w:numPr>
          <w:ilvl w:val="0"/>
          <w:numId w:val="31"/>
        </w:numPr>
        <w:tabs>
          <w:tab w:val="left" w:pos="284"/>
        </w:tabs>
        <w:spacing w:before="120" w:after="120" w:line="240" w:lineRule="auto"/>
        <w:ind w:left="0" w:firstLine="0"/>
        <w:contextualSpacing w:val="0"/>
        <w:jc w:val="both"/>
        <w:rPr>
          <w:rFonts w:eastAsia="Times New Roman"/>
          <w:sz w:val="24"/>
          <w:szCs w:val="24"/>
          <w:lang w:eastAsia="hu-HU"/>
        </w:rPr>
      </w:pPr>
      <w:r w:rsidRPr="00F84417">
        <w:rPr>
          <w:rFonts w:eastAsia="Times New Roman"/>
          <w:sz w:val="24"/>
          <w:szCs w:val="24"/>
          <w:lang w:eastAsia="hu-HU"/>
        </w:rPr>
        <w:t>elemezni, vizsgálni és értékelni a belső kontrollrendszer kiépítésének, működésének jogszabályoknak és szabályzatoknak való megfelelését, valamint működésének gazdaságosságát, hatékonyságát és eredményességét;</w:t>
      </w:r>
    </w:p>
    <w:p w14:paraId="63E1CDC7" w14:textId="77777777" w:rsidR="0036641A" w:rsidRPr="00F84417" w:rsidRDefault="0036641A" w:rsidP="0036641A">
      <w:pPr>
        <w:pStyle w:val="Listaszerbekezds"/>
        <w:numPr>
          <w:ilvl w:val="0"/>
          <w:numId w:val="31"/>
        </w:numPr>
        <w:tabs>
          <w:tab w:val="left" w:pos="284"/>
        </w:tabs>
        <w:spacing w:before="120" w:after="120" w:line="240" w:lineRule="auto"/>
        <w:ind w:left="0" w:firstLine="0"/>
        <w:contextualSpacing w:val="0"/>
        <w:jc w:val="both"/>
        <w:rPr>
          <w:rFonts w:eastAsia="Times New Roman"/>
          <w:sz w:val="24"/>
          <w:szCs w:val="24"/>
          <w:lang w:eastAsia="hu-HU"/>
        </w:rPr>
      </w:pPr>
      <w:r w:rsidRPr="00F84417">
        <w:rPr>
          <w:rFonts w:eastAsia="Times New Roman"/>
          <w:sz w:val="24"/>
          <w:szCs w:val="24"/>
          <w:lang w:eastAsia="hu-HU"/>
        </w:rPr>
        <w:t>elemezni, vizsgálni a rendelkezésre álló erőforrásokkal való gazdálkodást, a vagyon megóvását és gyarapítását, valamint az elszámolások megfelelőségét, a beszámolók valódiságát;</w:t>
      </w:r>
    </w:p>
    <w:p w14:paraId="68A0262E" w14:textId="77777777" w:rsidR="0036641A" w:rsidRPr="00F84417" w:rsidRDefault="0036641A" w:rsidP="0036641A">
      <w:pPr>
        <w:pStyle w:val="Listaszerbekezds"/>
        <w:numPr>
          <w:ilvl w:val="0"/>
          <w:numId w:val="31"/>
        </w:numPr>
        <w:tabs>
          <w:tab w:val="left" w:pos="284"/>
        </w:tabs>
        <w:spacing w:before="120" w:after="120" w:line="240" w:lineRule="auto"/>
        <w:ind w:left="0" w:firstLine="0"/>
        <w:contextualSpacing w:val="0"/>
        <w:jc w:val="both"/>
        <w:rPr>
          <w:rFonts w:eastAsia="Times New Roman"/>
          <w:sz w:val="24"/>
          <w:szCs w:val="24"/>
          <w:lang w:eastAsia="hu-HU"/>
        </w:rPr>
      </w:pPr>
      <w:r w:rsidRPr="00F84417">
        <w:rPr>
          <w:rFonts w:eastAsia="Times New Roman"/>
          <w:sz w:val="24"/>
          <w:szCs w:val="24"/>
          <w:lang w:eastAsia="hu-HU"/>
        </w:rPr>
        <w:t>a vizsgált folyamatokkal kapcsolatban megállapításokat, következtetéseket és javaslatokat megfogalmazni a kockázati tényezők, hiányosságok megszüntetése, kiküszöbölése vagy csökkentése, a szabálytalanságok megelőzése, illetve feltárása érdekében, valamint a működés eredményességének növelése és a belső kontrollrendszerek javítása, továbbfejlesztése érdekében;</w:t>
      </w:r>
    </w:p>
    <w:p w14:paraId="62E59936" w14:textId="77777777" w:rsidR="0036641A" w:rsidRPr="00F84417" w:rsidRDefault="0036641A" w:rsidP="0036641A">
      <w:pPr>
        <w:pStyle w:val="Listaszerbekezds"/>
        <w:numPr>
          <w:ilvl w:val="0"/>
          <w:numId w:val="31"/>
        </w:numPr>
        <w:tabs>
          <w:tab w:val="left" w:pos="284"/>
        </w:tabs>
        <w:spacing w:before="120" w:after="120" w:line="240" w:lineRule="auto"/>
        <w:ind w:left="0" w:firstLine="0"/>
        <w:contextualSpacing w:val="0"/>
        <w:jc w:val="both"/>
        <w:rPr>
          <w:rFonts w:eastAsia="Times New Roman"/>
          <w:sz w:val="24"/>
          <w:szCs w:val="24"/>
          <w:lang w:eastAsia="hu-HU"/>
        </w:rPr>
      </w:pPr>
      <w:r w:rsidRPr="00F84417">
        <w:rPr>
          <w:rFonts w:eastAsia="Times New Roman"/>
          <w:sz w:val="24"/>
          <w:szCs w:val="24"/>
          <w:lang w:eastAsia="hu-HU"/>
        </w:rPr>
        <w:t>nyilvántartani és nyomon követni a belső ellenőrzési jelentések alapján megtett intézkedéseket.</w:t>
      </w:r>
    </w:p>
    <w:p w14:paraId="1D33990A" w14:textId="77777777" w:rsidR="0036641A" w:rsidRPr="00C84B8E" w:rsidRDefault="0036641A" w:rsidP="0036641A">
      <w:pPr>
        <w:jc w:val="both"/>
        <w:rPr>
          <w:rFonts w:eastAsia="Times New Roman"/>
          <w:sz w:val="24"/>
          <w:szCs w:val="24"/>
          <w:lang w:eastAsia="hu-HU"/>
        </w:rPr>
      </w:pPr>
      <w:r w:rsidRPr="00C84B8E">
        <w:rPr>
          <w:rFonts w:eastAsia="Times New Roman"/>
          <w:sz w:val="24"/>
          <w:szCs w:val="24"/>
          <w:lang w:eastAsia="hu-HU"/>
        </w:rPr>
        <w:t>(</w:t>
      </w:r>
      <w:r>
        <w:rPr>
          <w:rFonts w:eastAsia="Times New Roman"/>
          <w:sz w:val="24"/>
          <w:szCs w:val="24"/>
          <w:lang w:eastAsia="hu-HU"/>
        </w:rPr>
        <w:t>5</w:t>
      </w:r>
      <w:r w:rsidRPr="00C84B8E">
        <w:rPr>
          <w:rFonts w:eastAsia="Times New Roman"/>
          <w:sz w:val="24"/>
          <w:szCs w:val="24"/>
          <w:lang w:eastAsia="hu-HU"/>
        </w:rPr>
        <w:t>) A Belső Ellenőrzési Egység ellátja</w:t>
      </w:r>
    </w:p>
    <w:p w14:paraId="5F82E81A" w14:textId="77777777" w:rsidR="0036641A" w:rsidRPr="00C84B8E" w:rsidRDefault="0036641A" w:rsidP="0036641A">
      <w:pPr>
        <w:pStyle w:val="Listaszerbekezds"/>
        <w:numPr>
          <w:ilvl w:val="0"/>
          <w:numId w:val="29"/>
        </w:numPr>
        <w:tabs>
          <w:tab w:val="left" w:pos="426"/>
        </w:tabs>
        <w:spacing w:before="120" w:after="120" w:line="240" w:lineRule="auto"/>
        <w:ind w:left="0" w:firstLine="0"/>
        <w:contextualSpacing w:val="0"/>
        <w:jc w:val="both"/>
        <w:rPr>
          <w:rFonts w:ascii="Calibri" w:hAnsi="Calibri" w:cs="Calibri"/>
          <w:sz w:val="24"/>
          <w:szCs w:val="24"/>
        </w:rPr>
      </w:pPr>
      <w:r w:rsidRPr="00C84B8E">
        <w:rPr>
          <w:rFonts w:ascii="Calibri" w:hAnsi="Calibri" w:cs="Calibri"/>
          <w:sz w:val="24"/>
          <w:szCs w:val="24"/>
        </w:rPr>
        <w:t xml:space="preserve">a Hivatal, mint gazdasági szervezettel rendelkező költségvetési szerv, </w:t>
      </w:r>
    </w:p>
    <w:p w14:paraId="3C0F149F" w14:textId="77777777" w:rsidR="0036641A" w:rsidRPr="00C84B8E" w:rsidRDefault="0036641A" w:rsidP="0036641A">
      <w:pPr>
        <w:pStyle w:val="Listaszerbekezds"/>
        <w:numPr>
          <w:ilvl w:val="0"/>
          <w:numId w:val="29"/>
        </w:numPr>
        <w:tabs>
          <w:tab w:val="left" w:pos="426"/>
        </w:tabs>
        <w:spacing w:before="120" w:after="120" w:line="240" w:lineRule="auto"/>
        <w:ind w:left="0" w:firstLine="0"/>
        <w:contextualSpacing w:val="0"/>
        <w:jc w:val="both"/>
        <w:rPr>
          <w:rFonts w:ascii="Calibri" w:hAnsi="Calibri" w:cs="Calibri"/>
          <w:sz w:val="24"/>
          <w:szCs w:val="24"/>
        </w:rPr>
      </w:pPr>
      <w:r w:rsidRPr="00C84B8E">
        <w:rPr>
          <w:rFonts w:ascii="Calibri" w:hAnsi="Calibri" w:cs="Calibri"/>
          <w:sz w:val="24"/>
          <w:szCs w:val="24"/>
        </w:rPr>
        <w:t>az Önkormányzat által alapított, irányított, és felügyelt, önálló gazdasági szervezettel nem rendelkező költségvetési szervek, valamint</w:t>
      </w:r>
    </w:p>
    <w:p w14:paraId="2996F62C" w14:textId="77777777" w:rsidR="0036641A" w:rsidRPr="00C84B8E" w:rsidRDefault="0036641A" w:rsidP="0036641A">
      <w:pPr>
        <w:pStyle w:val="Listaszerbekezds"/>
        <w:numPr>
          <w:ilvl w:val="0"/>
          <w:numId w:val="29"/>
        </w:numPr>
        <w:tabs>
          <w:tab w:val="left" w:pos="426"/>
        </w:tabs>
        <w:spacing w:before="120" w:after="120" w:line="240" w:lineRule="auto"/>
        <w:ind w:left="0" w:firstLine="0"/>
        <w:contextualSpacing w:val="0"/>
        <w:jc w:val="both"/>
        <w:rPr>
          <w:rFonts w:ascii="Calibri" w:hAnsi="Calibri" w:cs="Calibri"/>
          <w:sz w:val="24"/>
          <w:szCs w:val="24"/>
        </w:rPr>
      </w:pPr>
      <w:r w:rsidRPr="00C84B8E">
        <w:rPr>
          <w:rFonts w:ascii="Calibri" w:hAnsi="Calibri" w:cs="Calibri"/>
          <w:sz w:val="24"/>
          <w:szCs w:val="24"/>
        </w:rPr>
        <w:t xml:space="preserve">a helyi nemzetiségi önkormányzatok belső ellenőrzését. </w:t>
      </w:r>
    </w:p>
    <w:p w14:paraId="1F6ECABB" w14:textId="77777777" w:rsidR="0036641A" w:rsidRPr="00C84B8E" w:rsidRDefault="0036641A" w:rsidP="0036641A">
      <w:pPr>
        <w:tabs>
          <w:tab w:val="left" w:pos="426"/>
        </w:tabs>
        <w:spacing w:before="120" w:after="120" w:line="240" w:lineRule="auto"/>
        <w:jc w:val="both"/>
        <w:rPr>
          <w:rFonts w:ascii="Calibri" w:hAnsi="Calibri" w:cs="Calibri"/>
          <w:sz w:val="24"/>
          <w:szCs w:val="24"/>
        </w:rPr>
      </w:pPr>
      <w:r w:rsidRPr="00C84B8E">
        <w:rPr>
          <w:rFonts w:ascii="Calibri" w:hAnsi="Calibri" w:cs="Calibri"/>
          <w:sz w:val="24"/>
          <w:szCs w:val="24"/>
        </w:rPr>
        <w:lastRenderedPageBreak/>
        <w:t>(</w:t>
      </w:r>
      <w:r>
        <w:rPr>
          <w:rFonts w:ascii="Calibri" w:hAnsi="Calibri" w:cs="Calibri"/>
          <w:sz w:val="24"/>
          <w:szCs w:val="24"/>
        </w:rPr>
        <w:t>6</w:t>
      </w:r>
      <w:r w:rsidRPr="00C84B8E">
        <w:rPr>
          <w:rFonts w:ascii="Calibri" w:hAnsi="Calibri" w:cs="Calibri"/>
          <w:sz w:val="24"/>
          <w:szCs w:val="24"/>
        </w:rPr>
        <w:t>) A Belső Ellenőrzési Egység az Áht. 70. § (1) bekezdése alapján irányító szervi ellenőrzést végezhet:</w:t>
      </w:r>
    </w:p>
    <w:p w14:paraId="78642C1D" w14:textId="77777777" w:rsidR="0036641A" w:rsidRPr="00C84B8E" w:rsidRDefault="0036641A" w:rsidP="0036641A">
      <w:pPr>
        <w:pStyle w:val="Listaszerbekezds"/>
        <w:numPr>
          <w:ilvl w:val="0"/>
          <w:numId w:val="30"/>
        </w:numPr>
        <w:tabs>
          <w:tab w:val="left" w:pos="426"/>
        </w:tabs>
        <w:spacing w:before="120" w:after="120" w:line="240" w:lineRule="auto"/>
        <w:ind w:left="0" w:firstLine="0"/>
        <w:contextualSpacing w:val="0"/>
        <w:jc w:val="both"/>
        <w:rPr>
          <w:rFonts w:ascii="Calibri" w:hAnsi="Calibri" w:cs="Calibri"/>
          <w:sz w:val="24"/>
          <w:szCs w:val="24"/>
        </w:rPr>
      </w:pPr>
      <w:r w:rsidRPr="00C84B8E">
        <w:rPr>
          <w:rFonts w:ascii="Calibri" w:hAnsi="Calibri" w:cs="Calibri"/>
          <w:sz w:val="24"/>
          <w:szCs w:val="24"/>
        </w:rPr>
        <w:t>az Önkormányzat irányítása alá tartozó bármely költségvetési szervnél,</w:t>
      </w:r>
    </w:p>
    <w:p w14:paraId="35FD5FFA" w14:textId="77777777" w:rsidR="0036641A" w:rsidRPr="00C84B8E" w:rsidRDefault="0036641A" w:rsidP="0036641A">
      <w:pPr>
        <w:pStyle w:val="Listaszerbekezds"/>
        <w:numPr>
          <w:ilvl w:val="0"/>
          <w:numId w:val="30"/>
        </w:numPr>
        <w:tabs>
          <w:tab w:val="left" w:pos="426"/>
        </w:tabs>
        <w:spacing w:before="120" w:after="120" w:line="240" w:lineRule="auto"/>
        <w:ind w:left="0" w:firstLine="0"/>
        <w:contextualSpacing w:val="0"/>
        <w:jc w:val="both"/>
        <w:rPr>
          <w:rFonts w:ascii="Calibri" w:hAnsi="Calibri" w:cs="Calibri"/>
          <w:sz w:val="24"/>
          <w:szCs w:val="24"/>
        </w:rPr>
      </w:pPr>
      <w:r w:rsidRPr="00C84B8E">
        <w:rPr>
          <w:rFonts w:ascii="Calibri" w:hAnsi="Calibri" w:cs="Calibri"/>
          <w:sz w:val="24"/>
          <w:szCs w:val="24"/>
        </w:rPr>
        <w:t>az Önkormányzat, vagy az irányítása, felügyelete alá tartozó költségvetési szerv használatába, vagyonkezelésébe adott nemzeti vagyonnal való gazdálkodás tekintetében,</w:t>
      </w:r>
    </w:p>
    <w:p w14:paraId="5457D502" w14:textId="77777777" w:rsidR="0036641A" w:rsidRPr="00C84B8E" w:rsidRDefault="0036641A" w:rsidP="0036641A">
      <w:pPr>
        <w:pStyle w:val="Listaszerbekezds"/>
        <w:numPr>
          <w:ilvl w:val="0"/>
          <w:numId w:val="30"/>
        </w:numPr>
        <w:tabs>
          <w:tab w:val="left" w:pos="426"/>
        </w:tabs>
        <w:spacing w:before="120" w:after="120" w:line="240" w:lineRule="auto"/>
        <w:ind w:left="0" w:firstLine="0"/>
        <w:contextualSpacing w:val="0"/>
        <w:jc w:val="both"/>
        <w:rPr>
          <w:rFonts w:ascii="Calibri" w:hAnsi="Calibri" w:cs="Calibri"/>
          <w:sz w:val="24"/>
          <w:szCs w:val="24"/>
        </w:rPr>
      </w:pPr>
      <w:r w:rsidRPr="00C84B8E">
        <w:rPr>
          <w:rFonts w:ascii="Calibri" w:hAnsi="Calibri" w:cs="Calibri"/>
          <w:sz w:val="24"/>
          <w:szCs w:val="24"/>
        </w:rPr>
        <w:t>az Önkormányzat által nyújtott költségvetési támogatások felhasználásával kapcsolatosan a kedvezményezetteknél és a lebonyolító szerveknél,</w:t>
      </w:r>
    </w:p>
    <w:p w14:paraId="489389BD" w14:textId="77777777" w:rsidR="0036641A" w:rsidRPr="00C84B8E" w:rsidRDefault="0036641A" w:rsidP="0036641A">
      <w:pPr>
        <w:pStyle w:val="Listaszerbekezds"/>
        <w:numPr>
          <w:ilvl w:val="0"/>
          <w:numId w:val="30"/>
        </w:numPr>
        <w:tabs>
          <w:tab w:val="left" w:pos="426"/>
        </w:tabs>
        <w:spacing w:before="120" w:after="120" w:line="240" w:lineRule="auto"/>
        <w:ind w:left="0" w:firstLine="0"/>
        <w:contextualSpacing w:val="0"/>
        <w:jc w:val="both"/>
        <w:rPr>
          <w:rFonts w:ascii="Calibri" w:hAnsi="Calibri" w:cs="Calibri"/>
          <w:sz w:val="24"/>
          <w:szCs w:val="24"/>
        </w:rPr>
      </w:pPr>
      <w:r w:rsidRPr="00C84B8E">
        <w:rPr>
          <w:rFonts w:ascii="Calibri" w:hAnsi="Calibri" w:cs="Calibri"/>
          <w:sz w:val="24"/>
          <w:szCs w:val="24"/>
        </w:rPr>
        <w:t>az Önkormányzat irányítása alá tartozó bármely, a köztulajdonban álló gazdasági társaságok takarékosabb működéséről szóló 2009. évi CXXII. törvény 1. § a) pontjában meghatározott köztulajdonban álló gazdasági társaságnál.</w:t>
      </w:r>
    </w:p>
    <w:p w14:paraId="247DFCC8" w14:textId="0C0FD9E3" w:rsidR="00766D3F" w:rsidRDefault="0036641A" w:rsidP="0036641A">
      <w:pPr>
        <w:spacing w:before="120" w:after="120" w:line="240" w:lineRule="auto"/>
        <w:jc w:val="both"/>
        <w:rPr>
          <w:rFonts w:ascii="Calibri" w:hAnsi="Calibri" w:cs="Calibri"/>
          <w:sz w:val="24"/>
        </w:rPr>
      </w:pPr>
      <w:r w:rsidRPr="00937380">
        <w:rPr>
          <w:sz w:val="24"/>
          <w:szCs w:val="24"/>
        </w:rPr>
        <w:t>(</w:t>
      </w:r>
      <w:r>
        <w:rPr>
          <w:sz w:val="24"/>
          <w:szCs w:val="24"/>
        </w:rPr>
        <w:t>7</w:t>
      </w:r>
      <w:r w:rsidRPr="00937380">
        <w:rPr>
          <w:sz w:val="24"/>
          <w:szCs w:val="24"/>
        </w:rPr>
        <w:t>)</w:t>
      </w:r>
      <w:r w:rsidRPr="00C84B8E">
        <w:rPr>
          <w:rFonts w:eastAsia="Times New Roman"/>
          <w:sz w:val="24"/>
          <w:szCs w:val="24"/>
          <w:lang w:eastAsia="hu-HU"/>
        </w:rPr>
        <w:t xml:space="preserve"> A belső ellenőrzés részletes szabályairól a jegyző a Hivatal belső ellenőrzési kézikönyvéről szóló normatív utasításban rendelkezik.</w:t>
      </w:r>
      <w:r w:rsidR="00446FF3" w:rsidRPr="008B7E76">
        <w:rPr>
          <w:rFonts w:ascii="Calibri" w:hAnsi="Calibri" w:cs="Calibri"/>
          <w:sz w:val="24"/>
        </w:rPr>
        <w:t>”</w:t>
      </w:r>
    </w:p>
    <w:p w14:paraId="0054F05D" w14:textId="280A1517" w:rsidR="00231CCE" w:rsidRPr="00142BBE" w:rsidRDefault="003B555B" w:rsidP="00361F1D">
      <w:pPr>
        <w:numPr>
          <w:ilvl w:val="0"/>
          <w:numId w:val="4"/>
        </w:numPr>
        <w:spacing w:before="120" w:after="0" w:line="264" w:lineRule="auto"/>
        <w:ind w:left="0" w:firstLine="0"/>
        <w:jc w:val="both"/>
        <w:rPr>
          <w:rFonts w:ascii="Calibri" w:eastAsia="Times New Roman" w:hAnsi="Calibri" w:cs="Calibri"/>
          <w:sz w:val="24"/>
          <w:szCs w:val="24"/>
          <w:lang w:eastAsia="hu-HU"/>
        </w:rPr>
      </w:pPr>
      <w:r w:rsidRPr="00142BBE">
        <w:rPr>
          <w:rFonts w:ascii="Calibri" w:eastAsia="Times New Roman" w:hAnsi="Calibri" w:cs="Calibri"/>
          <w:sz w:val="24"/>
          <w:szCs w:val="24"/>
          <w:lang w:eastAsia="hu-HU"/>
        </w:rPr>
        <w:t xml:space="preserve">(1) </w:t>
      </w:r>
      <w:r w:rsidR="00231CCE" w:rsidRPr="00142BBE">
        <w:rPr>
          <w:rFonts w:ascii="Calibri" w:eastAsia="Times New Roman" w:hAnsi="Calibri" w:cs="Calibri"/>
          <w:sz w:val="24"/>
          <w:szCs w:val="24"/>
          <w:lang w:eastAsia="hu-HU"/>
        </w:rPr>
        <w:t xml:space="preserve">Az Utasítás </w:t>
      </w:r>
      <w:r w:rsidR="009D5891" w:rsidRPr="00142BBE">
        <w:rPr>
          <w:rFonts w:ascii="Calibri" w:eastAsia="Times New Roman" w:hAnsi="Calibri" w:cs="Calibri"/>
          <w:sz w:val="24"/>
          <w:szCs w:val="24"/>
          <w:lang w:eastAsia="hu-HU"/>
        </w:rPr>
        <w:t>36</w:t>
      </w:r>
      <w:r w:rsidR="00231CCE" w:rsidRPr="00142BBE">
        <w:rPr>
          <w:rFonts w:ascii="Calibri" w:eastAsia="Times New Roman" w:hAnsi="Calibri" w:cs="Calibri"/>
          <w:sz w:val="24"/>
          <w:szCs w:val="24"/>
          <w:lang w:eastAsia="hu-HU"/>
        </w:rPr>
        <w:t xml:space="preserve">. § </w:t>
      </w:r>
      <w:r w:rsidR="00142BBE" w:rsidRPr="00142BBE">
        <w:rPr>
          <w:rFonts w:ascii="Calibri" w:eastAsia="Times New Roman" w:hAnsi="Calibri" w:cs="Calibri"/>
          <w:sz w:val="24"/>
          <w:szCs w:val="24"/>
          <w:lang w:eastAsia="hu-HU"/>
        </w:rPr>
        <w:t>7</w:t>
      </w:r>
      <w:r w:rsidRPr="00142BBE">
        <w:rPr>
          <w:rFonts w:ascii="Calibri" w:eastAsia="Times New Roman" w:hAnsi="Calibri" w:cs="Calibri"/>
          <w:sz w:val="24"/>
          <w:szCs w:val="24"/>
          <w:lang w:eastAsia="hu-HU"/>
        </w:rPr>
        <w:t>. pontja helyébe a következő rendelkezés lép</w:t>
      </w:r>
      <w:r w:rsidR="00231CCE" w:rsidRPr="00142BBE">
        <w:rPr>
          <w:rFonts w:ascii="Calibri" w:eastAsia="Times New Roman" w:hAnsi="Calibri" w:cs="Calibri"/>
          <w:sz w:val="24"/>
          <w:szCs w:val="24"/>
          <w:lang w:eastAsia="hu-HU"/>
        </w:rPr>
        <w:t>:</w:t>
      </w:r>
    </w:p>
    <w:p w14:paraId="752A6576" w14:textId="28430D49" w:rsidR="00194B3E" w:rsidRDefault="00194B3E" w:rsidP="0036641A">
      <w:pPr>
        <w:spacing w:before="120" w:after="0" w:line="264" w:lineRule="auto"/>
        <w:jc w:val="both"/>
        <w:rPr>
          <w:rFonts w:ascii="Calibri" w:eastAsia="Times New Roman" w:hAnsi="Calibri" w:cs="Calibri"/>
          <w:sz w:val="24"/>
          <w:szCs w:val="24"/>
          <w:lang w:eastAsia="hu-HU"/>
        </w:rPr>
      </w:pPr>
      <w:r w:rsidRPr="00142BBE">
        <w:rPr>
          <w:rFonts w:ascii="Calibri" w:eastAsia="Times New Roman" w:hAnsi="Calibri" w:cs="Calibri"/>
          <w:sz w:val="24"/>
          <w:szCs w:val="24"/>
          <w:lang w:eastAsia="hu-HU"/>
        </w:rPr>
        <w:t>(Gazdasági Főosztály)</w:t>
      </w:r>
      <w:r>
        <w:rPr>
          <w:rFonts w:ascii="Calibri" w:eastAsia="Times New Roman" w:hAnsi="Calibri" w:cs="Calibri"/>
          <w:sz w:val="24"/>
          <w:szCs w:val="24"/>
          <w:lang w:eastAsia="hu-HU"/>
        </w:rPr>
        <w:t xml:space="preserve"> </w:t>
      </w:r>
    </w:p>
    <w:p w14:paraId="56057366" w14:textId="0C6E350A" w:rsidR="00142BBE" w:rsidRPr="00142BBE" w:rsidRDefault="00142BBE" w:rsidP="0036641A">
      <w:pPr>
        <w:spacing w:before="120" w:after="0" w:line="264" w:lineRule="auto"/>
        <w:jc w:val="both"/>
        <w:rPr>
          <w:rFonts w:ascii="Calibri" w:eastAsia="Times New Roman" w:hAnsi="Calibri" w:cs="Calibri"/>
          <w:sz w:val="24"/>
          <w:szCs w:val="24"/>
          <w:lang w:eastAsia="hu-HU"/>
        </w:rPr>
      </w:pPr>
      <w:r w:rsidRPr="00142BBE">
        <w:rPr>
          <w:rFonts w:ascii="Calibri" w:eastAsia="Times New Roman" w:hAnsi="Calibri" w:cs="Calibri"/>
          <w:sz w:val="24"/>
          <w:szCs w:val="24"/>
          <w:lang w:eastAsia="hu-HU"/>
        </w:rPr>
        <w:t>„</w:t>
      </w:r>
      <w:bookmarkStart w:id="3" w:name="_GoBack"/>
      <w:r w:rsidRPr="00FC57A3">
        <w:rPr>
          <w:rFonts w:ascii="Calibri" w:eastAsia="Times New Roman" w:hAnsi="Calibri" w:cs="Calibri"/>
          <w:i/>
          <w:sz w:val="24"/>
          <w:szCs w:val="24"/>
          <w:lang w:eastAsia="hu-HU"/>
        </w:rPr>
        <w:t>7</w:t>
      </w:r>
      <w:bookmarkEnd w:id="3"/>
      <w:r w:rsidRPr="00142BBE">
        <w:rPr>
          <w:rFonts w:ascii="Calibri" w:eastAsia="Times New Roman" w:hAnsi="Calibri" w:cs="Calibri"/>
          <w:sz w:val="24"/>
          <w:szCs w:val="24"/>
          <w:lang w:eastAsia="hu-HU"/>
        </w:rPr>
        <w:t>. gondoskodik a behajthatatlannak minősített követelések kivezetéséről,”</w:t>
      </w:r>
    </w:p>
    <w:p w14:paraId="5F82ED2D" w14:textId="7F70BE8C" w:rsidR="00142BBE" w:rsidRPr="00142BBE" w:rsidRDefault="00142BBE" w:rsidP="0036641A">
      <w:pPr>
        <w:spacing w:before="120" w:after="0" w:line="264" w:lineRule="auto"/>
        <w:jc w:val="both"/>
        <w:rPr>
          <w:rFonts w:ascii="Calibri" w:eastAsia="Times New Roman" w:hAnsi="Calibri" w:cs="Calibri"/>
          <w:sz w:val="24"/>
          <w:szCs w:val="24"/>
          <w:lang w:eastAsia="hu-HU"/>
        </w:rPr>
      </w:pPr>
      <w:r w:rsidRPr="00142BBE">
        <w:rPr>
          <w:rFonts w:ascii="Calibri" w:eastAsia="Times New Roman" w:hAnsi="Calibri" w:cs="Calibri"/>
          <w:sz w:val="24"/>
          <w:szCs w:val="24"/>
          <w:lang w:eastAsia="hu-HU"/>
        </w:rPr>
        <w:t>(</w:t>
      </w:r>
      <w:r w:rsidRPr="00142BBE">
        <w:rPr>
          <w:rFonts w:ascii="Calibri" w:eastAsia="Times New Roman" w:hAnsi="Calibri" w:cs="Calibri"/>
          <w:sz w:val="24"/>
          <w:szCs w:val="24"/>
          <w:lang w:eastAsia="hu-HU"/>
        </w:rPr>
        <w:t>2</w:t>
      </w:r>
      <w:r w:rsidRPr="00142BBE">
        <w:rPr>
          <w:rFonts w:ascii="Calibri" w:eastAsia="Times New Roman" w:hAnsi="Calibri" w:cs="Calibri"/>
          <w:sz w:val="24"/>
          <w:szCs w:val="24"/>
          <w:lang w:eastAsia="hu-HU"/>
        </w:rPr>
        <w:t>) Az Utasítás 36. § 15. pontja helyébe a következő rendelkezés lép</w:t>
      </w:r>
    </w:p>
    <w:p w14:paraId="1C29990C" w14:textId="77777777" w:rsidR="009D5891" w:rsidRPr="00142BBE" w:rsidRDefault="009D5891" w:rsidP="0036641A">
      <w:pPr>
        <w:spacing w:before="120" w:after="0" w:line="264" w:lineRule="auto"/>
        <w:jc w:val="both"/>
        <w:rPr>
          <w:rFonts w:ascii="Calibri" w:eastAsia="Times New Roman" w:hAnsi="Calibri" w:cs="Calibri"/>
          <w:sz w:val="24"/>
          <w:szCs w:val="24"/>
          <w:lang w:eastAsia="hu-HU"/>
        </w:rPr>
      </w:pPr>
      <w:r w:rsidRPr="00142BBE">
        <w:rPr>
          <w:rFonts w:ascii="Calibri" w:eastAsia="Times New Roman" w:hAnsi="Calibri" w:cs="Calibri"/>
          <w:sz w:val="24"/>
          <w:szCs w:val="24"/>
          <w:lang w:eastAsia="hu-HU"/>
        </w:rPr>
        <w:t>(Gazdasági Főosztály)</w:t>
      </w:r>
    </w:p>
    <w:p w14:paraId="120FDFC8" w14:textId="4C56512C" w:rsidR="003B555B" w:rsidRPr="00142BBE" w:rsidRDefault="003B555B" w:rsidP="0036641A">
      <w:pPr>
        <w:spacing w:before="120" w:after="0" w:line="264" w:lineRule="auto"/>
        <w:jc w:val="both"/>
        <w:rPr>
          <w:rFonts w:ascii="Calibri" w:eastAsia="Times New Roman" w:hAnsi="Calibri" w:cs="Calibri"/>
          <w:sz w:val="24"/>
          <w:szCs w:val="24"/>
          <w:lang w:eastAsia="hu-HU"/>
        </w:rPr>
      </w:pPr>
      <w:r w:rsidRPr="00142BBE">
        <w:rPr>
          <w:rFonts w:ascii="Calibri" w:eastAsia="Times New Roman" w:hAnsi="Calibri" w:cs="Calibri"/>
          <w:sz w:val="24"/>
          <w:szCs w:val="24"/>
          <w:lang w:eastAsia="hu-HU"/>
        </w:rPr>
        <w:t>„</w:t>
      </w:r>
      <w:r w:rsidRPr="00142BBE">
        <w:rPr>
          <w:rFonts w:ascii="Calibri" w:eastAsia="Times New Roman" w:hAnsi="Calibri" w:cs="Calibri"/>
          <w:i/>
          <w:sz w:val="24"/>
          <w:szCs w:val="24"/>
          <w:lang w:eastAsia="hu-HU"/>
        </w:rPr>
        <w:t>15</w:t>
      </w:r>
      <w:r w:rsidRPr="00142BBE">
        <w:rPr>
          <w:rFonts w:ascii="Calibri" w:eastAsia="Times New Roman" w:hAnsi="Calibri" w:cs="Calibri"/>
          <w:sz w:val="24"/>
          <w:szCs w:val="24"/>
          <w:lang w:eastAsia="hu-HU"/>
        </w:rPr>
        <w:t>. ellátja az Önkormányzat, a Hivatal, és az önálló gazdasági szervezettel nem rendelkező költségvetési szervek adózási feladatait,”</w:t>
      </w:r>
    </w:p>
    <w:p w14:paraId="415C2D75" w14:textId="10EA43C0" w:rsidR="003B555B" w:rsidRPr="00142BBE" w:rsidRDefault="003B555B" w:rsidP="0036641A">
      <w:pPr>
        <w:spacing w:before="120" w:after="0" w:line="264" w:lineRule="auto"/>
        <w:jc w:val="both"/>
        <w:rPr>
          <w:rFonts w:ascii="Calibri" w:eastAsia="Times New Roman" w:hAnsi="Calibri" w:cs="Calibri"/>
          <w:sz w:val="24"/>
          <w:szCs w:val="24"/>
          <w:lang w:eastAsia="hu-HU"/>
        </w:rPr>
      </w:pPr>
      <w:r w:rsidRPr="00142BBE">
        <w:rPr>
          <w:rFonts w:ascii="Calibri" w:eastAsia="Times New Roman" w:hAnsi="Calibri" w:cs="Calibri"/>
          <w:sz w:val="24"/>
          <w:szCs w:val="24"/>
          <w:lang w:eastAsia="hu-HU"/>
        </w:rPr>
        <w:t>(</w:t>
      </w:r>
      <w:r w:rsidR="00142BBE" w:rsidRPr="00142BBE">
        <w:rPr>
          <w:rFonts w:ascii="Calibri" w:eastAsia="Times New Roman" w:hAnsi="Calibri" w:cs="Calibri"/>
          <w:sz w:val="24"/>
          <w:szCs w:val="24"/>
          <w:lang w:eastAsia="hu-HU"/>
        </w:rPr>
        <w:t>3</w:t>
      </w:r>
      <w:r w:rsidRPr="00142BBE">
        <w:rPr>
          <w:rFonts w:ascii="Calibri" w:eastAsia="Times New Roman" w:hAnsi="Calibri" w:cs="Calibri"/>
          <w:sz w:val="24"/>
          <w:szCs w:val="24"/>
          <w:lang w:eastAsia="hu-HU"/>
        </w:rPr>
        <w:t>) Az Utasítás 36. § a következő 24. – 27. ponttal egészül ki:</w:t>
      </w:r>
    </w:p>
    <w:p w14:paraId="528372DE" w14:textId="77777777" w:rsidR="003B555B" w:rsidRPr="00142BBE" w:rsidRDefault="003B555B" w:rsidP="003B555B">
      <w:pPr>
        <w:spacing w:before="120" w:after="0" w:line="264" w:lineRule="auto"/>
        <w:jc w:val="both"/>
        <w:rPr>
          <w:rFonts w:ascii="Calibri" w:eastAsia="Times New Roman" w:hAnsi="Calibri" w:cs="Calibri"/>
          <w:sz w:val="24"/>
          <w:szCs w:val="24"/>
          <w:lang w:eastAsia="hu-HU"/>
        </w:rPr>
      </w:pPr>
      <w:r w:rsidRPr="00142BBE">
        <w:rPr>
          <w:rFonts w:ascii="Calibri" w:eastAsia="Times New Roman" w:hAnsi="Calibri" w:cs="Calibri"/>
          <w:sz w:val="24"/>
          <w:szCs w:val="24"/>
          <w:lang w:eastAsia="hu-HU"/>
        </w:rPr>
        <w:t>(Gazdasági Főosztály)</w:t>
      </w:r>
    </w:p>
    <w:p w14:paraId="3BF1CD72" w14:textId="0848B474" w:rsidR="003B555B" w:rsidRPr="00142BBE" w:rsidRDefault="00231CCE" w:rsidP="0036641A">
      <w:pPr>
        <w:spacing w:before="120" w:after="0" w:line="264" w:lineRule="auto"/>
        <w:jc w:val="both"/>
        <w:rPr>
          <w:rFonts w:ascii="Calibri" w:eastAsia="Times New Roman" w:hAnsi="Calibri" w:cs="Calibri"/>
          <w:sz w:val="24"/>
          <w:szCs w:val="24"/>
          <w:lang w:eastAsia="hu-HU"/>
        </w:rPr>
      </w:pPr>
      <w:r w:rsidRPr="00142BBE">
        <w:rPr>
          <w:rFonts w:ascii="Calibri" w:eastAsia="Times New Roman" w:hAnsi="Calibri" w:cs="Calibri"/>
          <w:sz w:val="24"/>
          <w:szCs w:val="24"/>
          <w:lang w:eastAsia="hu-HU"/>
        </w:rPr>
        <w:t>„</w:t>
      </w:r>
      <w:r w:rsidR="003B555B" w:rsidRPr="00142BBE">
        <w:rPr>
          <w:rFonts w:ascii="Calibri" w:eastAsia="Times New Roman" w:hAnsi="Calibri" w:cs="Calibri"/>
          <w:i/>
          <w:sz w:val="24"/>
          <w:szCs w:val="24"/>
          <w:lang w:eastAsia="hu-HU"/>
        </w:rPr>
        <w:t>24</w:t>
      </w:r>
      <w:r w:rsidR="00183E44" w:rsidRPr="00142BBE">
        <w:rPr>
          <w:rFonts w:ascii="Calibri" w:eastAsia="Times New Roman" w:hAnsi="Calibri" w:cs="Calibri"/>
          <w:sz w:val="24"/>
          <w:szCs w:val="24"/>
          <w:lang w:eastAsia="hu-HU"/>
        </w:rPr>
        <w:t xml:space="preserve">. </w:t>
      </w:r>
      <w:r w:rsidR="003B555B" w:rsidRPr="00142BBE">
        <w:rPr>
          <w:rFonts w:ascii="Calibri" w:eastAsia="Times New Roman" w:hAnsi="Calibri" w:cs="Calibri"/>
          <w:sz w:val="24"/>
          <w:szCs w:val="24"/>
          <w:lang w:eastAsia="hu-HU"/>
        </w:rPr>
        <w:t>ellátja az önkormányzati és intézményi likviditás biztosítása érdekében szükséges, jogszabály által előírt feladatokat</w:t>
      </w:r>
      <w:r w:rsidR="00183E44" w:rsidRPr="00142BBE">
        <w:rPr>
          <w:rFonts w:ascii="Calibri" w:eastAsia="Times New Roman" w:hAnsi="Calibri" w:cs="Calibri"/>
          <w:sz w:val="24"/>
          <w:szCs w:val="24"/>
          <w:lang w:eastAsia="hu-HU"/>
        </w:rPr>
        <w:t>,</w:t>
      </w:r>
    </w:p>
    <w:p w14:paraId="7DD3C088" w14:textId="22C4D79B" w:rsidR="003B555B" w:rsidRPr="00142BBE" w:rsidRDefault="003B555B" w:rsidP="0036641A">
      <w:pPr>
        <w:spacing w:before="120" w:after="0" w:line="264" w:lineRule="auto"/>
        <w:jc w:val="both"/>
        <w:rPr>
          <w:rFonts w:eastAsia="Times New Roman"/>
          <w:sz w:val="24"/>
          <w:szCs w:val="24"/>
          <w:lang w:eastAsia="hu-HU"/>
        </w:rPr>
      </w:pPr>
      <w:r w:rsidRPr="00142BBE">
        <w:rPr>
          <w:rFonts w:ascii="Calibri" w:eastAsia="Times New Roman" w:hAnsi="Calibri" w:cs="Calibri"/>
          <w:i/>
          <w:sz w:val="24"/>
          <w:szCs w:val="24"/>
          <w:lang w:eastAsia="hu-HU"/>
        </w:rPr>
        <w:t>25</w:t>
      </w:r>
      <w:r w:rsidRPr="00142BBE">
        <w:rPr>
          <w:rFonts w:ascii="Calibri" w:eastAsia="Times New Roman" w:hAnsi="Calibri" w:cs="Calibri"/>
          <w:sz w:val="24"/>
          <w:szCs w:val="24"/>
          <w:lang w:eastAsia="hu-HU"/>
        </w:rPr>
        <w:t xml:space="preserve">. </w:t>
      </w:r>
      <w:r w:rsidRPr="00142BBE">
        <w:rPr>
          <w:rFonts w:eastAsia="Times New Roman"/>
          <w:sz w:val="24"/>
          <w:szCs w:val="24"/>
          <w:lang w:eastAsia="hu-HU"/>
        </w:rPr>
        <w:t xml:space="preserve">ellátja a szabad pénzeszközök központosításával kapcsolatos feladatokat a 2025. évi XXV. törvény szerint, </w:t>
      </w:r>
    </w:p>
    <w:p w14:paraId="121CE383" w14:textId="77777777" w:rsidR="003B555B" w:rsidRPr="00142BBE" w:rsidRDefault="003B555B" w:rsidP="0036641A">
      <w:pPr>
        <w:spacing w:before="120" w:after="0" w:line="264" w:lineRule="auto"/>
        <w:jc w:val="both"/>
        <w:rPr>
          <w:rFonts w:eastAsia="Times New Roman"/>
          <w:sz w:val="24"/>
          <w:szCs w:val="24"/>
          <w:lang w:eastAsia="hu-HU"/>
        </w:rPr>
      </w:pPr>
      <w:r w:rsidRPr="00142BBE">
        <w:rPr>
          <w:rFonts w:ascii="Calibri" w:eastAsia="Times New Roman" w:hAnsi="Calibri" w:cs="Calibri"/>
          <w:i/>
          <w:sz w:val="24"/>
          <w:szCs w:val="24"/>
          <w:lang w:eastAsia="hu-HU"/>
        </w:rPr>
        <w:t>26</w:t>
      </w:r>
      <w:r w:rsidRPr="00142BBE">
        <w:rPr>
          <w:rFonts w:ascii="Calibri" w:eastAsia="Times New Roman" w:hAnsi="Calibri" w:cs="Calibri"/>
          <w:sz w:val="24"/>
          <w:szCs w:val="24"/>
          <w:lang w:eastAsia="hu-HU"/>
        </w:rPr>
        <w:t xml:space="preserve">. </w:t>
      </w:r>
      <w:r w:rsidRPr="00142BBE">
        <w:rPr>
          <w:rFonts w:eastAsia="Times New Roman"/>
          <w:sz w:val="24"/>
          <w:szCs w:val="24"/>
          <w:lang w:eastAsia="hu-HU"/>
        </w:rPr>
        <w:t>biztosítja a központi adatszolgáltatást a bevételek – kiadások várható egyenlegéről a Magyar Államkincstár felé,</w:t>
      </w:r>
    </w:p>
    <w:p w14:paraId="77833369" w14:textId="4CCFF7E6" w:rsidR="0036641A" w:rsidRDefault="003B555B" w:rsidP="0036641A">
      <w:pPr>
        <w:spacing w:before="120" w:after="0" w:line="264" w:lineRule="auto"/>
        <w:jc w:val="both"/>
        <w:rPr>
          <w:rFonts w:ascii="Calibri" w:eastAsia="Times New Roman" w:hAnsi="Calibri" w:cs="Calibri"/>
          <w:sz w:val="24"/>
          <w:szCs w:val="24"/>
          <w:lang w:eastAsia="hu-HU"/>
        </w:rPr>
      </w:pPr>
      <w:r w:rsidRPr="00142BBE">
        <w:rPr>
          <w:rFonts w:ascii="Calibri" w:eastAsia="Times New Roman" w:hAnsi="Calibri" w:cs="Calibri"/>
          <w:i/>
          <w:sz w:val="24"/>
          <w:szCs w:val="24"/>
          <w:lang w:eastAsia="hu-HU"/>
        </w:rPr>
        <w:t>27</w:t>
      </w:r>
      <w:r w:rsidRPr="00142BBE">
        <w:rPr>
          <w:rFonts w:ascii="Calibri" w:eastAsia="Times New Roman" w:hAnsi="Calibri" w:cs="Calibri"/>
          <w:sz w:val="24"/>
          <w:szCs w:val="24"/>
          <w:lang w:eastAsia="hu-HU"/>
        </w:rPr>
        <w:t xml:space="preserve">. </w:t>
      </w:r>
      <w:r w:rsidRPr="00142BBE">
        <w:rPr>
          <w:rFonts w:eastAsia="Times New Roman"/>
          <w:sz w:val="24"/>
          <w:szCs w:val="24"/>
          <w:lang w:eastAsia="hu-HU"/>
        </w:rPr>
        <w:t>ellátja az államkötvény vásárlással és eladással kapcsolatos feladatokat.</w:t>
      </w:r>
      <w:r w:rsidR="00183E44" w:rsidRPr="00142BBE">
        <w:rPr>
          <w:rFonts w:ascii="Calibri" w:eastAsia="Times New Roman" w:hAnsi="Calibri" w:cs="Calibri"/>
          <w:sz w:val="24"/>
          <w:szCs w:val="24"/>
          <w:lang w:eastAsia="hu-HU"/>
        </w:rPr>
        <w:t>”</w:t>
      </w:r>
    </w:p>
    <w:p w14:paraId="66A0A27F" w14:textId="159658BD" w:rsidR="00FB26CB" w:rsidRDefault="00183E44" w:rsidP="00C27548">
      <w:pPr>
        <w:numPr>
          <w:ilvl w:val="0"/>
          <w:numId w:val="4"/>
        </w:numPr>
        <w:spacing w:before="120" w:after="0" w:line="264" w:lineRule="auto"/>
        <w:ind w:left="0" w:firstLine="0"/>
        <w:jc w:val="both"/>
        <w:rPr>
          <w:rFonts w:ascii="Calibri" w:eastAsia="Times New Roman" w:hAnsi="Calibri" w:cs="Calibri"/>
          <w:sz w:val="24"/>
          <w:szCs w:val="24"/>
          <w:lang w:eastAsia="hu-HU"/>
        </w:rPr>
      </w:pPr>
      <w:r>
        <w:rPr>
          <w:rFonts w:ascii="Calibri" w:eastAsia="Times New Roman" w:hAnsi="Calibri" w:cs="Calibri"/>
          <w:sz w:val="24"/>
          <w:szCs w:val="24"/>
          <w:lang w:eastAsia="hu-HU"/>
        </w:rPr>
        <w:t xml:space="preserve"> </w:t>
      </w:r>
      <w:r w:rsidR="00BE748A">
        <w:rPr>
          <w:rFonts w:ascii="Calibri" w:eastAsia="Times New Roman" w:hAnsi="Calibri" w:cs="Calibri"/>
          <w:sz w:val="24"/>
          <w:szCs w:val="24"/>
          <w:lang w:eastAsia="hu-HU"/>
        </w:rPr>
        <w:t xml:space="preserve">(1) </w:t>
      </w:r>
      <w:r w:rsidR="00FB26CB">
        <w:rPr>
          <w:rFonts w:ascii="Calibri" w:eastAsia="Times New Roman" w:hAnsi="Calibri" w:cs="Calibri"/>
          <w:sz w:val="24"/>
          <w:szCs w:val="24"/>
          <w:lang w:eastAsia="hu-HU"/>
        </w:rPr>
        <w:t>Az Utasítás 42. § 1.</w:t>
      </w:r>
      <w:r w:rsidR="00BE748A">
        <w:rPr>
          <w:rFonts w:ascii="Calibri" w:eastAsia="Times New Roman" w:hAnsi="Calibri" w:cs="Calibri"/>
          <w:sz w:val="24"/>
          <w:szCs w:val="24"/>
          <w:lang w:eastAsia="hu-HU"/>
        </w:rPr>
        <w:t xml:space="preserve"> – 2.</w:t>
      </w:r>
      <w:r w:rsidR="00FB26CB">
        <w:rPr>
          <w:rFonts w:ascii="Calibri" w:eastAsia="Times New Roman" w:hAnsi="Calibri" w:cs="Calibri"/>
          <w:sz w:val="24"/>
          <w:szCs w:val="24"/>
          <w:lang w:eastAsia="hu-HU"/>
        </w:rPr>
        <w:t xml:space="preserve"> pontja helyébe a következő rendelkezés lép:</w:t>
      </w:r>
    </w:p>
    <w:p w14:paraId="1B6EB7FE" w14:textId="0804B306" w:rsidR="00FB26CB" w:rsidRDefault="00FB26CB" w:rsidP="00FB26CB">
      <w:pPr>
        <w:spacing w:before="120" w:after="0" w:line="264" w:lineRule="auto"/>
        <w:jc w:val="both"/>
        <w:rPr>
          <w:rFonts w:ascii="Calibri" w:eastAsia="Times New Roman" w:hAnsi="Calibri" w:cs="Calibri"/>
          <w:sz w:val="24"/>
          <w:szCs w:val="24"/>
          <w:lang w:eastAsia="hu-HU"/>
        </w:rPr>
      </w:pPr>
      <w:r>
        <w:rPr>
          <w:rFonts w:ascii="Calibri" w:eastAsia="Times New Roman" w:hAnsi="Calibri" w:cs="Calibri"/>
          <w:sz w:val="24"/>
          <w:szCs w:val="24"/>
          <w:lang w:eastAsia="hu-HU"/>
        </w:rPr>
        <w:t>(Főmérnökség)</w:t>
      </w:r>
    </w:p>
    <w:p w14:paraId="5A854777" w14:textId="77777777" w:rsidR="00BE748A" w:rsidRDefault="00FB26CB" w:rsidP="00FB26CB">
      <w:pPr>
        <w:spacing w:before="120" w:after="0" w:line="264" w:lineRule="auto"/>
        <w:jc w:val="both"/>
        <w:rPr>
          <w:rFonts w:ascii="Calibri" w:eastAsia="Times New Roman" w:hAnsi="Calibri" w:cs="Calibri"/>
          <w:sz w:val="24"/>
          <w:szCs w:val="24"/>
          <w:lang w:eastAsia="hu-HU"/>
        </w:rPr>
      </w:pPr>
      <w:r>
        <w:rPr>
          <w:rFonts w:ascii="Calibri" w:eastAsia="Times New Roman" w:hAnsi="Calibri" w:cs="Calibri"/>
          <w:sz w:val="24"/>
          <w:szCs w:val="24"/>
          <w:lang w:eastAsia="hu-HU"/>
        </w:rPr>
        <w:t>„</w:t>
      </w:r>
      <w:r w:rsidRPr="00BE748A">
        <w:rPr>
          <w:rFonts w:ascii="Calibri" w:eastAsia="Times New Roman" w:hAnsi="Calibri" w:cs="Calibri"/>
          <w:i/>
          <w:sz w:val="24"/>
          <w:szCs w:val="24"/>
          <w:lang w:eastAsia="hu-HU"/>
        </w:rPr>
        <w:t>1.</w:t>
      </w:r>
      <w:r>
        <w:rPr>
          <w:rFonts w:ascii="Calibri" w:eastAsia="Times New Roman" w:hAnsi="Calibri" w:cs="Calibri"/>
          <w:sz w:val="24"/>
          <w:szCs w:val="24"/>
          <w:lang w:eastAsia="hu-HU"/>
        </w:rPr>
        <w:t xml:space="preserve"> </w:t>
      </w:r>
      <w:r w:rsidR="00BE748A">
        <w:rPr>
          <w:rFonts w:ascii="Calibri" w:eastAsia="Times New Roman" w:hAnsi="Calibri" w:cs="Calibri"/>
          <w:sz w:val="24"/>
          <w:szCs w:val="24"/>
          <w:lang w:eastAsia="hu-HU"/>
        </w:rPr>
        <w:t xml:space="preserve">részt </w:t>
      </w:r>
      <w:r w:rsidR="00BE748A" w:rsidRPr="00BD72EB">
        <w:rPr>
          <w:rFonts w:ascii="Calibri" w:eastAsia="Times New Roman" w:hAnsi="Calibri" w:cs="Calibri"/>
          <w:sz w:val="24"/>
          <w:szCs w:val="24"/>
          <w:lang w:eastAsia="hu-HU"/>
        </w:rPr>
        <w:t>vesz az önkormányzati tulajdonú szanálandó ingatlanok kijelölésében, nyilvántartja a szanálás nem műszaki szempontból történő végrehajtását</w:t>
      </w:r>
      <w:r w:rsidR="00BE748A">
        <w:rPr>
          <w:rFonts w:ascii="Calibri" w:eastAsia="Times New Roman" w:hAnsi="Calibri" w:cs="Calibri"/>
          <w:sz w:val="24"/>
          <w:szCs w:val="24"/>
          <w:lang w:eastAsia="hu-HU"/>
        </w:rPr>
        <w:t>,</w:t>
      </w:r>
    </w:p>
    <w:p w14:paraId="37549FE8" w14:textId="79E672B1" w:rsidR="00FB26CB" w:rsidRDefault="00BE748A" w:rsidP="00FB26CB">
      <w:pPr>
        <w:spacing w:before="120" w:after="0" w:line="264" w:lineRule="auto"/>
        <w:jc w:val="both"/>
        <w:rPr>
          <w:rFonts w:ascii="Calibri" w:eastAsia="Times New Roman" w:hAnsi="Calibri" w:cs="Calibri"/>
          <w:sz w:val="24"/>
          <w:szCs w:val="24"/>
          <w:lang w:eastAsia="hu-HU"/>
        </w:rPr>
      </w:pPr>
      <w:r w:rsidRPr="00BE748A">
        <w:rPr>
          <w:rFonts w:ascii="Calibri" w:eastAsia="Times New Roman" w:hAnsi="Calibri" w:cs="Calibri"/>
          <w:i/>
          <w:sz w:val="24"/>
          <w:szCs w:val="24"/>
          <w:lang w:eastAsia="hu-HU"/>
        </w:rPr>
        <w:t>2.</w:t>
      </w:r>
      <w:r>
        <w:rPr>
          <w:rFonts w:ascii="Calibri" w:eastAsia="Times New Roman" w:hAnsi="Calibri" w:cs="Calibri"/>
          <w:sz w:val="24"/>
          <w:szCs w:val="24"/>
          <w:lang w:eastAsia="hu-HU"/>
        </w:rPr>
        <w:t xml:space="preserve"> közreműködik a </w:t>
      </w:r>
      <w:proofErr w:type="spellStart"/>
      <w:r>
        <w:rPr>
          <w:rFonts w:ascii="Calibri" w:eastAsia="Times New Roman" w:hAnsi="Calibri" w:cs="Calibri"/>
          <w:sz w:val="24"/>
          <w:szCs w:val="24"/>
          <w:lang w:eastAsia="hu-HU"/>
        </w:rPr>
        <w:t>lakáskiürítési</w:t>
      </w:r>
      <w:proofErr w:type="spellEnd"/>
      <w:r>
        <w:rPr>
          <w:rFonts w:ascii="Calibri" w:eastAsia="Times New Roman" w:hAnsi="Calibri" w:cs="Calibri"/>
          <w:sz w:val="24"/>
          <w:szCs w:val="24"/>
          <w:lang w:eastAsia="hu-HU"/>
        </w:rPr>
        <w:t xml:space="preserve"> perek folyamatában és az azt követő végrehajtási eljárások során,</w:t>
      </w:r>
      <w:r w:rsidR="00FB26CB">
        <w:rPr>
          <w:rFonts w:ascii="Calibri" w:eastAsia="Times New Roman" w:hAnsi="Calibri" w:cs="Calibri"/>
          <w:sz w:val="24"/>
          <w:szCs w:val="24"/>
          <w:lang w:eastAsia="hu-HU"/>
        </w:rPr>
        <w:t>”</w:t>
      </w:r>
    </w:p>
    <w:p w14:paraId="6B6FC6D4" w14:textId="73752236" w:rsidR="00BE748A" w:rsidRDefault="00BE748A" w:rsidP="00FB26CB">
      <w:pPr>
        <w:spacing w:before="120" w:after="0" w:line="264" w:lineRule="auto"/>
        <w:jc w:val="both"/>
        <w:rPr>
          <w:rFonts w:ascii="Calibri" w:eastAsia="Times New Roman" w:hAnsi="Calibri" w:cs="Calibri"/>
          <w:sz w:val="24"/>
          <w:szCs w:val="24"/>
          <w:lang w:eastAsia="hu-HU"/>
        </w:rPr>
      </w:pPr>
      <w:r>
        <w:rPr>
          <w:rFonts w:ascii="Calibri" w:eastAsia="Times New Roman" w:hAnsi="Calibri" w:cs="Calibri"/>
          <w:sz w:val="24"/>
          <w:szCs w:val="24"/>
          <w:lang w:eastAsia="hu-HU"/>
        </w:rPr>
        <w:t>(2) Az Utasítás 42. § 4. pontja helyébe a következő rendelkezés lép:</w:t>
      </w:r>
    </w:p>
    <w:p w14:paraId="38A9D2F1" w14:textId="77777777" w:rsidR="003B555B" w:rsidRDefault="003B555B" w:rsidP="003B555B">
      <w:pPr>
        <w:spacing w:before="120" w:after="0" w:line="264" w:lineRule="auto"/>
        <w:jc w:val="both"/>
        <w:rPr>
          <w:rFonts w:ascii="Calibri" w:eastAsia="Times New Roman" w:hAnsi="Calibri" w:cs="Calibri"/>
          <w:sz w:val="24"/>
          <w:szCs w:val="24"/>
          <w:lang w:eastAsia="hu-HU"/>
        </w:rPr>
      </w:pPr>
      <w:r>
        <w:rPr>
          <w:rFonts w:ascii="Calibri" w:eastAsia="Times New Roman" w:hAnsi="Calibri" w:cs="Calibri"/>
          <w:sz w:val="24"/>
          <w:szCs w:val="24"/>
          <w:lang w:eastAsia="hu-HU"/>
        </w:rPr>
        <w:t>(Főmérnökség)</w:t>
      </w:r>
    </w:p>
    <w:p w14:paraId="6FAE6E4C" w14:textId="49CD4392" w:rsidR="00BE748A" w:rsidRDefault="00BE748A" w:rsidP="003B555B">
      <w:pPr>
        <w:spacing w:before="120" w:after="0" w:line="264" w:lineRule="auto"/>
        <w:jc w:val="both"/>
        <w:rPr>
          <w:rFonts w:ascii="Calibri" w:eastAsia="Times New Roman" w:hAnsi="Calibri" w:cs="Calibri"/>
          <w:sz w:val="24"/>
          <w:szCs w:val="24"/>
          <w:lang w:eastAsia="hu-HU"/>
        </w:rPr>
      </w:pPr>
      <w:r>
        <w:rPr>
          <w:rFonts w:ascii="Calibri" w:eastAsia="Times New Roman" w:hAnsi="Calibri" w:cs="Calibri"/>
          <w:sz w:val="24"/>
          <w:szCs w:val="24"/>
          <w:lang w:eastAsia="hu-HU"/>
        </w:rPr>
        <w:lastRenderedPageBreak/>
        <w:t>„</w:t>
      </w:r>
      <w:r w:rsidRPr="00BE748A">
        <w:rPr>
          <w:rFonts w:ascii="Calibri" w:eastAsia="Times New Roman" w:hAnsi="Calibri" w:cs="Calibri"/>
          <w:i/>
          <w:sz w:val="24"/>
          <w:szCs w:val="24"/>
          <w:lang w:eastAsia="hu-HU"/>
        </w:rPr>
        <w:t>4.</w:t>
      </w:r>
      <w:r>
        <w:rPr>
          <w:rFonts w:ascii="Calibri" w:eastAsia="Times New Roman" w:hAnsi="Calibri" w:cs="Calibri"/>
          <w:sz w:val="24"/>
          <w:szCs w:val="24"/>
          <w:lang w:eastAsia="hu-HU"/>
        </w:rPr>
        <w:t xml:space="preserve"> ellátja </w:t>
      </w:r>
      <w:r w:rsidRPr="00BD72EB">
        <w:rPr>
          <w:rFonts w:ascii="Calibri" w:eastAsia="Times New Roman" w:hAnsi="Calibri" w:cs="Calibri"/>
          <w:sz w:val="24"/>
          <w:szCs w:val="24"/>
          <w:lang w:eastAsia="hu-HU"/>
        </w:rPr>
        <w:t xml:space="preserve">az önkormányzati tulajdonú </w:t>
      </w:r>
      <w:r>
        <w:rPr>
          <w:rFonts w:ascii="Calibri" w:eastAsia="Times New Roman" w:hAnsi="Calibri" w:cs="Calibri"/>
          <w:sz w:val="24"/>
          <w:szCs w:val="24"/>
          <w:lang w:eastAsia="hu-HU"/>
        </w:rPr>
        <w:t>lakások bérleti szerződéseinek</w:t>
      </w:r>
      <w:r w:rsidRPr="00BD72EB">
        <w:rPr>
          <w:rFonts w:ascii="Calibri" w:eastAsia="Times New Roman" w:hAnsi="Calibri" w:cs="Calibri"/>
          <w:sz w:val="24"/>
          <w:szCs w:val="24"/>
          <w:lang w:eastAsia="hu-HU"/>
        </w:rPr>
        <w:t xml:space="preserve"> megkötésével, módosításával összefüggő </w:t>
      </w:r>
      <w:proofErr w:type="spellStart"/>
      <w:r w:rsidRPr="00BD72EB">
        <w:rPr>
          <w:rFonts w:ascii="Calibri" w:eastAsia="Times New Roman" w:hAnsi="Calibri" w:cs="Calibri"/>
          <w:sz w:val="24"/>
          <w:szCs w:val="24"/>
          <w:lang w:eastAsia="hu-HU"/>
        </w:rPr>
        <w:t>döntéselőkészítési</w:t>
      </w:r>
      <w:proofErr w:type="spellEnd"/>
      <w:r w:rsidRPr="00BD72EB">
        <w:rPr>
          <w:rFonts w:ascii="Calibri" w:eastAsia="Times New Roman" w:hAnsi="Calibri" w:cs="Calibri"/>
          <w:sz w:val="24"/>
          <w:szCs w:val="24"/>
          <w:lang w:eastAsia="hu-HU"/>
        </w:rPr>
        <w:t xml:space="preserve">, </w:t>
      </w:r>
      <w:r>
        <w:rPr>
          <w:rFonts w:ascii="Calibri" w:eastAsia="Times New Roman" w:hAnsi="Calibri" w:cs="Calibri"/>
          <w:sz w:val="24"/>
          <w:szCs w:val="24"/>
          <w:lang w:eastAsia="hu-HU"/>
        </w:rPr>
        <w:t xml:space="preserve">pályáztatási, </w:t>
      </w:r>
      <w:r w:rsidRPr="00BD72EB">
        <w:rPr>
          <w:rFonts w:ascii="Calibri" w:eastAsia="Times New Roman" w:hAnsi="Calibri" w:cs="Calibri"/>
          <w:sz w:val="24"/>
          <w:szCs w:val="24"/>
          <w:lang w:eastAsia="hu-HU"/>
        </w:rPr>
        <w:t>nyilvántartási, végrehajtási feladatokat</w:t>
      </w:r>
      <w:r>
        <w:rPr>
          <w:rFonts w:ascii="Calibri" w:eastAsia="Times New Roman" w:hAnsi="Calibri" w:cs="Calibri"/>
          <w:sz w:val="24"/>
          <w:szCs w:val="24"/>
          <w:lang w:eastAsia="hu-HU"/>
        </w:rPr>
        <w:t>,”</w:t>
      </w:r>
    </w:p>
    <w:p w14:paraId="48D5B231" w14:textId="78C50F63" w:rsidR="00BE748A" w:rsidRDefault="00BE748A" w:rsidP="00FB26CB">
      <w:pPr>
        <w:spacing w:before="120" w:after="0" w:line="264" w:lineRule="auto"/>
        <w:jc w:val="both"/>
        <w:rPr>
          <w:rFonts w:ascii="Calibri" w:eastAsia="Times New Roman" w:hAnsi="Calibri" w:cs="Calibri"/>
          <w:sz w:val="24"/>
          <w:szCs w:val="24"/>
          <w:lang w:eastAsia="hu-HU"/>
        </w:rPr>
      </w:pPr>
      <w:r>
        <w:rPr>
          <w:rFonts w:ascii="Calibri" w:eastAsia="Times New Roman" w:hAnsi="Calibri" w:cs="Calibri"/>
          <w:sz w:val="24"/>
          <w:szCs w:val="24"/>
          <w:lang w:eastAsia="hu-HU"/>
        </w:rPr>
        <w:t>(3) Az Utasítás 42. §</w:t>
      </w:r>
      <w:proofErr w:type="spellStart"/>
      <w:r>
        <w:rPr>
          <w:rFonts w:ascii="Calibri" w:eastAsia="Times New Roman" w:hAnsi="Calibri" w:cs="Calibri"/>
          <w:sz w:val="24"/>
          <w:szCs w:val="24"/>
          <w:lang w:eastAsia="hu-HU"/>
        </w:rPr>
        <w:t>-</w:t>
      </w:r>
      <w:proofErr w:type="gramStart"/>
      <w:r>
        <w:rPr>
          <w:rFonts w:ascii="Calibri" w:eastAsia="Times New Roman" w:hAnsi="Calibri" w:cs="Calibri"/>
          <w:sz w:val="24"/>
          <w:szCs w:val="24"/>
          <w:lang w:eastAsia="hu-HU"/>
        </w:rPr>
        <w:t>a</w:t>
      </w:r>
      <w:proofErr w:type="spellEnd"/>
      <w:proofErr w:type="gramEnd"/>
      <w:r>
        <w:rPr>
          <w:rFonts w:ascii="Calibri" w:eastAsia="Times New Roman" w:hAnsi="Calibri" w:cs="Calibri"/>
          <w:sz w:val="24"/>
          <w:szCs w:val="24"/>
          <w:lang w:eastAsia="hu-HU"/>
        </w:rPr>
        <w:t xml:space="preserve"> a következő 6. – 7. ponttal egészül ki:</w:t>
      </w:r>
    </w:p>
    <w:p w14:paraId="62A62129" w14:textId="77777777" w:rsidR="003B555B" w:rsidRDefault="003B555B" w:rsidP="003B555B">
      <w:pPr>
        <w:spacing w:before="120" w:after="0" w:line="264" w:lineRule="auto"/>
        <w:jc w:val="both"/>
        <w:rPr>
          <w:rFonts w:ascii="Calibri" w:eastAsia="Times New Roman" w:hAnsi="Calibri" w:cs="Calibri"/>
          <w:sz w:val="24"/>
          <w:szCs w:val="24"/>
          <w:lang w:eastAsia="hu-HU"/>
        </w:rPr>
      </w:pPr>
      <w:r>
        <w:rPr>
          <w:rFonts w:ascii="Calibri" w:eastAsia="Times New Roman" w:hAnsi="Calibri" w:cs="Calibri"/>
          <w:sz w:val="24"/>
          <w:szCs w:val="24"/>
          <w:lang w:eastAsia="hu-HU"/>
        </w:rPr>
        <w:t>(Főmérnökség)</w:t>
      </w:r>
    </w:p>
    <w:p w14:paraId="3AEC4B44" w14:textId="0167153C" w:rsidR="00BE748A" w:rsidRDefault="00BE748A" w:rsidP="003B555B">
      <w:pPr>
        <w:spacing w:before="120" w:after="0" w:line="264" w:lineRule="auto"/>
        <w:jc w:val="both"/>
        <w:rPr>
          <w:rFonts w:ascii="Calibri" w:eastAsia="Times New Roman" w:hAnsi="Calibri" w:cs="Calibri"/>
          <w:sz w:val="24"/>
          <w:szCs w:val="24"/>
          <w:lang w:eastAsia="hu-HU"/>
        </w:rPr>
      </w:pPr>
      <w:r>
        <w:rPr>
          <w:rFonts w:ascii="Calibri" w:eastAsia="Times New Roman" w:hAnsi="Calibri" w:cs="Calibri"/>
          <w:sz w:val="24"/>
          <w:szCs w:val="24"/>
          <w:lang w:eastAsia="hu-HU"/>
        </w:rPr>
        <w:t>„</w:t>
      </w:r>
      <w:r w:rsidRPr="003C465C">
        <w:rPr>
          <w:rFonts w:ascii="Calibri" w:eastAsia="Times New Roman" w:hAnsi="Calibri" w:cs="Calibri"/>
          <w:i/>
          <w:sz w:val="24"/>
          <w:szCs w:val="24"/>
          <w:lang w:eastAsia="hu-HU"/>
        </w:rPr>
        <w:t>6.</w:t>
      </w:r>
      <w:r>
        <w:rPr>
          <w:rFonts w:ascii="Calibri" w:eastAsia="Times New Roman" w:hAnsi="Calibri" w:cs="Calibri"/>
          <w:sz w:val="24"/>
          <w:szCs w:val="24"/>
          <w:lang w:eastAsia="hu-HU"/>
        </w:rPr>
        <w:t xml:space="preserve"> nyilvántartja az életjáradéki szerződéseket,</w:t>
      </w:r>
    </w:p>
    <w:p w14:paraId="54F985D1" w14:textId="522273F8" w:rsidR="00BE748A" w:rsidRDefault="00BE748A" w:rsidP="00FB26CB">
      <w:pPr>
        <w:spacing w:before="120" w:after="0" w:line="264" w:lineRule="auto"/>
        <w:jc w:val="both"/>
        <w:rPr>
          <w:rFonts w:ascii="Calibri" w:eastAsia="Times New Roman" w:hAnsi="Calibri" w:cs="Calibri"/>
          <w:sz w:val="24"/>
          <w:szCs w:val="24"/>
          <w:lang w:eastAsia="hu-HU"/>
        </w:rPr>
      </w:pPr>
      <w:r w:rsidRPr="003C465C">
        <w:rPr>
          <w:rFonts w:ascii="Calibri" w:eastAsia="Times New Roman" w:hAnsi="Calibri" w:cs="Calibri"/>
          <w:i/>
          <w:sz w:val="24"/>
          <w:szCs w:val="24"/>
          <w:lang w:eastAsia="hu-HU"/>
        </w:rPr>
        <w:t>7.</w:t>
      </w:r>
      <w:r>
        <w:rPr>
          <w:rFonts w:ascii="Calibri" w:eastAsia="Times New Roman" w:hAnsi="Calibri" w:cs="Calibri"/>
          <w:sz w:val="24"/>
          <w:szCs w:val="24"/>
          <w:lang w:eastAsia="hu-HU"/>
        </w:rPr>
        <w:t xml:space="preserve"> </w:t>
      </w:r>
      <w:r w:rsidR="003C465C">
        <w:rPr>
          <w:rFonts w:ascii="Calibri" w:eastAsia="Times New Roman" w:hAnsi="Calibri" w:cs="Calibri"/>
          <w:sz w:val="24"/>
          <w:szCs w:val="24"/>
          <w:lang w:eastAsia="hu-HU"/>
        </w:rPr>
        <w:t>vezeti a névjegyzéket és a pályázati adatbázist, ellátja a kapcsolódó feladatokat,”</w:t>
      </w:r>
    </w:p>
    <w:p w14:paraId="0EC7C218" w14:textId="64F02715" w:rsidR="003C465C" w:rsidRDefault="003C465C" w:rsidP="00FB26CB">
      <w:pPr>
        <w:spacing w:before="120" w:after="0" w:line="264" w:lineRule="auto"/>
        <w:jc w:val="both"/>
        <w:rPr>
          <w:rFonts w:ascii="Calibri" w:eastAsia="Times New Roman" w:hAnsi="Calibri" w:cs="Calibri"/>
          <w:sz w:val="24"/>
          <w:szCs w:val="24"/>
          <w:lang w:eastAsia="hu-HU"/>
        </w:rPr>
      </w:pPr>
      <w:r>
        <w:rPr>
          <w:rFonts w:ascii="Calibri" w:eastAsia="Times New Roman" w:hAnsi="Calibri" w:cs="Calibri"/>
          <w:sz w:val="24"/>
          <w:szCs w:val="24"/>
          <w:lang w:eastAsia="hu-HU"/>
        </w:rPr>
        <w:t xml:space="preserve">(4) Az Utasítás 42. § 27. pontja helyébe a következő rendelkezés lép: </w:t>
      </w:r>
    </w:p>
    <w:p w14:paraId="6AA6465B" w14:textId="77777777" w:rsidR="003B555B" w:rsidRDefault="003B555B" w:rsidP="003B555B">
      <w:pPr>
        <w:spacing w:before="120" w:after="0" w:line="264" w:lineRule="auto"/>
        <w:jc w:val="both"/>
        <w:rPr>
          <w:rFonts w:ascii="Calibri" w:eastAsia="Times New Roman" w:hAnsi="Calibri" w:cs="Calibri"/>
          <w:sz w:val="24"/>
          <w:szCs w:val="24"/>
          <w:lang w:eastAsia="hu-HU"/>
        </w:rPr>
      </w:pPr>
      <w:r>
        <w:rPr>
          <w:rFonts w:ascii="Calibri" w:eastAsia="Times New Roman" w:hAnsi="Calibri" w:cs="Calibri"/>
          <w:sz w:val="24"/>
          <w:szCs w:val="24"/>
          <w:lang w:eastAsia="hu-HU"/>
        </w:rPr>
        <w:t>(Főmérnökség)</w:t>
      </w:r>
    </w:p>
    <w:p w14:paraId="6C182D03" w14:textId="1FA71AB0" w:rsidR="003C465C" w:rsidRDefault="003C465C" w:rsidP="003B555B">
      <w:pPr>
        <w:spacing w:before="120" w:after="0" w:line="264" w:lineRule="auto"/>
        <w:jc w:val="both"/>
        <w:rPr>
          <w:rFonts w:ascii="Calibri" w:eastAsia="Times New Roman" w:hAnsi="Calibri" w:cs="Calibri"/>
          <w:sz w:val="24"/>
          <w:szCs w:val="24"/>
          <w:lang w:eastAsia="hu-HU"/>
        </w:rPr>
      </w:pPr>
      <w:r>
        <w:rPr>
          <w:rFonts w:ascii="Calibri" w:eastAsia="Times New Roman" w:hAnsi="Calibri" w:cs="Calibri"/>
          <w:sz w:val="24"/>
          <w:szCs w:val="24"/>
          <w:lang w:eastAsia="hu-HU"/>
        </w:rPr>
        <w:t>„</w:t>
      </w:r>
      <w:r w:rsidRPr="003C465C">
        <w:rPr>
          <w:rFonts w:ascii="Calibri" w:eastAsia="Times New Roman" w:hAnsi="Calibri" w:cs="Calibri"/>
          <w:i/>
          <w:sz w:val="24"/>
          <w:szCs w:val="24"/>
          <w:lang w:eastAsia="hu-HU"/>
        </w:rPr>
        <w:t>27.</w:t>
      </w:r>
      <w:r>
        <w:rPr>
          <w:rFonts w:ascii="Calibri" w:eastAsia="Times New Roman" w:hAnsi="Calibri" w:cs="Calibri"/>
          <w:sz w:val="24"/>
          <w:szCs w:val="24"/>
          <w:lang w:eastAsia="hu-HU"/>
        </w:rPr>
        <w:t xml:space="preserve"> kezeli a panaszokat, előkészíti a beérkezett panaszbeadványokra adandó válaszokat,”</w:t>
      </w:r>
    </w:p>
    <w:p w14:paraId="5DDD9B87" w14:textId="09CF993D" w:rsidR="00982EDB" w:rsidRDefault="006119FA" w:rsidP="00361F1D">
      <w:pPr>
        <w:numPr>
          <w:ilvl w:val="0"/>
          <w:numId w:val="4"/>
        </w:numPr>
        <w:spacing w:before="120" w:after="0" w:line="264" w:lineRule="auto"/>
        <w:ind w:left="0" w:firstLine="0"/>
        <w:jc w:val="both"/>
        <w:rPr>
          <w:rFonts w:ascii="Calibri" w:eastAsia="Times New Roman" w:hAnsi="Calibri" w:cs="Calibri"/>
          <w:sz w:val="24"/>
          <w:szCs w:val="24"/>
          <w:lang w:eastAsia="hu-HU"/>
        </w:rPr>
      </w:pPr>
      <w:r>
        <w:rPr>
          <w:rFonts w:ascii="Calibri" w:eastAsia="Times New Roman" w:hAnsi="Calibri" w:cs="Calibri"/>
          <w:sz w:val="24"/>
          <w:szCs w:val="24"/>
          <w:lang w:eastAsia="hu-HU"/>
        </w:rPr>
        <w:t>A</w:t>
      </w:r>
      <w:r w:rsidR="00982EDB" w:rsidRPr="00361F1D">
        <w:rPr>
          <w:rFonts w:ascii="Calibri" w:eastAsia="Times New Roman" w:hAnsi="Calibri" w:cs="Calibri"/>
          <w:sz w:val="24"/>
          <w:szCs w:val="24"/>
          <w:lang w:eastAsia="hu-HU"/>
        </w:rPr>
        <w:t xml:space="preserve">z Utasítás </w:t>
      </w:r>
      <w:r w:rsidR="00982EDB">
        <w:rPr>
          <w:rFonts w:ascii="Calibri" w:eastAsia="Times New Roman" w:hAnsi="Calibri" w:cs="Calibri"/>
          <w:sz w:val="24"/>
          <w:szCs w:val="24"/>
          <w:lang w:eastAsia="hu-HU"/>
        </w:rPr>
        <w:t>1</w:t>
      </w:r>
      <w:r w:rsidR="00982EDB" w:rsidRPr="00361F1D">
        <w:rPr>
          <w:rFonts w:ascii="Calibri" w:eastAsia="Times New Roman" w:hAnsi="Calibri" w:cs="Calibri"/>
          <w:sz w:val="24"/>
          <w:szCs w:val="24"/>
          <w:lang w:eastAsia="hu-HU"/>
        </w:rPr>
        <w:t>. melléklete helyébe az 1. melléklet lép</w:t>
      </w:r>
      <w:r w:rsidR="00982EDB">
        <w:rPr>
          <w:rFonts w:ascii="Calibri" w:eastAsia="Times New Roman" w:hAnsi="Calibri" w:cs="Calibri"/>
          <w:sz w:val="24"/>
          <w:szCs w:val="24"/>
          <w:lang w:eastAsia="hu-HU"/>
        </w:rPr>
        <w:t xml:space="preserve">. </w:t>
      </w:r>
    </w:p>
    <w:p w14:paraId="3C9F8F01" w14:textId="7AF57B4C" w:rsidR="003B555B" w:rsidRPr="00142BBE" w:rsidRDefault="003B555B" w:rsidP="00361F1D">
      <w:pPr>
        <w:numPr>
          <w:ilvl w:val="0"/>
          <w:numId w:val="4"/>
        </w:numPr>
        <w:spacing w:before="120" w:after="0" w:line="264" w:lineRule="auto"/>
        <w:ind w:left="0" w:firstLine="0"/>
        <w:jc w:val="both"/>
        <w:rPr>
          <w:rFonts w:ascii="Calibri" w:eastAsia="Times New Roman" w:hAnsi="Calibri" w:cs="Calibri"/>
          <w:sz w:val="24"/>
          <w:szCs w:val="24"/>
          <w:lang w:eastAsia="hu-HU"/>
        </w:rPr>
      </w:pPr>
      <w:r w:rsidRPr="00142BBE">
        <w:rPr>
          <w:rFonts w:ascii="Calibri" w:eastAsia="Times New Roman" w:hAnsi="Calibri" w:cs="Calibri"/>
          <w:sz w:val="24"/>
          <w:szCs w:val="24"/>
          <w:lang w:eastAsia="hu-HU"/>
        </w:rPr>
        <w:t>Az Utasítás 36. § 1. pontjában a „programok” szövegrész helyébe a „programszöveg lép.</w:t>
      </w:r>
    </w:p>
    <w:p w14:paraId="19A466CF" w14:textId="2A1F8B88" w:rsidR="00361F1D" w:rsidRDefault="00361F1D" w:rsidP="00361F1D">
      <w:pPr>
        <w:numPr>
          <w:ilvl w:val="0"/>
          <w:numId w:val="4"/>
        </w:numPr>
        <w:spacing w:before="120" w:after="0" w:line="264" w:lineRule="auto"/>
        <w:ind w:left="0" w:firstLine="0"/>
        <w:jc w:val="both"/>
        <w:rPr>
          <w:rFonts w:ascii="Calibri" w:eastAsia="Times New Roman" w:hAnsi="Calibri" w:cs="Calibri"/>
          <w:sz w:val="24"/>
          <w:szCs w:val="24"/>
          <w:lang w:eastAsia="hu-HU"/>
        </w:rPr>
      </w:pPr>
      <w:r>
        <w:rPr>
          <w:rFonts w:ascii="Calibri" w:eastAsia="Times New Roman" w:hAnsi="Calibri" w:cs="Calibri"/>
          <w:sz w:val="24"/>
          <w:szCs w:val="24"/>
          <w:lang w:eastAsia="hu-HU"/>
        </w:rPr>
        <w:t>Hatályát veszti az Utasítás</w:t>
      </w:r>
      <w:r w:rsidR="00C44927">
        <w:rPr>
          <w:rFonts w:ascii="Calibri" w:eastAsia="Times New Roman" w:hAnsi="Calibri" w:cs="Calibri"/>
          <w:sz w:val="24"/>
          <w:szCs w:val="24"/>
          <w:lang w:eastAsia="hu-HU"/>
        </w:rPr>
        <w:t xml:space="preserve"> </w:t>
      </w:r>
      <w:r w:rsidR="006E4833">
        <w:rPr>
          <w:rFonts w:ascii="Calibri" w:eastAsia="Times New Roman" w:hAnsi="Calibri" w:cs="Calibri"/>
          <w:sz w:val="24"/>
          <w:szCs w:val="24"/>
          <w:lang w:eastAsia="hu-HU"/>
        </w:rPr>
        <w:t>35</w:t>
      </w:r>
      <w:r w:rsidR="005C537E">
        <w:rPr>
          <w:rFonts w:ascii="Calibri" w:eastAsia="Times New Roman" w:hAnsi="Calibri" w:cs="Calibri"/>
          <w:sz w:val="24"/>
          <w:szCs w:val="24"/>
          <w:lang w:eastAsia="hu-HU"/>
        </w:rPr>
        <w:t xml:space="preserve">. § </w:t>
      </w:r>
      <w:r w:rsidR="0036641A">
        <w:rPr>
          <w:rFonts w:ascii="Calibri" w:eastAsia="Times New Roman" w:hAnsi="Calibri" w:cs="Calibri"/>
          <w:sz w:val="24"/>
          <w:szCs w:val="24"/>
          <w:lang w:eastAsia="hu-HU"/>
        </w:rPr>
        <w:t xml:space="preserve">14. és </w:t>
      </w:r>
      <w:r w:rsidR="0036641A" w:rsidRPr="00183E44">
        <w:rPr>
          <w:rFonts w:ascii="Calibri" w:eastAsia="Times New Roman" w:hAnsi="Calibri" w:cs="Calibri"/>
          <w:sz w:val="24"/>
          <w:szCs w:val="24"/>
          <w:lang w:eastAsia="hu-HU"/>
        </w:rPr>
        <w:t>17</w:t>
      </w:r>
      <w:r w:rsidR="0036641A">
        <w:rPr>
          <w:rFonts w:ascii="Calibri" w:eastAsia="Times New Roman" w:hAnsi="Calibri" w:cs="Calibri"/>
          <w:sz w:val="24"/>
          <w:szCs w:val="24"/>
          <w:lang w:eastAsia="hu-HU"/>
        </w:rPr>
        <w:t>.</w:t>
      </w:r>
      <w:r w:rsidR="00C44927">
        <w:rPr>
          <w:rFonts w:ascii="Calibri" w:eastAsia="Times New Roman" w:hAnsi="Calibri" w:cs="Calibri"/>
          <w:sz w:val="24"/>
          <w:szCs w:val="24"/>
          <w:lang w:eastAsia="hu-HU"/>
        </w:rPr>
        <w:t xml:space="preserve"> pontja</w:t>
      </w:r>
      <w:r w:rsidR="0036641A">
        <w:rPr>
          <w:rFonts w:ascii="Calibri" w:eastAsia="Times New Roman" w:hAnsi="Calibri" w:cs="Calibri"/>
          <w:sz w:val="24"/>
          <w:szCs w:val="24"/>
          <w:lang w:eastAsia="hu-HU"/>
        </w:rPr>
        <w:t>.</w:t>
      </w:r>
    </w:p>
    <w:p w14:paraId="5308C1BB" w14:textId="0E1F8AA9" w:rsidR="00361F1D" w:rsidRPr="00361F1D" w:rsidRDefault="00361F1D" w:rsidP="00361F1D">
      <w:pPr>
        <w:numPr>
          <w:ilvl w:val="0"/>
          <w:numId w:val="4"/>
        </w:numPr>
        <w:spacing w:before="120" w:after="0" w:line="264" w:lineRule="auto"/>
        <w:ind w:left="0" w:firstLine="0"/>
        <w:jc w:val="both"/>
        <w:rPr>
          <w:rFonts w:ascii="Calibri" w:eastAsia="Times New Roman" w:hAnsi="Calibri" w:cs="Calibri"/>
          <w:sz w:val="24"/>
          <w:szCs w:val="24"/>
          <w:lang w:eastAsia="hu-HU"/>
        </w:rPr>
      </w:pPr>
      <w:r>
        <w:rPr>
          <w:rFonts w:ascii="Calibri" w:eastAsia="Times New Roman" w:hAnsi="Calibri" w:cs="Calibri"/>
          <w:sz w:val="24"/>
          <w:szCs w:val="24"/>
          <w:lang w:eastAsia="hu-HU"/>
        </w:rPr>
        <w:t xml:space="preserve">Ez az utasítás </w:t>
      </w:r>
      <w:r w:rsidR="00BB2765">
        <w:rPr>
          <w:rFonts w:ascii="Calibri" w:eastAsia="Times New Roman" w:hAnsi="Calibri" w:cs="Calibri"/>
          <w:sz w:val="24"/>
          <w:szCs w:val="24"/>
          <w:lang w:eastAsia="hu-HU"/>
        </w:rPr>
        <w:t>2026. január 29-én 11 óra 30 perckor</w:t>
      </w:r>
      <w:r>
        <w:rPr>
          <w:rFonts w:ascii="Calibri" w:eastAsia="Times New Roman" w:hAnsi="Calibri" w:cs="Calibri"/>
          <w:sz w:val="24"/>
          <w:szCs w:val="24"/>
          <w:lang w:eastAsia="hu-HU"/>
        </w:rPr>
        <w:t xml:space="preserve"> lép hatályba.</w:t>
      </w:r>
    </w:p>
    <w:p w14:paraId="11FCF50F" w14:textId="77777777" w:rsidR="00935F31" w:rsidRDefault="00935F31" w:rsidP="00935F31">
      <w:pPr>
        <w:spacing w:before="120" w:after="120" w:line="264" w:lineRule="auto"/>
        <w:jc w:val="both"/>
        <w:rPr>
          <w:rFonts w:eastAsia="Calibri"/>
          <w:sz w:val="24"/>
          <w:szCs w:val="24"/>
        </w:rPr>
      </w:pPr>
    </w:p>
    <w:p w14:paraId="3051F6EC" w14:textId="4CC87FBA" w:rsidR="00B92C33" w:rsidRPr="003B555B" w:rsidRDefault="00B92C33" w:rsidP="00587C28">
      <w:pPr>
        <w:tabs>
          <w:tab w:val="center" w:pos="7088"/>
        </w:tabs>
        <w:spacing w:after="0" w:line="240" w:lineRule="auto"/>
        <w:rPr>
          <w:b/>
          <w:sz w:val="24"/>
          <w:szCs w:val="24"/>
        </w:rPr>
      </w:pPr>
      <w:r w:rsidRPr="00D5754D">
        <w:rPr>
          <w:sz w:val="24"/>
          <w:szCs w:val="24"/>
        </w:rPr>
        <w:tab/>
      </w:r>
      <w:r w:rsidR="006E4833" w:rsidRPr="003B555B">
        <w:rPr>
          <w:b/>
          <w:sz w:val="24"/>
          <w:szCs w:val="24"/>
        </w:rPr>
        <w:t>Rózsa András</w:t>
      </w:r>
    </w:p>
    <w:p w14:paraId="537A9798" w14:textId="77777777" w:rsidR="00B92C33" w:rsidRPr="00D5754D" w:rsidRDefault="00B92C33" w:rsidP="00B92C33">
      <w:pPr>
        <w:tabs>
          <w:tab w:val="center" w:pos="7088"/>
        </w:tabs>
        <w:rPr>
          <w:sz w:val="24"/>
          <w:szCs w:val="24"/>
        </w:rPr>
      </w:pPr>
      <w:r w:rsidRPr="00D5754D">
        <w:rPr>
          <w:sz w:val="24"/>
          <w:szCs w:val="24"/>
        </w:rPr>
        <w:tab/>
      </w:r>
      <w:proofErr w:type="gramStart"/>
      <w:r w:rsidR="00D5754D" w:rsidRPr="00D5754D">
        <w:rPr>
          <w:sz w:val="24"/>
          <w:szCs w:val="24"/>
        </w:rPr>
        <w:t>polgármester</w:t>
      </w:r>
      <w:proofErr w:type="gramEnd"/>
    </w:p>
    <w:p w14:paraId="21169696" w14:textId="77777777" w:rsidR="00982F67" w:rsidRDefault="00982F67">
      <w:pPr>
        <w:rPr>
          <w:sz w:val="24"/>
          <w:szCs w:val="24"/>
        </w:rPr>
      </w:pPr>
    </w:p>
    <w:p w14:paraId="7A9BAF56" w14:textId="77777777" w:rsidR="00982EDB" w:rsidRDefault="00982EDB">
      <w:pPr>
        <w:rPr>
          <w:sz w:val="24"/>
          <w:szCs w:val="24"/>
        </w:rPr>
        <w:sectPr w:rsidR="00982EDB" w:rsidSect="003E0783">
          <w:footerReference w:type="default" r:id="rId8"/>
          <w:headerReference w:type="first" r:id="rId9"/>
          <w:pgSz w:w="11906" w:h="16838"/>
          <w:pgMar w:top="1418" w:right="1418" w:bottom="1418" w:left="1418" w:header="709" w:footer="709" w:gutter="0"/>
          <w:cols w:space="708"/>
          <w:docGrid w:linePitch="360"/>
        </w:sectPr>
      </w:pPr>
    </w:p>
    <w:p w14:paraId="41A274F2" w14:textId="17883A64" w:rsidR="00982EDB" w:rsidRDefault="00982EDB" w:rsidP="00982EDB">
      <w:pPr>
        <w:pStyle w:val="Cmsor3"/>
        <w:jc w:val="right"/>
      </w:pPr>
      <w:r w:rsidRPr="00487708">
        <w:rPr>
          <w:rFonts w:asciiTheme="minorHAnsi" w:eastAsiaTheme="minorHAnsi" w:hAnsiTheme="minorHAnsi" w:cstheme="minorHAnsi"/>
          <w:color w:val="auto"/>
          <w:szCs w:val="22"/>
        </w:rPr>
        <w:lastRenderedPageBreak/>
        <w:t xml:space="preserve">1. melléklet </w:t>
      </w:r>
      <w:r w:rsidR="00186FFC">
        <w:rPr>
          <w:rFonts w:asciiTheme="minorHAnsi" w:eastAsiaTheme="minorHAnsi" w:hAnsiTheme="minorHAnsi" w:cstheme="minorHAnsi"/>
          <w:color w:val="auto"/>
          <w:szCs w:val="22"/>
        </w:rPr>
        <w:t>a 2</w:t>
      </w:r>
      <w:r w:rsidR="00C52723">
        <w:rPr>
          <w:rFonts w:asciiTheme="minorHAnsi" w:eastAsiaTheme="minorHAnsi" w:hAnsiTheme="minorHAnsi" w:cstheme="minorHAnsi"/>
          <w:color w:val="auto"/>
          <w:szCs w:val="22"/>
        </w:rPr>
        <w:t>/</w:t>
      </w:r>
      <w:r w:rsidR="00FB7E7D">
        <w:rPr>
          <w:rFonts w:asciiTheme="minorHAnsi" w:eastAsiaTheme="minorHAnsi" w:hAnsiTheme="minorHAnsi" w:cstheme="minorHAnsi"/>
          <w:color w:val="auto"/>
          <w:szCs w:val="22"/>
        </w:rPr>
        <w:t>202</w:t>
      </w:r>
      <w:r w:rsidR="00D263C5">
        <w:rPr>
          <w:rFonts w:asciiTheme="minorHAnsi" w:eastAsiaTheme="minorHAnsi" w:hAnsiTheme="minorHAnsi" w:cstheme="minorHAnsi"/>
          <w:color w:val="auto"/>
          <w:szCs w:val="22"/>
        </w:rPr>
        <w:t>6</w:t>
      </w:r>
      <w:r w:rsidR="0071405E" w:rsidRPr="00487708">
        <w:rPr>
          <w:rFonts w:asciiTheme="minorHAnsi" w:eastAsiaTheme="minorHAnsi" w:hAnsiTheme="minorHAnsi" w:cstheme="minorHAnsi"/>
          <w:color w:val="auto"/>
          <w:szCs w:val="22"/>
        </w:rPr>
        <w:t>. (</w:t>
      </w:r>
      <w:r w:rsidR="00036785" w:rsidRPr="00241589">
        <w:rPr>
          <w:rFonts w:asciiTheme="minorHAnsi" w:eastAsiaTheme="minorHAnsi" w:hAnsiTheme="minorHAnsi" w:cstheme="minorHAnsi"/>
          <w:color w:val="auto"/>
          <w:szCs w:val="22"/>
        </w:rPr>
        <w:t>I</w:t>
      </w:r>
      <w:r w:rsidRPr="00487708">
        <w:rPr>
          <w:rFonts w:asciiTheme="minorHAnsi" w:eastAsiaTheme="minorHAnsi" w:hAnsiTheme="minorHAnsi" w:cstheme="minorHAnsi"/>
          <w:color w:val="auto"/>
          <w:szCs w:val="22"/>
        </w:rPr>
        <w:t xml:space="preserve">. </w:t>
      </w:r>
      <w:r w:rsidR="00D263C5">
        <w:rPr>
          <w:rFonts w:asciiTheme="minorHAnsi" w:eastAsiaTheme="minorHAnsi" w:hAnsiTheme="minorHAnsi" w:cstheme="minorHAnsi"/>
          <w:color w:val="auto"/>
          <w:szCs w:val="22"/>
        </w:rPr>
        <w:t>29</w:t>
      </w:r>
      <w:r w:rsidRPr="00487708">
        <w:rPr>
          <w:rFonts w:asciiTheme="minorHAnsi" w:eastAsiaTheme="minorHAnsi" w:hAnsiTheme="minorHAnsi" w:cstheme="minorHAnsi"/>
          <w:color w:val="auto"/>
          <w:szCs w:val="22"/>
        </w:rPr>
        <w:t>.) polgármesteri utasításhoz</w:t>
      </w:r>
    </w:p>
    <w:p w14:paraId="106D47C0" w14:textId="77777777" w:rsidR="00982EDB" w:rsidRDefault="00982EDB" w:rsidP="00982EDB">
      <w:pPr>
        <w:jc w:val="right"/>
        <w:rPr>
          <w:sz w:val="24"/>
          <w:szCs w:val="24"/>
        </w:rPr>
      </w:pPr>
      <w:r w:rsidRPr="009C3E0E">
        <w:rPr>
          <w:sz w:val="24"/>
        </w:rPr>
        <w:t>„</w:t>
      </w:r>
      <w:r>
        <w:rPr>
          <w:sz w:val="24"/>
        </w:rPr>
        <w:t>1</w:t>
      </w:r>
      <w:r w:rsidRPr="009C3E0E">
        <w:rPr>
          <w:sz w:val="24"/>
        </w:rPr>
        <w:t xml:space="preserve">. melléklet az 1/2021. (IV. 13.) </w:t>
      </w:r>
      <w:r>
        <w:rPr>
          <w:sz w:val="24"/>
        </w:rPr>
        <w:t>polgármesteri</w:t>
      </w:r>
      <w:r w:rsidRPr="009C3E0E">
        <w:rPr>
          <w:sz w:val="24"/>
        </w:rPr>
        <w:t xml:space="preserve"> utasítás</w:t>
      </w:r>
      <w:r>
        <w:rPr>
          <w:sz w:val="24"/>
        </w:rPr>
        <w:t>hoz</w:t>
      </w:r>
    </w:p>
    <w:p w14:paraId="4B665070" w14:textId="12F688B3" w:rsidR="003E0783" w:rsidRDefault="00F439D3" w:rsidP="00F439D3">
      <w:pPr>
        <w:ind w:left="-851"/>
        <w:rPr>
          <w:sz w:val="24"/>
          <w:szCs w:val="24"/>
        </w:rPr>
      </w:pPr>
      <w:r w:rsidRPr="00B43E7C">
        <w:rPr>
          <w:noProof/>
          <w:lang w:eastAsia="hu-HU"/>
        </w:rPr>
        <w:drawing>
          <wp:inline distT="0" distB="0" distL="0" distR="0" wp14:anchorId="16E6E810" wp14:editId="6CA35178">
            <wp:extent cx="9744075" cy="5267325"/>
            <wp:effectExtent l="0" t="0" r="0" b="9525"/>
            <wp:docPr id="81" name="Kép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88"/>
                    <a:stretch/>
                  </pic:blipFill>
                  <pic:spPr bwMode="auto">
                    <a:xfrm>
                      <a:off x="0" y="0"/>
                      <a:ext cx="9755762" cy="5273643"/>
                    </a:xfrm>
                    <a:prstGeom prst="rect">
                      <a:avLst/>
                    </a:prstGeom>
                    <a:ln>
                      <a:noFill/>
                    </a:ln>
                    <a:extLst>
                      <a:ext uri="{53640926-AAD7-44D8-BBD7-CCE9431645EC}">
                        <a14:shadowObscured xmlns:a14="http://schemas.microsoft.com/office/drawing/2010/main"/>
                      </a:ext>
                    </a:extLst>
                  </pic:spPr>
                </pic:pic>
              </a:graphicData>
            </a:graphic>
          </wp:inline>
        </w:drawing>
      </w:r>
      <w:r w:rsidR="006B26B5">
        <w:rPr>
          <w:sz w:val="24"/>
          <w:szCs w:val="24"/>
        </w:rPr>
        <w:t>”</w:t>
      </w:r>
    </w:p>
    <w:sectPr w:rsidR="003E0783" w:rsidSect="00036785">
      <w:pgSz w:w="16838" w:h="11906" w:orient="landscape"/>
      <w:pgMar w:top="1135" w:right="1418" w:bottom="993"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972B16" w16cid:durableId="2923F2A9"/>
  <w16cid:commentId w16cid:paraId="4B9D16CB" w16cid:durableId="2923F6B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58133" w14:textId="77777777" w:rsidR="008F6B39" w:rsidRDefault="008F6B39" w:rsidP="00356097">
      <w:pPr>
        <w:spacing w:after="0" w:line="240" w:lineRule="auto"/>
      </w:pPr>
      <w:r>
        <w:separator/>
      </w:r>
    </w:p>
  </w:endnote>
  <w:endnote w:type="continuationSeparator" w:id="0">
    <w:p w14:paraId="6F93B8D1" w14:textId="77777777" w:rsidR="008F6B39" w:rsidRDefault="008F6B39" w:rsidP="00356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502603"/>
      <w:docPartObj>
        <w:docPartGallery w:val="Page Numbers (Bottom of Page)"/>
        <w:docPartUnique/>
      </w:docPartObj>
    </w:sdtPr>
    <w:sdtEndPr/>
    <w:sdtContent>
      <w:sdt>
        <w:sdtPr>
          <w:id w:val="-1954538719"/>
          <w:docPartObj>
            <w:docPartGallery w:val="Page Numbers (Top of Page)"/>
            <w:docPartUnique/>
          </w:docPartObj>
        </w:sdtPr>
        <w:sdtEndPr/>
        <w:sdtContent>
          <w:p w14:paraId="5F117DFB" w14:textId="77777777" w:rsidR="00E34BEF" w:rsidRDefault="00E34BEF" w:rsidP="003E0783">
            <w:pPr>
              <w:pStyle w:val="lfej"/>
              <w:jc w:val="right"/>
            </w:pPr>
            <w:r w:rsidRPr="00976734">
              <w:rPr>
                <w:bCs/>
                <w:sz w:val="24"/>
                <w:szCs w:val="24"/>
              </w:rPr>
              <w:fldChar w:fldCharType="begin"/>
            </w:r>
            <w:r w:rsidRPr="00976734">
              <w:rPr>
                <w:bCs/>
              </w:rPr>
              <w:instrText>PAGE</w:instrText>
            </w:r>
            <w:r w:rsidRPr="00976734">
              <w:rPr>
                <w:bCs/>
                <w:sz w:val="24"/>
                <w:szCs w:val="24"/>
              </w:rPr>
              <w:fldChar w:fldCharType="separate"/>
            </w:r>
            <w:r w:rsidR="00FC57A3">
              <w:rPr>
                <w:bCs/>
                <w:noProof/>
              </w:rPr>
              <w:t>4</w:t>
            </w:r>
            <w:r w:rsidRPr="00976734">
              <w:rPr>
                <w:bCs/>
                <w:sz w:val="24"/>
                <w:szCs w:val="24"/>
              </w:rPr>
              <w:fldChar w:fldCharType="end"/>
            </w:r>
            <w:r w:rsidRPr="00976734">
              <w:t xml:space="preserve"> / </w:t>
            </w:r>
            <w:r w:rsidRPr="00976734">
              <w:rPr>
                <w:bCs/>
                <w:sz w:val="24"/>
                <w:szCs w:val="24"/>
              </w:rPr>
              <w:fldChar w:fldCharType="begin"/>
            </w:r>
            <w:r w:rsidRPr="00976734">
              <w:rPr>
                <w:bCs/>
              </w:rPr>
              <w:instrText>NUMPAGES</w:instrText>
            </w:r>
            <w:r w:rsidRPr="00976734">
              <w:rPr>
                <w:bCs/>
                <w:sz w:val="24"/>
                <w:szCs w:val="24"/>
              </w:rPr>
              <w:fldChar w:fldCharType="separate"/>
            </w:r>
            <w:r w:rsidR="00FC57A3">
              <w:rPr>
                <w:bCs/>
                <w:noProof/>
              </w:rPr>
              <w:t>7</w:t>
            </w:r>
            <w:r w:rsidRPr="00976734">
              <w:rPr>
                <w:bCs/>
                <w:sz w:val="24"/>
                <w:szCs w:val="24"/>
              </w:rPr>
              <w:fldChar w:fldCharType="end"/>
            </w:r>
            <w:r w:rsidRPr="00976734">
              <w:rPr>
                <w:bCs/>
                <w:sz w:val="24"/>
                <w:szCs w:val="24"/>
              </w:rPr>
              <w:t xml:space="preserve"> oldal</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4F623" w14:textId="77777777" w:rsidR="008F6B39" w:rsidRDefault="008F6B39" w:rsidP="00356097">
      <w:pPr>
        <w:spacing w:after="0" w:line="240" w:lineRule="auto"/>
      </w:pPr>
      <w:r>
        <w:separator/>
      </w:r>
    </w:p>
  </w:footnote>
  <w:footnote w:type="continuationSeparator" w:id="0">
    <w:p w14:paraId="2256C897" w14:textId="77777777" w:rsidR="008F6B39" w:rsidRDefault="008F6B39" w:rsidP="003560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51BFD" w14:textId="77777777" w:rsidR="00E34BEF" w:rsidRPr="00F04E28" w:rsidRDefault="00E34BEF" w:rsidP="00F04E28">
    <w:pPr>
      <w:tabs>
        <w:tab w:val="left" w:pos="142"/>
      </w:tabs>
      <w:spacing w:before="240" w:after="240" w:line="276" w:lineRule="auto"/>
      <w:rPr>
        <w:rFonts w:ascii="Verdana" w:eastAsia="Arial" w:hAnsi="Verdana" w:cs="Times New Roman"/>
        <w:b/>
        <w:color w:val="000000"/>
        <w:sz w:val="24"/>
        <w:szCs w:val="24"/>
        <w:lang w:eastAsia="hu-H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B1B12"/>
    <w:multiLevelType w:val="hybridMultilevel"/>
    <w:tmpl w:val="C0C24AAC"/>
    <w:lvl w:ilvl="0" w:tplc="5D026BAA">
      <w:start w:val="1"/>
      <w:numFmt w:val="decimal"/>
      <w:lvlText w:val="%1. §"/>
      <w:lvlJc w:val="left"/>
      <w:pPr>
        <w:ind w:left="1065"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FF67FFC"/>
    <w:multiLevelType w:val="hybridMultilevel"/>
    <w:tmpl w:val="6714C800"/>
    <w:lvl w:ilvl="0" w:tplc="62641272">
      <w:start w:val="1"/>
      <w:numFmt w:val="decimal"/>
      <w:lvlText w:val="%1."/>
      <w:lvlJc w:val="left"/>
      <w:pPr>
        <w:ind w:left="720" w:hanging="360"/>
      </w:pPr>
      <w:rPr>
        <w:rFonts w:asciiTheme="minorHAnsi" w:hAnsiTheme="minorHAnsi" w:cstheme="minorHAnsi" w:hint="default"/>
        <w:i/>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2CA73A6"/>
    <w:multiLevelType w:val="hybridMultilevel"/>
    <w:tmpl w:val="0FBCF704"/>
    <w:lvl w:ilvl="0" w:tplc="45E6165C">
      <w:start w:val="1"/>
      <w:numFmt w:val="ordinal"/>
      <w:lvlText w:val="%1"/>
      <w:lvlJc w:val="left"/>
      <w:pPr>
        <w:ind w:left="1065" w:hanging="705"/>
      </w:pPr>
      <w:rPr>
        <w:rFonts w:asciiTheme="minorHAnsi" w:hAnsiTheme="minorHAnsi" w:cstheme="minorHAnsi" w:hint="default"/>
        <w:b w:val="0"/>
        <w:i/>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5A20A3F"/>
    <w:multiLevelType w:val="hybridMultilevel"/>
    <w:tmpl w:val="96025210"/>
    <w:lvl w:ilvl="0" w:tplc="69B01CFA">
      <w:start w:val="1"/>
      <w:numFmt w:val="lowerLetter"/>
      <w:lvlText w:val="%1)"/>
      <w:lvlJc w:val="left"/>
      <w:pPr>
        <w:ind w:left="720" w:hanging="360"/>
      </w:pPr>
      <w:rPr>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727669E"/>
    <w:multiLevelType w:val="hybridMultilevel"/>
    <w:tmpl w:val="3A16EF18"/>
    <w:lvl w:ilvl="0" w:tplc="0D50200C">
      <w:start w:val="1"/>
      <w:numFmt w:val="lowerLetter"/>
      <w:lvlText w:val="%1)"/>
      <w:lvlJc w:val="left"/>
      <w:pPr>
        <w:ind w:left="720" w:hanging="360"/>
      </w:pPr>
      <w:rPr>
        <w:rFonts w:hint="default"/>
        <w:b w:val="0"/>
        <w:i/>
        <w:spacing w:val="-20"/>
        <w:w w:val="1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AB72114"/>
    <w:multiLevelType w:val="hybridMultilevel"/>
    <w:tmpl w:val="60CA9F38"/>
    <w:lvl w:ilvl="0" w:tplc="A43E71D8">
      <w:start w:val="1"/>
      <w:numFmt w:val="bullet"/>
      <w:lvlText w:val=""/>
      <w:lvlJc w:val="left"/>
      <w:pPr>
        <w:ind w:left="1003" w:hanging="360"/>
      </w:pPr>
      <w:rPr>
        <w:rFonts w:ascii="Symbol" w:hAnsi="Symbol" w:hint="default"/>
      </w:rPr>
    </w:lvl>
    <w:lvl w:ilvl="1" w:tplc="040E0003" w:tentative="1">
      <w:start w:val="1"/>
      <w:numFmt w:val="bullet"/>
      <w:lvlText w:val="o"/>
      <w:lvlJc w:val="left"/>
      <w:pPr>
        <w:ind w:left="1723" w:hanging="360"/>
      </w:pPr>
      <w:rPr>
        <w:rFonts w:ascii="Courier New" w:hAnsi="Courier New" w:cs="Courier New" w:hint="default"/>
      </w:rPr>
    </w:lvl>
    <w:lvl w:ilvl="2" w:tplc="040E0005" w:tentative="1">
      <w:start w:val="1"/>
      <w:numFmt w:val="bullet"/>
      <w:lvlText w:val=""/>
      <w:lvlJc w:val="left"/>
      <w:pPr>
        <w:ind w:left="2443" w:hanging="360"/>
      </w:pPr>
      <w:rPr>
        <w:rFonts w:ascii="Wingdings" w:hAnsi="Wingdings" w:hint="default"/>
      </w:rPr>
    </w:lvl>
    <w:lvl w:ilvl="3" w:tplc="040E0001" w:tentative="1">
      <w:start w:val="1"/>
      <w:numFmt w:val="bullet"/>
      <w:lvlText w:val=""/>
      <w:lvlJc w:val="left"/>
      <w:pPr>
        <w:ind w:left="3163" w:hanging="360"/>
      </w:pPr>
      <w:rPr>
        <w:rFonts w:ascii="Symbol" w:hAnsi="Symbol" w:hint="default"/>
      </w:rPr>
    </w:lvl>
    <w:lvl w:ilvl="4" w:tplc="040E0003" w:tentative="1">
      <w:start w:val="1"/>
      <w:numFmt w:val="bullet"/>
      <w:lvlText w:val="o"/>
      <w:lvlJc w:val="left"/>
      <w:pPr>
        <w:ind w:left="3883" w:hanging="360"/>
      </w:pPr>
      <w:rPr>
        <w:rFonts w:ascii="Courier New" w:hAnsi="Courier New" w:cs="Courier New" w:hint="default"/>
      </w:rPr>
    </w:lvl>
    <w:lvl w:ilvl="5" w:tplc="040E0005" w:tentative="1">
      <w:start w:val="1"/>
      <w:numFmt w:val="bullet"/>
      <w:lvlText w:val=""/>
      <w:lvlJc w:val="left"/>
      <w:pPr>
        <w:ind w:left="4603" w:hanging="360"/>
      </w:pPr>
      <w:rPr>
        <w:rFonts w:ascii="Wingdings" w:hAnsi="Wingdings" w:hint="default"/>
      </w:rPr>
    </w:lvl>
    <w:lvl w:ilvl="6" w:tplc="040E0001" w:tentative="1">
      <w:start w:val="1"/>
      <w:numFmt w:val="bullet"/>
      <w:lvlText w:val=""/>
      <w:lvlJc w:val="left"/>
      <w:pPr>
        <w:ind w:left="5323" w:hanging="360"/>
      </w:pPr>
      <w:rPr>
        <w:rFonts w:ascii="Symbol" w:hAnsi="Symbol" w:hint="default"/>
      </w:rPr>
    </w:lvl>
    <w:lvl w:ilvl="7" w:tplc="040E0003" w:tentative="1">
      <w:start w:val="1"/>
      <w:numFmt w:val="bullet"/>
      <w:lvlText w:val="o"/>
      <w:lvlJc w:val="left"/>
      <w:pPr>
        <w:ind w:left="6043" w:hanging="360"/>
      </w:pPr>
      <w:rPr>
        <w:rFonts w:ascii="Courier New" w:hAnsi="Courier New" w:cs="Courier New" w:hint="default"/>
      </w:rPr>
    </w:lvl>
    <w:lvl w:ilvl="8" w:tplc="040E0005" w:tentative="1">
      <w:start w:val="1"/>
      <w:numFmt w:val="bullet"/>
      <w:lvlText w:val=""/>
      <w:lvlJc w:val="left"/>
      <w:pPr>
        <w:ind w:left="6763" w:hanging="360"/>
      </w:pPr>
      <w:rPr>
        <w:rFonts w:ascii="Wingdings" w:hAnsi="Wingdings" w:hint="default"/>
      </w:rPr>
    </w:lvl>
  </w:abstractNum>
  <w:abstractNum w:abstractNumId="6" w15:restartNumberingAfterBreak="0">
    <w:nsid w:val="257003E9"/>
    <w:multiLevelType w:val="hybridMultilevel"/>
    <w:tmpl w:val="0FBCF704"/>
    <w:lvl w:ilvl="0" w:tplc="45E6165C">
      <w:start w:val="1"/>
      <w:numFmt w:val="ordinal"/>
      <w:lvlText w:val="%1"/>
      <w:lvlJc w:val="left"/>
      <w:pPr>
        <w:ind w:left="1065" w:hanging="705"/>
      </w:pPr>
      <w:rPr>
        <w:rFonts w:asciiTheme="minorHAnsi" w:hAnsiTheme="minorHAnsi" w:cstheme="minorHAnsi" w:hint="default"/>
        <w:b w:val="0"/>
        <w:i/>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8642E41"/>
    <w:multiLevelType w:val="hybridMultilevel"/>
    <w:tmpl w:val="5F0A9C08"/>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9031C12"/>
    <w:multiLevelType w:val="hybridMultilevel"/>
    <w:tmpl w:val="C59ECC74"/>
    <w:lvl w:ilvl="0" w:tplc="69B01CFA">
      <w:start w:val="1"/>
      <w:numFmt w:val="lowerLetter"/>
      <w:lvlText w:val="%1)"/>
      <w:lvlJc w:val="left"/>
      <w:pPr>
        <w:ind w:left="644" w:hanging="360"/>
      </w:pPr>
      <w:rPr>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94F73F5"/>
    <w:multiLevelType w:val="hybridMultilevel"/>
    <w:tmpl w:val="3DAEB32C"/>
    <w:lvl w:ilvl="0" w:tplc="43FC9612">
      <w:start w:val="1"/>
      <w:numFmt w:val="ordinal"/>
      <w:lvlText w:val="%1"/>
      <w:lvlJc w:val="left"/>
      <w:pPr>
        <w:ind w:left="1003" w:hanging="360"/>
      </w:pPr>
      <w:rPr>
        <w:rFonts w:ascii="Calibri Light" w:hAnsi="Calibri Light" w:hint="default"/>
        <w:b w:val="0"/>
        <w:i w:val="0"/>
        <w:sz w:val="24"/>
      </w:rPr>
    </w:lvl>
    <w:lvl w:ilvl="1" w:tplc="040E0003" w:tentative="1">
      <w:start w:val="1"/>
      <w:numFmt w:val="bullet"/>
      <w:lvlText w:val="o"/>
      <w:lvlJc w:val="left"/>
      <w:pPr>
        <w:ind w:left="1723" w:hanging="360"/>
      </w:pPr>
      <w:rPr>
        <w:rFonts w:ascii="Courier New" w:hAnsi="Courier New" w:cs="Courier New" w:hint="default"/>
      </w:rPr>
    </w:lvl>
    <w:lvl w:ilvl="2" w:tplc="040E0005" w:tentative="1">
      <w:start w:val="1"/>
      <w:numFmt w:val="bullet"/>
      <w:lvlText w:val=""/>
      <w:lvlJc w:val="left"/>
      <w:pPr>
        <w:ind w:left="2443" w:hanging="360"/>
      </w:pPr>
      <w:rPr>
        <w:rFonts w:ascii="Wingdings" w:hAnsi="Wingdings" w:hint="default"/>
      </w:rPr>
    </w:lvl>
    <w:lvl w:ilvl="3" w:tplc="040E0001" w:tentative="1">
      <w:start w:val="1"/>
      <w:numFmt w:val="bullet"/>
      <w:lvlText w:val=""/>
      <w:lvlJc w:val="left"/>
      <w:pPr>
        <w:ind w:left="3163" w:hanging="360"/>
      </w:pPr>
      <w:rPr>
        <w:rFonts w:ascii="Symbol" w:hAnsi="Symbol" w:hint="default"/>
      </w:rPr>
    </w:lvl>
    <w:lvl w:ilvl="4" w:tplc="040E0003" w:tentative="1">
      <w:start w:val="1"/>
      <w:numFmt w:val="bullet"/>
      <w:lvlText w:val="o"/>
      <w:lvlJc w:val="left"/>
      <w:pPr>
        <w:ind w:left="3883" w:hanging="360"/>
      </w:pPr>
      <w:rPr>
        <w:rFonts w:ascii="Courier New" w:hAnsi="Courier New" w:cs="Courier New" w:hint="default"/>
      </w:rPr>
    </w:lvl>
    <w:lvl w:ilvl="5" w:tplc="040E0005" w:tentative="1">
      <w:start w:val="1"/>
      <w:numFmt w:val="bullet"/>
      <w:lvlText w:val=""/>
      <w:lvlJc w:val="left"/>
      <w:pPr>
        <w:ind w:left="4603" w:hanging="360"/>
      </w:pPr>
      <w:rPr>
        <w:rFonts w:ascii="Wingdings" w:hAnsi="Wingdings" w:hint="default"/>
      </w:rPr>
    </w:lvl>
    <w:lvl w:ilvl="6" w:tplc="040E0001" w:tentative="1">
      <w:start w:val="1"/>
      <w:numFmt w:val="bullet"/>
      <w:lvlText w:val=""/>
      <w:lvlJc w:val="left"/>
      <w:pPr>
        <w:ind w:left="5323" w:hanging="360"/>
      </w:pPr>
      <w:rPr>
        <w:rFonts w:ascii="Symbol" w:hAnsi="Symbol" w:hint="default"/>
      </w:rPr>
    </w:lvl>
    <w:lvl w:ilvl="7" w:tplc="040E0003" w:tentative="1">
      <w:start w:val="1"/>
      <w:numFmt w:val="bullet"/>
      <w:lvlText w:val="o"/>
      <w:lvlJc w:val="left"/>
      <w:pPr>
        <w:ind w:left="6043" w:hanging="360"/>
      </w:pPr>
      <w:rPr>
        <w:rFonts w:ascii="Courier New" w:hAnsi="Courier New" w:cs="Courier New" w:hint="default"/>
      </w:rPr>
    </w:lvl>
    <w:lvl w:ilvl="8" w:tplc="040E0005" w:tentative="1">
      <w:start w:val="1"/>
      <w:numFmt w:val="bullet"/>
      <w:lvlText w:val=""/>
      <w:lvlJc w:val="left"/>
      <w:pPr>
        <w:ind w:left="6763" w:hanging="360"/>
      </w:pPr>
      <w:rPr>
        <w:rFonts w:ascii="Wingdings" w:hAnsi="Wingdings" w:hint="default"/>
      </w:rPr>
    </w:lvl>
  </w:abstractNum>
  <w:abstractNum w:abstractNumId="10" w15:restartNumberingAfterBreak="0">
    <w:nsid w:val="34740F98"/>
    <w:multiLevelType w:val="hybridMultilevel"/>
    <w:tmpl w:val="EEE43EA2"/>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34BD7F13"/>
    <w:multiLevelType w:val="hybridMultilevel"/>
    <w:tmpl w:val="B8008C80"/>
    <w:lvl w:ilvl="0" w:tplc="4AC4B69E">
      <w:start w:val="1"/>
      <w:numFmt w:val="upperRoman"/>
      <w:pStyle w:val="Cmsor1"/>
      <w:lvlText w:val="%1."/>
      <w:lvlJc w:val="left"/>
      <w:pPr>
        <w:ind w:left="720" w:hanging="360"/>
      </w:pPr>
      <w:rPr>
        <w:rFonts w:ascii="Calibri Light" w:hAnsi="Calibri Light" w:hint="default"/>
        <w:b/>
        <w:i w:val="0"/>
        <w:sz w:val="26"/>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8931BB8"/>
    <w:multiLevelType w:val="hybridMultilevel"/>
    <w:tmpl w:val="4A18D5A8"/>
    <w:lvl w:ilvl="0" w:tplc="45E6165C">
      <w:start w:val="1"/>
      <w:numFmt w:val="ordinal"/>
      <w:lvlText w:val="%1"/>
      <w:lvlJc w:val="left"/>
      <w:pPr>
        <w:ind w:left="720" w:hanging="360"/>
      </w:pPr>
      <w:rPr>
        <w:rFonts w:asciiTheme="minorHAnsi" w:hAnsiTheme="minorHAnsi" w:cstheme="minorHAnsi" w:hint="default"/>
        <w:b w:val="0"/>
        <w:i/>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0C45742"/>
    <w:multiLevelType w:val="hybridMultilevel"/>
    <w:tmpl w:val="4E629368"/>
    <w:lvl w:ilvl="0" w:tplc="86387F46">
      <w:start w:val="1"/>
      <w:numFmt w:val="lowerLetter"/>
      <w:lvlText w:val="%1)"/>
      <w:lvlJc w:val="left"/>
      <w:pPr>
        <w:ind w:left="720" w:hanging="360"/>
      </w:pPr>
      <w:rPr>
        <w:rFonts w:hint="default"/>
        <w:b w:val="0"/>
        <w:i w:val="0"/>
        <w:spacing w:val="-20"/>
        <w:w w:val="1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0D94FEE"/>
    <w:multiLevelType w:val="hybridMultilevel"/>
    <w:tmpl w:val="486833AC"/>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53CF02FF"/>
    <w:multiLevelType w:val="hybridMultilevel"/>
    <w:tmpl w:val="481A74F4"/>
    <w:lvl w:ilvl="0" w:tplc="2E445838">
      <w:start w:val="1"/>
      <w:numFmt w:val="decimal"/>
      <w:lvlText w:val="%1."/>
      <w:lvlJc w:val="left"/>
      <w:pPr>
        <w:ind w:left="720" w:hanging="360"/>
      </w:pPr>
      <w:rPr>
        <w:rFonts w:asciiTheme="minorHAnsi" w:hAnsiTheme="minorHAnsi" w:cstheme="minorHAnsi" w:hint="default"/>
        <w:i/>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84A6876"/>
    <w:multiLevelType w:val="hybridMultilevel"/>
    <w:tmpl w:val="7C8ECBA8"/>
    <w:lvl w:ilvl="0" w:tplc="28F83DA8">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597F2B32"/>
    <w:multiLevelType w:val="hybridMultilevel"/>
    <w:tmpl w:val="3944333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5E2614E1"/>
    <w:multiLevelType w:val="hybridMultilevel"/>
    <w:tmpl w:val="3BFC94AE"/>
    <w:lvl w:ilvl="0" w:tplc="6A14F5FE">
      <w:start w:val="1"/>
      <w:numFmt w:val="ordinal"/>
      <w:lvlText w:val="%1"/>
      <w:lvlJc w:val="left"/>
      <w:pPr>
        <w:ind w:left="720" w:hanging="360"/>
      </w:pPr>
      <w:rPr>
        <w:rFonts w:ascii="Calibri Light" w:hAnsi="Calibri Light" w:hint="default"/>
        <w:b w:val="0"/>
        <w:i w:val="0"/>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E6877B2"/>
    <w:multiLevelType w:val="hybridMultilevel"/>
    <w:tmpl w:val="82543A46"/>
    <w:lvl w:ilvl="0" w:tplc="CC046FA4">
      <w:start w:val="1"/>
      <w:numFmt w:val="lowerLetter"/>
      <w:lvlText w:val="%1)"/>
      <w:lvlJc w:val="left"/>
      <w:pPr>
        <w:ind w:left="1065"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5FD71C5"/>
    <w:multiLevelType w:val="hybridMultilevel"/>
    <w:tmpl w:val="E884C070"/>
    <w:lvl w:ilvl="0" w:tplc="6B96F474">
      <w:start w:val="1"/>
      <w:numFmt w:val="ordinal"/>
      <w:lvlText w:val="%1"/>
      <w:lvlJc w:val="left"/>
      <w:pPr>
        <w:ind w:left="720" w:hanging="360"/>
      </w:pPr>
      <w:rPr>
        <w:rFonts w:ascii="Calibri Light" w:hAnsi="Calibri Light" w:hint="default"/>
        <w:b w:val="0"/>
        <w:i/>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84F5CD6"/>
    <w:multiLevelType w:val="hybridMultilevel"/>
    <w:tmpl w:val="7A5804FA"/>
    <w:lvl w:ilvl="0" w:tplc="2EFE3D76">
      <w:start w:val="1"/>
      <w:numFmt w:val="lowerLetter"/>
      <w:lvlText w:val="%1)"/>
      <w:lvlJc w:val="left"/>
      <w:pPr>
        <w:ind w:left="720" w:hanging="360"/>
      </w:pPr>
      <w:rPr>
        <w:rFonts w:hint="default"/>
        <w:b w:val="0"/>
        <w:i/>
        <w:spacing w:val="-20"/>
        <w:w w:val="1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6D231D3C"/>
    <w:multiLevelType w:val="hybridMultilevel"/>
    <w:tmpl w:val="88663770"/>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3" w15:restartNumberingAfterBreak="0">
    <w:nsid w:val="6DC27E4D"/>
    <w:multiLevelType w:val="hybridMultilevel"/>
    <w:tmpl w:val="4BEACF06"/>
    <w:lvl w:ilvl="0" w:tplc="B602EEFC">
      <w:start w:val="14"/>
      <w:numFmt w:val="ordinal"/>
      <w:lvlText w:val="%1"/>
      <w:lvlJc w:val="left"/>
      <w:pPr>
        <w:ind w:left="720" w:hanging="360"/>
      </w:pPr>
      <w:rPr>
        <w:rFonts w:asciiTheme="minorHAnsi" w:hAnsiTheme="minorHAnsi" w:cstheme="minorHAnsi" w:hint="default"/>
        <w:b w:val="0"/>
        <w:i/>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DFC2148"/>
    <w:multiLevelType w:val="hybridMultilevel"/>
    <w:tmpl w:val="383829CE"/>
    <w:lvl w:ilvl="0" w:tplc="7CC079C0">
      <w:start w:val="1"/>
      <w:numFmt w:val="decimal"/>
      <w:lvlText w:val="%1.  §"/>
      <w:lvlJc w:val="left"/>
      <w:pPr>
        <w:ind w:left="720" w:hanging="360"/>
      </w:pPr>
      <w:rPr>
        <w:rFonts w:ascii="Calibri" w:hAnsi="Calibri" w:cs="Calibri" w:hint="default"/>
        <w:b/>
        <w:i w:val="0"/>
        <w:spacing w:val="-20"/>
        <w:w w:val="1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722B2A57"/>
    <w:multiLevelType w:val="hybridMultilevel"/>
    <w:tmpl w:val="EB361BFE"/>
    <w:lvl w:ilvl="0" w:tplc="6B96F474">
      <w:start w:val="1"/>
      <w:numFmt w:val="ordinal"/>
      <w:lvlText w:val="%1"/>
      <w:lvlJc w:val="left"/>
      <w:pPr>
        <w:ind w:left="720" w:hanging="360"/>
      </w:pPr>
      <w:rPr>
        <w:rFonts w:ascii="Calibri Light" w:hAnsi="Calibri Light" w:hint="default"/>
        <w:b w:val="0"/>
        <w:i/>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77E974DF"/>
    <w:multiLevelType w:val="hybridMultilevel"/>
    <w:tmpl w:val="A1023A74"/>
    <w:lvl w:ilvl="0" w:tplc="53B6FD24">
      <w:start w:val="1"/>
      <w:numFmt w:val="ordinal"/>
      <w:lvlText w:val="%1"/>
      <w:lvlJc w:val="left"/>
      <w:pPr>
        <w:ind w:left="360" w:hanging="360"/>
      </w:pPr>
      <w:rPr>
        <w:rFonts w:asciiTheme="minorHAnsi" w:hAnsiTheme="minorHAnsi" w:cstheme="minorHAnsi" w:hint="default"/>
        <w:b w:val="0"/>
        <w:i/>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7DC53997"/>
    <w:multiLevelType w:val="hybridMultilevel"/>
    <w:tmpl w:val="A1387FE0"/>
    <w:lvl w:ilvl="0" w:tplc="554C9DA6">
      <w:start w:val="1"/>
      <w:numFmt w:val="lowerLetter"/>
      <w:lvlText w:val="%1)"/>
      <w:lvlJc w:val="left"/>
      <w:pPr>
        <w:ind w:left="720" w:hanging="360"/>
      </w:pPr>
      <w:rPr>
        <w:rFonts w:hint="default"/>
        <w:i/>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7E403BF6"/>
    <w:multiLevelType w:val="hybridMultilevel"/>
    <w:tmpl w:val="0FBCF704"/>
    <w:lvl w:ilvl="0" w:tplc="45E6165C">
      <w:start w:val="1"/>
      <w:numFmt w:val="ordinal"/>
      <w:lvlText w:val="%1"/>
      <w:lvlJc w:val="left"/>
      <w:pPr>
        <w:ind w:left="1065" w:hanging="705"/>
      </w:pPr>
      <w:rPr>
        <w:rFonts w:asciiTheme="minorHAnsi" w:hAnsiTheme="minorHAnsi" w:cstheme="minorHAnsi" w:hint="default"/>
        <w:b w:val="0"/>
        <w:i/>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6"/>
  </w:num>
  <w:num w:numId="3">
    <w:abstractNumId w:val="11"/>
  </w:num>
  <w:num w:numId="4">
    <w:abstractNumId w:val="24"/>
  </w:num>
  <w:num w:numId="5">
    <w:abstractNumId w:val="5"/>
  </w:num>
  <w:num w:numId="6">
    <w:abstractNumId w:val="9"/>
  </w:num>
  <w:num w:numId="7">
    <w:abstractNumId w:val="20"/>
  </w:num>
  <w:num w:numId="8">
    <w:abstractNumId w:val="18"/>
  </w:num>
  <w:num w:numId="9">
    <w:abstractNumId w:val="22"/>
  </w:num>
  <w:num w:numId="10">
    <w:abstractNumId w:val="13"/>
  </w:num>
  <w:num w:numId="11">
    <w:abstractNumId w:val="11"/>
    <w:lvlOverride w:ilvl="0">
      <w:startOverride w:val="1"/>
    </w:lvlOverride>
  </w:num>
  <w:num w:numId="12">
    <w:abstractNumId w:val="3"/>
  </w:num>
  <w:num w:numId="13">
    <w:abstractNumId w:val="11"/>
    <w:lvlOverride w:ilvl="0">
      <w:startOverride w:val="1"/>
    </w:lvlOverride>
  </w:num>
  <w:num w:numId="14">
    <w:abstractNumId w:val="10"/>
  </w:num>
  <w:num w:numId="15">
    <w:abstractNumId w:val="14"/>
  </w:num>
  <w:num w:numId="16">
    <w:abstractNumId w:val="7"/>
  </w:num>
  <w:num w:numId="17">
    <w:abstractNumId w:val="27"/>
  </w:num>
  <w:num w:numId="18">
    <w:abstractNumId w:val="28"/>
  </w:num>
  <w:num w:numId="19">
    <w:abstractNumId w:val="25"/>
  </w:num>
  <w:num w:numId="20">
    <w:abstractNumId w:val="12"/>
  </w:num>
  <w:num w:numId="21">
    <w:abstractNumId w:val="23"/>
  </w:num>
  <w:num w:numId="22">
    <w:abstractNumId w:val="1"/>
  </w:num>
  <w:num w:numId="23">
    <w:abstractNumId w:val="26"/>
  </w:num>
  <w:num w:numId="24">
    <w:abstractNumId w:val="15"/>
  </w:num>
  <w:num w:numId="25">
    <w:abstractNumId w:val="4"/>
  </w:num>
  <w:num w:numId="26">
    <w:abstractNumId w:val="17"/>
  </w:num>
  <w:num w:numId="27">
    <w:abstractNumId w:val="21"/>
  </w:num>
  <w:num w:numId="28">
    <w:abstractNumId w:val="19"/>
  </w:num>
  <w:num w:numId="29">
    <w:abstractNumId w:val="6"/>
  </w:num>
  <w:num w:numId="30">
    <w:abstractNumId w:val="2"/>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CE6"/>
    <w:rsid w:val="00017065"/>
    <w:rsid w:val="0001772E"/>
    <w:rsid w:val="00035957"/>
    <w:rsid w:val="00036785"/>
    <w:rsid w:val="0006223F"/>
    <w:rsid w:val="00067D88"/>
    <w:rsid w:val="000703C3"/>
    <w:rsid w:val="000724A9"/>
    <w:rsid w:val="000A0794"/>
    <w:rsid w:val="000A4ADD"/>
    <w:rsid w:val="000A613D"/>
    <w:rsid w:val="000C151E"/>
    <w:rsid w:val="000C2A37"/>
    <w:rsid w:val="000C3EDA"/>
    <w:rsid w:val="000D01D9"/>
    <w:rsid w:val="00137BFD"/>
    <w:rsid w:val="00142BBE"/>
    <w:rsid w:val="00143D55"/>
    <w:rsid w:val="00145B59"/>
    <w:rsid w:val="00171581"/>
    <w:rsid w:val="00171F9E"/>
    <w:rsid w:val="00174C7C"/>
    <w:rsid w:val="00183E44"/>
    <w:rsid w:val="00186FFC"/>
    <w:rsid w:val="001936E1"/>
    <w:rsid w:val="00194B3E"/>
    <w:rsid w:val="001A17DB"/>
    <w:rsid w:val="001B6867"/>
    <w:rsid w:val="001D0660"/>
    <w:rsid w:val="001D257F"/>
    <w:rsid w:val="00211FFA"/>
    <w:rsid w:val="0021340E"/>
    <w:rsid w:val="00215EB5"/>
    <w:rsid w:val="002312E7"/>
    <w:rsid w:val="00231CCE"/>
    <w:rsid w:val="00241589"/>
    <w:rsid w:val="00242CF1"/>
    <w:rsid w:val="00246E63"/>
    <w:rsid w:val="002545A4"/>
    <w:rsid w:val="002573A4"/>
    <w:rsid w:val="00257D83"/>
    <w:rsid w:val="00267102"/>
    <w:rsid w:val="00291266"/>
    <w:rsid w:val="002A4DBE"/>
    <w:rsid w:val="002B5F79"/>
    <w:rsid w:val="002D19F2"/>
    <w:rsid w:val="002E4B0A"/>
    <w:rsid w:val="002E540A"/>
    <w:rsid w:val="002F16E3"/>
    <w:rsid w:val="00313B71"/>
    <w:rsid w:val="003220D9"/>
    <w:rsid w:val="00325557"/>
    <w:rsid w:val="003450C3"/>
    <w:rsid w:val="003511C4"/>
    <w:rsid w:val="00356097"/>
    <w:rsid w:val="00357746"/>
    <w:rsid w:val="00361F1D"/>
    <w:rsid w:val="00364A34"/>
    <w:rsid w:val="0036641A"/>
    <w:rsid w:val="003704DE"/>
    <w:rsid w:val="00370551"/>
    <w:rsid w:val="003A5309"/>
    <w:rsid w:val="003B555B"/>
    <w:rsid w:val="003B5828"/>
    <w:rsid w:val="003C465C"/>
    <w:rsid w:val="003D0A78"/>
    <w:rsid w:val="003E0783"/>
    <w:rsid w:val="003F0E86"/>
    <w:rsid w:val="003F5FB9"/>
    <w:rsid w:val="00407311"/>
    <w:rsid w:val="004145D4"/>
    <w:rsid w:val="004177C6"/>
    <w:rsid w:val="00423A27"/>
    <w:rsid w:val="00430C11"/>
    <w:rsid w:val="00445697"/>
    <w:rsid w:val="00446FF3"/>
    <w:rsid w:val="004502F2"/>
    <w:rsid w:val="004560EE"/>
    <w:rsid w:val="0045614B"/>
    <w:rsid w:val="00456DE1"/>
    <w:rsid w:val="004721F7"/>
    <w:rsid w:val="00484A34"/>
    <w:rsid w:val="00487708"/>
    <w:rsid w:val="004A1E5B"/>
    <w:rsid w:val="004A5444"/>
    <w:rsid w:val="004A7F10"/>
    <w:rsid w:val="004B26C4"/>
    <w:rsid w:val="004B4DDA"/>
    <w:rsid w:val="004C5FB4"/>
    <w:rsid w:val="004D60D0"/>
    <w:rsid w:val="004E1681"/>
    <w:rsid w:val="004E436D"/>
    <w:rsid w:val="004F0685"/>
    <w:rsid w:val="005115B1"/>
    <w:rsid w:val="00521BE1"/>
    <w:rsid w:val="00534A1E"/>
    <w:rsid w:val="005423B5"/>
    <w:rsid w:val="00551326"/>
    <w:rsid w:val="00551CAB"/>
    <w:rsid w:val="0055534F"/>
    <w:rsid w:val="00555C8E"/>
    <w:rsid w:val="005577E3"/>
    <w:rsid w:val="00563ECE"/>
    <w:rsid w:val="00577279"/>
    <w:rsid w:val="00587C28"/>
    <w:rsid w:val="00590AF2"/>
    <w:rsid w:val="005912DC"/>
    <w:rsid w:val="005A1D8E"/>
    <w:rsid w:val="005B0F72"/>
    <w:rsid w:val="005C537E"/>
    <w:rsid w:val="005C6743"/>
    <w:rsid w:val="005D5577"/>
    <w:rsid w:val="005E2B5F"/>
    <w:rsid w:val="005F797C"/>
    <w:rsid w:val="006119FA"/>
    <w:rsid w:val="006172D0"/>
    <w:rsid w:val="006508D5"/>
    <w:rsid w:val="006534F9"/>
    <w:rsid w:val="006648A6"/>
    <w:rsid w:val="006667BD"/>
    <w:rsid w:val="00681201"/>
    <w:rsid w:val="0069157B"/>
    <w:rsid w:val="006A3B03"/>
    <w:rsid w:val="006A4DEA"/>
    <w:rsid w:val="006B26B5"/>
    <w:rsid w:val="006E4833"/>
    <w:rsid w:val="006F1B35"/>
    <w:rsid w:val="006F7888"/>
    <w:rsid w:val="00710424"/>
    <w:rsid w:val="0071405E"/>
    <w:rsid w:val="00715861"/>
    <w:rsid w:val="00715CEC"/>
    <w:rsid w:val="00721AFC"/>
    <w:rsid w:val="007310B4"/>
    <w:rsid w:val="00733245"/>
    <w:rsid w:val="00735F44"/>
    <w:rsid w:val="00766D3F"/>
    <w:rsid w:val="00773FF5"/>
    <w:rsid w:val="00775322"/>
    <w:rsid w:val="00786008"/>
    <w:rsid w:val="0079391B"/>
    <w:rsid w:val="007A4278"/>
    <w:rsid w:val="007B0A5A"/>
    <w:rsid w:val="007B1A22"/>
    <w:rsid w:val="007B45DB"/>
    <w:rsid w:val="007B7552"/>
    <w:rsid w:val="007D466D"/>
    <w:rsid w:val="007E3B17"/>
    <w:rsid w:val="007F1AC1"/>
    <w:rsid w:val="007F553C"/>
    <w:rsid w:val="007F5D19"/>
    <w:rsid w:val="0080258F"/>
    <w:rsid w:val="0080322B"/>
    <w:rsid w:val="00803726"/>
    <w:rsid w:val="00807F2B"/>
    <w:rsid w:val="008218D8"/>
    <w:rsid w:val="0083242A"/>
    <w:rsid w:val="0083565F"/>
    <w:rsid w:val="008438A5"/>
    <w:rsid w:val="00870263"/>
    <w:rsid w:val="00874959"/>
    <w:rsid w:val="00880FFB"/>
    <w:rsid w:val="0088582D"/>
    <w:rsid w:val="0088780A"/>
    <w:rsid w:val="00887FFE"/>
    <w:rsid w:val="0089429C"/>
    <w:rsid w:val="00895593"/>
    <w:rsid w:val="008A47B0"/>
    <w:rsid w:val="008B67FD"/>
    <w:rsid w:val="008B76B1"/>
    <w:rsid w:val="008B7E76"/>
    <w:rsid w:val="008D11CC"/>
    <w:rsid w:val="008E431C"/>
    <w:rsid w:val="008F6B39"/>
    <w:rsid w:val="0090038A"/>
    <w:rsid w:val="00903AA5"/>
    <w:rsid w:val="009042EE"/>
    <w:rsid w:val="0090555A"/>
    <w:rsid w:val="00911F4E"/>
    <w:rsid w:val="009278B2"/>
    <w:rsid w:val="009302AB"/>
    <w:rsid w:val="00935F31"/>
    <w:rsid w:val="00976734"/>
    <w:rsid w:val="009812F3"/>
    <w:rsid w:val="00982EDB"/>
    <w:rsid w:val="00982F67"/>
    <w:rsid w:val="009841D0"/>
    <w:rsid w:val="00987D76"/>
    <w:rsid w:val="009A28B1"/>
    <w:rsid w:val="009B362C"/>
    <w:rsid w:val="009B7919"/>
    <w:rsid w:val="009C3E0E"/>
    <w:rsid w:val="009D097F"/>
    <w:rsid w:val="009D13A3"/>
    <w:rsid w:val="009D5891"/>
    <w:rsid w:val="009E3F9D"/>
    <w:rsid w:val="00A01A21"/>
    <w:rsid w:val="00A127C4"/>
    <w:rsid w:val="00A15CE6"/>
    <w:rsid w:val="00A31D0D"/>
    <w:rsid w:val="00A44693"/>
    <w:rsid w:val="00A46868"/>
    <w:rsid w:val="00A52686"/>
    <w:rsid w:val="00A56446"/>
    <w:rsid w:val="00A627D2"/>
    <w:rsid w:val="00A7172C"/>
    <w:rsid w:val="00A867F7"/>
    <w:rsid w:val="00AA2791"/>
    <w:rsid w:val="00AA6C98"/>
    <w:rsid w:val="00AB41FB"/>
    <w:rsid w:val="00AB500E"/>
    <w:rsid w:val="00AC0530"/>
    <w:rsid w:val="00AC1DB1"/>
    <w:rsid w:val="00AD1B48"/>
    <w:rsid w:val="00AD499D"/>
    <w:rsid w:val="00AF1CA3"/>
    <w:rsid w:val="00AF2B09"/>
    <w:rsid w:val="00B00950"/>
    <w:rsid w:val="00B274BA"/>
    <w:rsid w:val="00B307A1"/>
    <w:rsid w:val="00B4118C"/>
    <w:rsid w:val="00B53886"/>
    <w:rsid w:val="00B5388D"/>
    <w:rsid w:val="00B62BA4"/>
    <w:rsid w:val="00B63678"/>
    <w:rsid w:val="00B64134"/>
    <w:rsid w:val="00B66EDE"/>
    <w:rsid w:val="00B67E50"/>
    <w:rsid w:val="00B77570"/>
    <w:rsid w:val="00B92C33"/>
    <w:rsid w:val="00BB2765"/>
    <w:rsid w:val="00BB487A"/>
    <w:rsid w:val="00BC2C44"/>
    <w:rsid w:val="00BD72EB"/>
    <w:rsid w:val="00BE3A19"/>
    <w:rsid w:val="00BE5959"/>
    <w:rsid w:val="00BE748A"/>
    <w:rsid w:val="00BF4C90"/>
    <w:rsid w:val="00C15CD8"/>
    <w:rsid w:val="00C27548"/>
    <w:rsid w:val="00C30238"/>
    <w:rsid w:val="00C30CB7"/>
    <w:rsid w:val="00C44927"/>
    <w:rsid w:val="00C526A5"/>
    <w:rsid w:val="00C52723"/>
    <w:rsid w:val="00C533B5"/>
    <w:rsid w:val="00C764A4"/>
    <w:rsid w:val="00C77A01"/>
    <w:rsid w:val="00CB123E"/>
    <w:rsid w:val="00CB6009"/>
    <w:rsid w:val="00CC3ADD"/>
    <w:rsid w:val="00CF37B4"/>
    <w:rsid w:val="00CF6432"/>
    <w:rsid w:val="00D007A0"/>
    <w:rsid w:val="00D21A6E"/>
    <w:rsid w:val="00D263C5"/>
    <w:rsid w:val="00D3080B"/>
    <w:rsid w:val="00D42421"/>
    <w:rsid w:val="00D5754D"/>
    <w:rsid w:val="00D7724D"/>
    <w:rsid w:val="00D94EF7"/>
    <w:rsid w:val="00DB44A1"/>
    <w:rsid w:val="00DE131F"/>
    <w:rsid w:val="00DE384E"/>
    <w:rsid w:val="00DE5E1F"/>
    <w:rsid w:val="00DF03CA"/>
    <w:rsid w:val="00E030DA"/>
    <w:rsid w:val="00E13990"/>
    <w:rsid w:val="00E3026E"/>
    <w:rsid w:val="00E34BEF"/>
    <w:rsid w:val="00E43223"/>
    <w:rsid w:val="00E62EF8"/>
    <w:rsid w:val="00E839AB"/>
    <w:rsid w:val="00E85FC8"/>
    <w:rsid w:val="00E926A3"/>
    <w:rsid w:val="00EB6443"/>
    <w:rsid w:val="00EB7656"/>
    <w:rsid w:val="00EB76B9"/>
    <w:rsid w:val="00ED0C30"/>
    <w:rsid w:val="00ED19A3"/>
    <w:rsid w:val="00EE3CB0"/>
    <w:rsid w:val="00EF0A07"/>
    <w:rsid w:val="00EF14B5"/>
    <w:rsid w:val="00F01B2E"/>
    <w:rsid w:val="00F04E28"/>
    <w:rsid w:val="00F1558C"/>
    <w:rsid w:val="00F156AD"/>
    <w:rsid w:val="00F21B83"/>
    <w:rsid w:val="00F36744"/>
    <w:rsid w:val="00F439D3"/>
    <w:rsid w:val="00F50892"/>
    <w:rsid w:val="00F67883"/>
    <w:rsid w:val="00F730B8"/>
    <w:rsid w:val="00F7531A"/>
    <w:rsid w:val="00F833ED"/>
    <w:rsid w:val="00F866E5"/>
    <w:rsid w:val="00F91D50"/>
    <w:rsid w:val="00FB26CB"/>
    <w:rsid w:val="00FB68DA"/>
    <w:rsid w:val="00FB7E7D"/>
    <w:rsid w:val="00FC094C"/>
    <w:rsid w:val="00FC57A3"/>
    <w:rsid w:val="00FE146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D658D"/>
  <w15:chartTrackingRefBased/>
  <w15:docId w15:val="{53ABBF81-1B5D-4097-9976-A345E1833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15CE6"/>
    <w:rPr>
      <w:rFonts w:cstheme="minorHAnsi"/>
    </w:rPr>
  </w:style>
  <w:style w:type="paragraph" w:styleId="Cmsor1">
    <w:name w:val="heading 1"/>
    <w:basedOn w:val="Norml"/>
    <w:next w:val="Norml"/>
    <w:link w:val="Cmsor1Char"/>
    <w:uiPriority w:val="9"/>
    <w:qFormat/>
    <w:rsid w:val="00A15CE6"/>
    <w:pPr>
      <w:keepNext/>
      <w:keepLines/>
      <w:numPr>
        <w:numId w:val="3"/>
      </w:numPr>
      <w:spacing w:before="240" w:after="0"/>
      <w:jc w:val="center"/>
      <w:outlineLvl w:val="0"/>
    </w:pPr>
    <w:rPr>
      <w:rFonts w:asciiTheme="majorHAnsi" w:eastAsiaTheme="majorEastAsia" w:hAnsiTheme="majorHAnsi" w:cstheme="majorBidi"/>
      <w:b/>
      <w:sz w:val="26"/>
      <w:szCs w:val="32"/>
    </w:rPr>
  </w:style>
  <w:style w:type="paragraph" w:styleId="Cmsor2">
    <w:name w:val="heading 2"/>
    <w:basedOn w:val="Norml"/>
    <w:next w:val="Norml"/>
    <w:link w:val="Cmsor2Char"/>
    <w:uiPriority w:val="9"/>
    <w:unhideWhenUsed/>
    <w:qFormat/>
    <w:rsid w:val="00A15CE6"/>
    <w:pPr>
      <w:keepNext/>
      <w:keepLines/>
      <w:spacing w:before="40" w:after="0"/>
      <w:jc w:val="center"/>
      <w:outlineLvl w:val="1"/>
    </w:pPr>
    <w:rPr>
      <w:rFonts w:asciiTheme="majorHAnsi" w:eastAsiaTheme="majorEastAsia" w:hAnsiTheme="majorHAnsi" w:cstheme="majorBidi"/>
      <w:sz w:val="26"/>
      <w:szCs w:val="26"/>
    </w:rPr>
  </w:style>
  <w:style w:type="paragraph" w:styleId="Cmsor3">
    <w:name w:val="heading 3"/>
    <w:basedOn w:val="Norml"/>
    <w:next w:val="Norml"/>
    <w:link w:val="Cmsor3Char"/>
    <w:uiPriority w:val="9"/>
    <w:unhideWhenUsed/>
    <w:qFormat/>
    <w:rsid w:val="00982F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15CE6"/>
    <w:rPr>
      <w:rFonts w:asciiTheme="majorHAnsi" w:eastAsiaTheme="majorEastAsia" w:hAnsiTheme="majorHAnsi" w:cstheme="majorBidi"/>
      <w:b/>
      <w:sz w:val="26"/>
      <w:szCs w:val="32"/>
    </w:rPr>
  </w:style>
  <w:style w:type="character" w:customStyle="1" w:styleId="Cmsor2Char">
    <w:name w:val="Címsor 2 Char"/>
    <w:basedOn w:val="Bekezdsalapbettpusa"/>
    <w:link w:val="Cmsor2"/>
    <w:uiPriority w:val="9"/>
    <w:rsid w:val="00A15CE6"/>
    <w:rPr>
      <w:rFonts w:asciiTheme="majorHAnsi" w:eastAsiaTheme="majorEastAsia" w:hAnsiTheme="majorHAnsi" w:cstheme="majorBidi"/>
      <w:sz w:val="26"/>
      <w:szCs w:val="26"/>
    </w:rPr>
  </w:style>
  <w:style w:type="paragraph" w:styleId="Listaszerbekezds">
    <w:name w:val="List Paragraph"/>
    <w:basedOn w:val="Norml"/>
    <w:link w:val="ListaszerbekezdsChar"/>
    <w:uiPriority w:val="34"/>
    <w:qFormat/>
    <w:rsid w:val="00A15CE6"/>
    <w:pPr>
      <w:ind w:left="720"/>
      <w:contextualSpacing/>
    </w:pPr>
  </w:style>
  <w:style w:type="character" w:customStyle="1" w:styleId="ListaszerbekezdsChar">
    <w:name w:val="Listaszerű bekezdés Char"/>
    <w:basedOn w:val="Bekezdsalapbettpusa"/>
    <w:link w:val="Listaszerbekezds"/>
    <w:uiPriority w:val="34"/>
    <w:rsid w:val="00A15CE6"/>
    <w:rPr>
      <w:rFonts w:cstheme="minorHAnsi"/>
    </w:rPr>
  </w:style>
  <w:style w:type="character" w:customStyle="1" w:styleId="Cmsor3Char">
    <w:name w:val="Címsor 3 Char"/>
    <w:basedOn w:val="Bekezdsalapbettpusa"/>
    <w:link w:val="Cmsor3"/>
    <w:uiPriority w:val="9"/>
    <w:rsid w:val="00982F67"/>
    <w:rPr>
      <w:rFonts w:asciiTheme="majorHAnsi" w:eastAsiaTheme="majorEastAsia" w:hAnsiTheme="majorHAnsi" w:cstheme="majorBidi"/>
      <w:color w:val="1F4D78" w:themeColor="accent1" w:themeShade="7F"/>
      <w:sz w:val="24"/>
      <w:szCs w:val="24"/>
    </w:rPr>
  </w:style>
  <w:style w:type="paragraph" w:styleId="lfej">
    <w:name w:val="header"/>
    <w:basedOn w:val="Norml"/>
    <w:link w:val="lfejChar"/>
    <w:uiPriority w:val="99"/>
    <w:unhideWhenUsed/>
    <w:rsid w:val="00356097"/>
    <w:pPr>
      <w:tabs>
        <w:tab w:val="center" w:pos="4536"/>
        <w:tab w:val="right" w:pos="9072"/>
      </w:tabs>
      <w:spacing w:after="0" w:line="240" w:lineRule="auto"/>
    </w:pPr>
  </w:style>
  <w:style w:type="character" w:customStyle="1" w:styleId="lfejChar">
    <w:name w:val="Élőfej Char"/>
    <w:basedOn w:val="Bekezdsalapbettpusa"/>
    <w:link w:val="lfej"/>
    <w:uiPriority w:val="99"/>
    <w:rsid w:val="00356097"/>
    <w:rPr>
      <w:rFonts w:cstheme="minorHAnsi"/>
    </w:rPr>
  </w:style>
  <w:style w:type="paragraph" w:styleId="llb">
    <w:name w:val="footer"/>
    <w:basedOn w:val="Norml"/>
    <w:link w:val="llbChar"/>
    <w:uiPriority w:val="99"/>
    <w:unhideWhenUsed/>
    <w:rsid w:val="00356097"/>
    <w:pPr>
      <w:tabs>
        <w:tab w:val="center" w:pos="4536"/>
        <w:tab w:val="right" w:pos="9072"/>
      </w:tabs>
      <w:spacing w:after="0" w:line="240" w:lineRule="auto"/>
    </w:pPr>
  </w:style>
  <w:style w:type="character" w:customStyle="1" w:styleId="llbChar">
    <w:name w:val="Élőláb Char"/>
    <w:basedOn w:val="Bekezdsalapbettpusa"/>
    <w:link w:val="llb"/>
    <w:uiPriority w:val="99"/>
    <w:rsid w:val="00356097"/>
    <w:rPr>
      <w:rFonts w:cstheme="minorHAnsi"/>
    </w:rPr>
  </w:style>
  <w:style w:type="table" w:customStyle="1" w:styleId="Rcsostblzat1">
    <w:name w:val="Rácsos táblázat1"/>
    <w:basedOn w:val="Normltblzat"/>
    <w:next w:val="Rcsostblzat"/>
    <w:uiPriority w:val="59"/>
    <w:rsid w:val="00F04E28"/>
    <w:pPr>
      <w:spacing w:after="0" w:line="240" w:lineRule="auto"/>
    </w:pPr>
    <w:rPr>
      <w:rFonts w:ascii="Times New Roman" w:eastAsia="Arial"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59"/>
    <w:rsid w:val="00F04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534A1E"/>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34A1E"/>
    <w:rPr>
      <w:rFonts w:ascii="Segoe UI" w:hAnsi="Segoe UI" w:cs="Segoe UI"/>
      <w:sz w:val="18"/>
      <w:szCs w:val="18"/>
    </w:rPr>
  </w:style>
  <w:style w:type="character" w:styleId="Jegyzethivatkozs">
    <w:name w:val="annotation reference"/>
    <w:basedOn w:val="Bekezdsalapbettpusa"/>
    <w:uiPriority w:val="99"/>
    <w:semiHidden/>
    <w:unhideWhenUsed/>
    <w:rsid w:val="0090038A"/>
    <w:rPr>
      <w:sz w:val="16"/>
      <w:szCs w:val="16"/>
    </w:rPr>
  </w:style>
  <w:style w:type="paragraph" w:styleId="Jegyzetszveg">
    <w:name w:val="annotation text"/>
    <w:basedOn w:val="Norml"/>
    <w:link w:val="JegyzetszvegChar"/>
    <w:uiPriority w:val="99"/>
    <w:semiHidden/>
    <w:unhideWhenUsed/>
    <w:rsid w:val="0090038A"/>
    <w:pPr>
      <w:spacing w:line="240" w:lineRule="auto"/>
    </w:pPr>
    <w:rPr>
      <w:sz w:val="20"/>
      <w:szCs w:val="20"/>
    </w:rPr>
  </w:style>
  <w:style w:type="character" w:customStyle="1" w:styleId="JegyzetszvegChar">
    <w:name w:val="Jegyzetszöveg Char"/>
    <w:basedOn w:val="Bekezdsalapbettpusa"/>
    <w:link w:val="Jegyzetszveg"/>
    <w:uiPriority w:val="99"/>
    <w:semiHidden/>
    <w:rsid w:val="0090038A"/>
    <w:rPr>
      <w:rFonts w:cstheme="minorHAnsi"/>
      <w:sz w:val="20"/>
      <w:szCs w:val="20"/>
    </w:rPr>
  </w:style>
  <w:style w:type="paragraph" w:styleId="Megjegyzstrgya">
    <w:name w:val="annotation subject"/>
    <w:basedOn w:val="Jegyzetszveg"/>
    <w:next w:val="Jegyzetszveg"/>
    <w:link w:val="MegjegyzstrgyaChar"/>
    <w:uiPriority w:val="99"/>
    <w:semiHidden/>
    <w:unhideWhenUsed/>
    <w:rsid w:val="0090038A"/>
    <w:rPr>
      <w:b/>
      <w:bCs/>
    </w:rPr>
  </w:style>
  <w:style w:type="character" w:customStyle="1" w:styleId="MegjegyzstrgyaChar">
    <w:name w:val="Megjegyzés tárgya Char"/>
    <w:basedOn w:val="JegyzetszvegChar"/>
    <w:link w:val="Megjegyzstrgya"/>
    <w:uiPriority w:val="99"/>
    <w:semiHidden/>
    <w:rsid w:val="0090038A"/>
    <w:rPr>
      <w:rFonts w:cstheme="minorHAnsi"/>
      <w:b/>
      <w:bCs/>
      <w:sz w:val="20"/>
      <w:szCs w:val="20"/>
    </w:rPr>
  </w:style>
  <w:style w:type="paragraph" w:styleId="Lbjegyzetszveg">
    <w:name w:val="footnote text"/>
    <w:basedOn w:val="Norml"/>
    <w:link w:val="LbjegyzetszvegChar"/>
    <w:semiHidden/>
    <w:rsid w:val="00CC3AD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semiHidden/>
    <w:rsid w:val="00CC3ADD"/>
    <w:rPr>
      <w:rFonts w:ascii="Times New Roman" w:eastAsia="Times New Roman" w:hAnsi="Times New Roman" w:cs="Times New Roman"/>
      <w:sz w:val="20"/>
      <w:szCs w:val="20"/>
      <w:lang w:eastAsia="hu-HU"/>
    </w:rPr>
  </w:style>
  <w:style w:type="character" w:styleId="Lbjegyzet-hivatkozs">
    <w:name w:val="footnote reference"/>
    <w:basedOn w:val="Bekezdsalapbettpusa"/>
    <w:semiHidden/>
    <w:rsid w:val="00CC3A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7</Pages>
  <Words>1447</Words>
  <Characters>9992</Characters>
  <Application>Microsoft Office Word</Application>
  <DocSecurity>0</DocSecurity>
  <Lines>83</Lines>
  <Paragraphs>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us1</dc:creator>
  <cp:keywords/>
  <dc:description/>
  <cp:lastModifiedBy>BL</cp:lastModifiedBy>
  <cp:revision>20</cp:revision>
  <cp:lastPrinted>2025-03-21T08:55:00Z</cp:lastPrinted>
  <dcterms:created xsi:type="dcterms:W3CDTF">2026-01-15T10:24:00Z</dcterms:created>
  <dcterms:modified xsi:type="dcterms:W3CDTF">2026-01-22T12:59:00Z</dcterms:modified>
</cp:coreProperties>
</file>