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97B5B" w14:textId="77777777" w:rsidR="003A7AD2" w:rsidRPr="005823E0" w:rsidRDefault="003A7AD2" w:rsidP="003A7AD2">
      <w:pPr>
        <w:suppressAutoHyphens/>
        <w:spacing w:after="0" w:line="240" w:lineRule="auto"/>
        <w:jc w:val="center"/>
        <w:rPr>
          <w:rFonts w:ascii="Times New Roman" w:hAnsi="Times New Roman" w:cs="Times New Roman"/>
          <w:b/>
          <w:bCs/>
          <w:sz w:val="24"/>
          <w:szCs w:val="24"/>
          <w:u w:val="single"/>
        </w:rPr>
      </w:pPr>
      <w:bookmarkStart w:id="0" w:name="_Hlk508073493"/>
      <w:bookmarkStart w:id="1" w:name="_GoBack"/>
      <w:bookmarkEnd w:id="1"/>
    </w:p>
    <w:p w14:paraId="2ACE4A18" w14:textId="77777777" w:rsidR="003A7AD2" w:rsidRPr="005823E0" w:rsidRDefault="003A7AD2" w:rsidP="003A7AD2">
      <w:pPr>
        <w:suppressAutoHyphens/>
        <w:spacing w:after="0" w:line="240" w:lineRule="auto"/>
        <w:jc w:val="center"/>
        <w:rPr>
          <w:rFonts w:ascii="Times New Roman" w:hAnsi="Times New Roman" w:cs="Times New Roman"/>
          <w:b/>
          <w:bCs/>
          <w:sz w:val="24"/>
          <w:szCs w:val="24"/>
          <w:u w:val="single"/>
        </w:rPr>
      </w:pPr>
    </w:p>
    <w:p w14:paraId="46FD5442" w14:textId="77777777" w:rsidR="003A7AD2" w:rsidRPr="00D13528" w:rsidRDefault="003A7AD2" w:rsidP="003A7AD2">
      <w:pPr>
        <w:spacing w:after="0"/>
        <w:jc w:val="center"/>
        <w:rPr>
          <w:rFonts w:ascii="Times New Roman" w:hAnsi="Times New Roman" w:cs="Times New Roman"/>
          <w:b/>
          <w:bCs/>
          <w:sz w:val="24"/>
          <w:szCs w:val="24"/>
          <w:u w:val="single"/>
        </w:rPr>
      </w:pPr>
      <w:r w:rsidRPr="00D13528">
        <w:rPr>
          <w:rFonts w:ascii="Times New Roman" w:hAnsi="Times New Roman" w:cs="Times New Roman"/>
          <w:b/>
          <w:bCs/>
          <w:sz w:val="24"/>
          <w:szCs w:val="24"/>
          <w:u w:val="single"/>
        </w:rPr>
        <w:t>VÁLLALKOZÁSI SZERZŐDÉS</w:t>
      </w:r>
    </w:p>
    <w:p w14:paraId="7F964423" w14:textId="77777777" w:rsidR="003A7AD2" w:rsidRPr="00D13528" w:rsidRDefault="003A7AD2" w:rsidP="003A7AD2">
      <w:pPr>
        <w:spacing w:after="0"/>
        <w:jc w:val="center"/>
        <w:rPr>
          <w:rFonts w:ascii="Times New Roman" w:hAnsi="Times New Roman" w:cs="Times New Roman"/>
          <w:b/>
          <w:bCs/>
          <w:sz w:val="24"/>
          <w:szCs w:val="24"/>
        </w:rPr>
      </w:pPr>
    </w:p>
    <w:p w14:paraId="42C0DC97" w14:textId="77777777" w:rsidR="003A7AD2" w:rsidRPr="00D13528" w:rsidRDefault="003A7AD2" w:rsidP="003A7AD2">
      <w:pPr>
        <w:spacing w:after="0"/>
        <w:jc w:val="center"/>
        <w:rPr>
          <w:rFonts w:ascii="Times New Roman" w:hAnsi="Times New Roman" w:cs="Times New Roman"/>
          <w:b/>
          <w:bCs/>
          <w:sz w:val="24"/>
          <w:szCs w:val="24"/>
        </w:rPr>
      </w:pPr>
    </w:p>
    <w:p w14:paraId="7BDB59A7" w14:textId="77777777" w:rsidR="003A7AD2" w:rsidRPr="00D13528" w:rsidRDefault="003A7AD2" w:rsidP="003A7AD2">
      <w:pPr>
        <w:spacing w:after="0"/>
        <w:jc w:val="center"/>
        <w:rPr>
          <w:rFonts w:ascii="Times New Roman" w:hAnsi="Times New Roman" w:cs="Times New Roman"/>
          <w:b/>
          <w:bCs/>
          <w:sz w:val="24"/>
          <w:szCs w:val="24"/>
        </w:rPr>
      </w:pPr>
    </w:p>
    <w:p w14:paraId="290B62D7" w14:textId="77777777" w:rsidR="003A7AD2" w:rsidRPr="00D13528" w:rsidRDefault="003A7AD2" w:rsidP="003A7AD2">
      <w:pPr>
        <w:spacing w:after="0"/>
        <w:jc w:val="center"/>
        <w:rPr>
          <w:rFonts w:ascii="Times New Roman" w:hAnsi="Times New Roman" w:cs="Times New Roman"/>
          <w:b/>
          <w:bCs/>
          <w:sz w:val="24"/>
          <w:szCs w:val="24"/>
        </w:rPr>
      </w:pPr>
    </w:p>
    <w:p w14:paraId="34DB9FA8" w14:textId="77777777" w:rsidR="003A7AD2" w:rsidRPr="00D13528" w:rsidRDefault="003A7AD2" w:rsidP="003A7AD2">
      <w:pPr>
        <w:spacing w:after="0"/>
        <w:jc w:val="both"/>
        <w:rPr>
          <w:rFonts w:ascii="Times New Roman" w:hAnsi="Times New Roman" w:cs="Times New Roman"/>
          <w:sz w:val="24"/>
          <w:szCs w:val="24"/>
        </w:rPr>
      </w:pPr>
      <w:r w:rsidRPr="00D13528">
        <w:rPr>
          <w:rFonts w:ascii="Times New Roman" w:hAnsi="Times New Roman" w:cs="Times New Roman"/>
          <w:sz w:val="24"/>
          <w:szCs w:val="24"/>
        </w:rPr>
        <w:t>amely létrejött egyrészről az</w:t>
      </w:r>
    </w:p>
    <w:p w14:paraId="6888C9CB" w14:textId="77777777" w:rsidR="003A7AD2" w:rsidRPr="00D13528" w:rsidRDefault="003A7AD2" w:rsidP="003A7AD2">
      <w:pPr>
        <w:spacing w:after="0"/>
        <w:jc w:val="both"/>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2801"/>
        <w:gridCol w:w="6377"/>
      </w:tblGrid>
      <w:tr w:rsidR="003A7AD2" w:rsidRPr="00D13528" w14:paraId="121014C2" w14:textId="77777777" w:rsidTr="00D377D7">
        <w:tc>
          <w:tcPr>
            <w:tcW w:w="2808" w:type="dxa"/>
          </w:tcPr>
          <w:p w14:paraId="62B261D0"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Név:</w:t>
            </w:r>
          </w:p>
        </w:tc>
        <w:tc>
          <w:tcPr>
            <w:tcW w:w="6404" w:type="dxa"/>
          </w:tcPr>
          <w:p w14:paraId="705F4612"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0D4098C3" w14:textId="77777777" w:rsidTr="00D377D7">
        <w:tc>
          <w:tcPr>
            <w:tcW w:w="2808" w:type="dxa"/>
          </w:tcPr>
          <w:p w14:paraId="0DF8FF77"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Képviseli:</w:t>
            </w:r>
          </w:p>
        </w:tc>
        <w:tc>
          <w:tcPr>
            <w:tcW w:w="6404" w:type="dxa"/>
          </w:tcPr>
          <w:p w14:paraId="246D396C"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5024C4FF" w14:textId="77777777" w:rsidTr="00D377D7">
        <w:tc>
          <w:tcPr>
            <w:tcW w:w="2808" w:type="dxa"/>
          </w:tcPr>
          <w:p w14:paraId="023130FC"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Székhely:</w:t>
            </w:r>
          </w:p>
        </w:tc>
        <w:tc>
          <w:tcPr>
            <w:tcW w:w="6404" w:type="dxa"/>
          </w:tcPr>
          <w:p w14:paraId="3430D33E"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4587379D" w14:textId="77777777" w:rsidTr="00D377D7">
        <w:trPr>
          <w:trHeight w:val="170"/>
        </w:trPr>
        <w:tc>
          <w:tcPr>
            <w:tcW w:w="2808" w:type="dxa"/>
          </w:tcPr>
          <w:p w14:paraId="2DA64274"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Telefon:</w:t>
            </w:r>
          </w:p>
        </w:tc>
        <w:tc>
          <w:tcPr>
            <w:tcW w:w="6404" w:type="dxa"/>
          </w:tcPr>
          <w:p w14:paraId="5E50317C"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1CB5E37B" w14:textId="77777777" w:rsidTr="00D377D7">
        <w:tc>
          <w:tcPr>
            <w:tcW w:w="2808" w:type="dxa"/>
          </w:tcPr>
          <w:p w14:paraId="6F6D6C81"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Adószáma:</w:t>
            </w:r>
          </w:p>
        </w:tc>
        <w:tc>
          <w:tcPr>
            <w:tcW w:w="6404" w:type="dxa"/>
          </w:tcPr>
          <w:p w14:paraId="53E89556" w14:textId="77777777" w:rsidR="003A7AD2" w:rsidRPr="00D13528" w:rsidRDefault="003A7AD2" w:rsidP="00D377D7">
            <w:pPr>
              <w:spacing w:after="0"/>
              <w:jc w:val="both"/>
              <w:rPr>
                <w:rFonts w:ascii="Times New Roman" w:hAnsi="Times New Roman" w:cs="Times New Roman"/>
                <w:sz w:val="24"/>
                <w:szCs w:val="24"/>
              </w:rPr>
            </w:pPr>
          </w:p>
        </w:tc>
      </w:tr>
    </w:tbl>
    <w:p w14:paraId="08E493FE" w14:textId="77777777" w:rsidR="003A7AD2" w:rsidRPr="00D13528" w:rsidRDefault="003A7AD2" w:rsidP="003A7AD2">
      <w:pPr>
        <w:spacing w:after="0"/>
        <w:jc w:val="both"/>
        <w:rPr>
          <w:rFonts w:ascii="Times New Roman" w:hAnsi="Times New Roman" w:cs="Times New Roman"/>
          <w:sz w:val="24"/>
          <w:szCs w:val="24"/>
        </w:rPr>
      </w:pPr>
      <w:r w:rsidRPr="00D13528">
        <w:rPr>
          <w:rFonts w:ascii="Times New Roman" w:hAnsi="Times New Roman" w:cs="Times New Roman"/>
          <w:sz w:val="24"/>
          <w:szCs w:val="24"/>
        </w:rPr>
        <w:t xml:space="preserve">mint Megrendelő (a továbbiakban: </w:t>
      </w:r>
      <w:r w:rsidRPr="00D13528">
        <w:rPr>
          <w:rFonts w:ascii="Times New Roman" w:hAnsi="Times New Roman" w:cs="Times New Roman"/>
          <w:b/>
          <w:bCs/>
          <w:sz w:val="24"/>
          <w:szCs w:val="24"/>
        </w:rPr>
        <w:t>Megrendelő</w:t>
      </w:r>
      <w:r w:rsidRPr="00D13528">
        <w:rPr>
          <w:rFonts w:ascii="Times New Roman" w:hAnsi="Times New Roman" w:cs="Times New Roman"/>
          <w:sz w:val="24"/>
          <w:szCs w:val="24"/>
        </w:rPr>
        <w:t>)</w:t>
      </w:r>
    </w:p>
    <w:p w14:paraId="440E347D" w14:textId="77777777" w:rsidR="003A7AD2" w:rsidRPr="00D13528" w:rsidRDefault="003A7AD2" w:rsidP="003A7AD2">
      <w:pPr>
        <w:spacing w:after="0"/>
        <w:jc w:val="both"/>
        <w:rPr>
          <w:rFonts w:ascii="Times New Roman" w:hAnsi="Times New Roman" w:cs="Times New Roman"/>
          <w:sz w:val="24"/>
          <w:szCs w:val="24"/>
        </w:rPr>
      </w:pPr>
    </w:p>
    <w:p w14:paraId="7000889B" w14:textId="77777777" w:rsidR="003A7AD2" w:rsidRPr="00D13528" w:rsidRDefault="003A7AD2" w:rsidP="003A7AD2">
      <w:pPr>
        <w:spacing w:after="0"/>
        <w:jc w:val="both"/>
        <w:rPr>
          <w:rFonts w:ascii="Times New Roman" w:hAnsi="Times New Roman" w:cs="Times New Roman"/>
          <w:sz w:val="24"/>
          <w:szCs w:val="24"/>
        </w:rPr>
      </w:pPr>
      <w:r w:rsidRPr="00D13528">
        <w:rPr>
          <w:rFonts w:ascii="Times New Roman" w:hAnsi="Times New Roman" w:cs="Times New Roman"/>
          <w:sz w:val="24"/>
          <w:szCs w:val="24"/>
        </w:rPr>
        <w:t xml:space="preserve">másrészről a(z) </w:t>
      </w:r>
    </w:p>
    <w:p w14:paraId="5F85A369" w14:textId="77777777" w:rsidR="003A7AD2" w:rsidRPr="00D13528" w:rsidRDefault="003A7AD2" w:rsidP="003A7AD2">
      <w:pPr>
        <w:spacing w:after="0"/>
        <w:jc w:val="both"/>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2801"/>
        <w:gridCol w:w="6377"/>
      </w:tblGrid>
      <w:tr w:rsidR="003A7AD2" w:rsidRPr="00D13528" w14:paraId="4692EC7C" w14:textId="77777777" w:rsidTr="00D377D7">
        <w:tc>
          <w:tcPr>
            <w:tcW w:w="2808" w:type="dxa"/>
          </w:tcPr>
          <w:p w14:paraId="24DACBC9"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Név:</w:t>
            </w:r>
          </w:p>
        </w:tc>
        <w:tc>
          <w:tcPr>
            <w:tcW w:w="6404" w:type="dxa"/>
          </w:tcPr>
          <w:p w14:paraId="78C8B349"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619F05B0" w14:textId="77777777" w:rsidTr="00D377D7">
        <w:tc>
          <w:tcPr>
            <w:tcW w:w="2808" w:type="dxa"/>
          </w:tcPr>
          <w:p w14:paraId="0D87195B"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Képviseli:</w:t>
            </w:r>
          </w:p>
        </w:tc>
        <w:tc>
          <w:tcPr>
            <w:tcW w:w="6404" w:type="dxa"/>
          </w:tcPr>
          <w:p w14:paraId="12E47667"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42CE350D" w14:textId="77777777" w:rsidTr="00D377D7">
        <w:tc>
          <w:tcPr>
            <w:tcW w:w="2808" w:type="dxa"/>
          </w:tcPr>
          <w:p w14:paraId="2CAA1A97"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Székhely:</w:t>
            </w:r>
          </w:p>
        </w:tc>
        <w:tc>
          <w:tcPr>
            <w:tcW w:w="6404" w:type="dxa"/>
          </w:tcPr>
          <w:p w14:paraId="14CACAAE"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1D3D38A5" w14:textId="77777777" w:rsidTr="00D377D7">
        <w:trPr>
          <w:trHeight w:val="170"/>
        </w:trPr>
        <w:tc>
          <w:tcPr>
            <w:tcW w:w="2808" w:type="dxa"/>
          </w:tcPr>
          <w:p w14:paraId="7BD60444"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Telefon:</w:t>
            </w:r>
          </w:p>
        </w:tc>
        <w:tc>
          <w:tcPr>
            <w:tcW w:w="6404" w:type="dxa"/>
          </w:tcPr>
          <w:p w14:paraId="5C6EAF05"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716C7B52" w14:textId="77777777" w:rsidTr="00D377D7">
        <w:trPr>
          <w:trHeight w:val="246"/>
        </w:trPr>
        <w:tc>
          <w:tcPr>
            <w:tcW w:w="2808" w:type="dxa"/>
          </w:tcPr>
          <w:p w14:paraId="50B2E603"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Telefax:</w:t>
            </w:r>
          </w:p>
        </w:tc>
        <w:tc>
          <w:tcPr>
            <w:tcW w:w="6404" w:type="dxa"/>
          </w:tcPr>
          <w:p w14:paraId="7A2ED348" w14:textId="77777777" w:rsidR="003A7AD2" w:rsidRPr="00D13528" w:rsidRDefault="003A7AD2" w:rsidP="00D377D7">
            <w:pPr>
              <w:spacing w:after="0"/>
              <w:jc w:val="both"/>
              <w:rPr>
                <w:rFonts w:ascii="Times New Roman" w:hAnsi="Times New Roman" w:cs="Times New Roman"/>
                <w:sz w:val="24"/>
                <w:szCs w:val="24"/>
              </w:rPr>
            </w:pPr>
          </w:p>
        </w:tc>
      </w:tr>
      <w:tr w:rsidR="003A7AD2" w:rsidRPr="00D13528" w14:paraId="3B57DD3C" w14:textId="77777777" w:rsidTr="00D377D7">
        <w:tc>
          <w:tcPr>
            <w:tcW w:w="2808" w:type="dxa"/>
          </w:tcPr>
          <w:p w14:paraId="69C3F6E4"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Adószáma:</w:t>
            </w:r>
          </w:p>
        </w:tc>
        <w:tc>
          <w:tcPr>
            <w:tcW w:w="6404" w:type="dxa"/>
          </w:tcPr>
          <w:p w14:paraId="1DE37DA5" w14:textId="77777777" w:rsidR="003A7AD2" w:rsidRPr="00D13528" w:rsidRDefault="003A7AD2" w:rsidP="00D377D7">
            <w:pPr>
              <w:spacing w:after="0"/>
              <w:jc w:val="both"/>
              <w:rPr>
                <w:rFonts w:ascii="Times New Roman" w:hAnsi="Times New Roman" w:cs="Times New Roman"/>
                <w:sz w:val="24"/>
                <w:szCs w:val="24"/>
              </w:rPr>
            </w:pPr>
            <w:r w:rsidRPr="00D13528">
              <w:rPr>
                <w:rFonts w:ascii="Times New Roman" w:hAnsi="Times New Roman" w:cs="Times New Roman"/>
                <w:sz w:val="24"/>
                <w:szCs w:val="24"/>
              </w:rPr>
              <w:t>,</w:t>
            </w:r>
          </w:p>
        </w:tc>
      </w:tr>
    </w:tbl>
    <w:p w14:paraId="34CF2CC6" w14:textId="77777777" w:rsidR="003A7AD2" w:rsidRPr="00D13528" w:rsidRDefault="003A7AD2" w:rsidP="003A7AD2">
      <w:pPr>
        <w:spacing w:after="0"/>
        <w:jc w:val="both"/>
        <w:rPr>
          <w:rFonts w:ascii="Times New Roman" w:hAnsi="Times New Roman" w:cs="Times New Roman"/>
          <w:sz w:val="24"/>
          <w:szCs w:val="24"/>
        </w:rPr>
      </w:pPr>
      <w:r w:rsidRPr="00D13528">
        <w:rPr>
          <w:rFonts w:ascii="Times New Roman" w:hAnsi="Times New Roman" w:cs="Times New Roman"/>
          <w:sz w:val="24"/>
          <w:szCs w:val="24"/>
        </w:rPr>
        <w:t xml:space="preserve">mint Vállalkozó (a továbbiakban: </w:t>
      </w:r>
      <w:r w:rsidRPr="00D13528">
        <w:rPr>
          <w:rFonts w:ascii="Times New Roman" w:hAnsi="Times New Roman" w:cs="Times New Roman"/>
          <w:b/>
          <w:bCs/>
          <w:sz w:val="24"/>
          <w:szCs w:val="24"/>
        </w:rPr>
        <w:t>Vállalkozó</w:t>
      </w:r>
      <w:r w:rsidRPr="00D13528">
        <w:rPr>
          <w:rFonts w:ascii="Times New Roman" w:hAnsi="Times New Roman" w:cs="Times New Roman"/>
          <w:sz w:val="24"/>
          <w:szCs w:val="24"/>
        </w:rPr>
        <w:t>),</w:t>
      </w:r>
    </w:p>
    <w:p w14:paraId="0AF589F1" w14:textId="77777777" w:rsidR="003A7AD2" w:rsidRPr="00D13528" w:rsidRDefault="003A7AD2" w:rsidP="003A7AD2">
      <w:pPr>
        <w:spacing w:after="0"/>
        <w:jc w:val="both"/>
        <w:rPr>
          <w:rFonts w:ascii="Times New Roman" w:hAnsi="Times New Roman" w:cs="Times New Roman"/>
          <w:sz w:val="24"/>
          <w:szCs w:val="24"/>
        </w:rPr>
      </w:pPr>
    </w:p>
    <w:p w14:paraId="08B98625" w14:textId="77777777" w:rsidR="003A7AD2" w:rsidRPr="00D13528" w:rsidRDefault="003A7AD2" w:rsidP="003A7AD2">
      <w:pPr>
        <w:spacing w:after="0"/>
        <w:jc w:val="both"/>
        <w:rPr>
          <w:rFonts w:ascii="Times New Roman" w:hAnsi="Times New Roman" w:cs="Times New Roman"/>
          <w:sz w:val="24"/>
          <w:szCs w:val="24"/>
        </w:rPr>
      </w:pPr>
      <w:r w:rsidRPr="00D13528">
        <w:rPr>
          <w:rFonts w:ascii="Times New Roman" w:hAnsi="Times New Roman" w:cs="Times New Roman"/>
          <w:sz w:val="24"/>
          <w:szCs w:val="24"/>
        </w:rPr>
        <w:t xml:space="preserve">a továbbiakban </w:t>
      </w:r>
      <w:r w:rsidRPr="00D13528">
        <w:rPr>
          <w:rFonts w:ascii="Times New Roman" w:hAnsi="Times New Roman" w:cs="Times New Roman"/>
          <w:b/>
          <w:bCs/>
          <w:sz w:val="24"/>
          <w:szCs w:val="24"/>
        </w:rPr>
        <w:t>Fél</w:t>
      </w:r>
      <w:r w:rsidRPr="00D13528">
        <w:rPr>
          <w:rFonts w:ascii="Times New Roman" w:hAnsi="Times New Roman" w:cs="Times New Roman"/>
          <w:sz w:val="24"/>
          <w:szCs w:val="24"/>
        </w:rPr>
        <w:t xml:space="preserve"> vagy együttesen: </w:t>
      </w:r>
      <w:r w:rsidRPr="00D13528">
        <w:rPr>
          <w:rFonts w:ascii="Times New Roman" w:hAnsi="Times New Roman" w:cs="Times New Roman"/>
          <w:b/>
          <w:bCs/>
          <w:sz w:val="24"/>
          <w:szCs w:val="24"/>
        </w:rPr>
        <w:t>Felek</w:t>
      </w:r>
      <w:r w:rsidRPr="00D13528">
        <w:rPr>
          <w:rFonts w:ascii="Times New Roman" w:hAnsi="Times New Roman" w:cs="Times New Roman"/>
          <w:sz w:val="24"/>
          <w:szCs w:val="24"/>
        </w:rPr>
        <w:t xml:space="preserve"> között, a mai napon, az alábbi feltételek szerint.</w:t>
      </w:r>
    </w:p>
    <w:p w14:paraId="505BF7A2" w14:textId="77777777" w:rsidR="003A7AD2" w:rsidRPr="00D13528" w:rsidRDefault="003A7AD2" w:rsidP="003A7AD2">
      <w:pPr>
        <w:spacing w:after="0"/>
        <w:jc w:val="both"/>
        <w:rPr>
          <w:rFonts w:ascii="Times New Roman" w:hAnsi="Times New Roman" w:cs="Times New Roman"/>
          <w:sz w:val="24"/>
          <w:szCs w:val="24"/>
        </w:rPr>
      </w:pPr>
    </w:p>
    <w:p w14:paraId="7337D28C" w14:textId="77777777" w:rsidR="003A7AD2" w:rsidRPr="00D13528" w:rsidRDefault="003A7AD2" w:rsidP="003A7AD2">
      <w:pPr>
        <w:spacing w:after="0" w:line="240" w:lineRule="auto"/>
        <w:jc w:val="both"/>
        <w:rPr>
          <w:rFonts w:ascii="Times New Roman" w:hAnsi="Times New Roman" w:cs="Times New Roman"/>
          <w:b/>
          <w:bCs/>
          <w:sz w:val="24"/>
          <w:szCs w:val="24"/>
        </w:rPr>
      </w:pPr>
      <w:r w:rsidRPr="00D13528">
        <w:rPr>
          <w:rFonts w:ascii="Times New Roman" w:hAnsi="Times New Roman" w:cs="Times New Roman"/>
          <w:b/>
          <w:bCs/>
          <w:sz w:val="24"/>
          <w:szCs w:val="24"/>
        </w:rPr>
        <w:t xml:space="preserve">ELŐZMÉNYEK </w:t>
      </w:r>
    </w:p>
    <w:p w14:paraId="3F9536C0" w14:textId="77777777" w:rsidR="003A7AD2" w:rsidRPr="00D13528" w:rsidRDefault="003A7AD2" w:rsidP="003A7AD2">
      <w:pPr>
        <w:spacing w:after="0" w:line="240" w:lineRule="auto"/>
        <w:jc w:val="both"/>
        <w:rPr>
          <w:rFonts w:ascii="Times New Roman" w:hAnsi="Times New Roman" w:cs="Times New Roman"/>
          <w:sz w:val="24"/>
          <w:szCs w:val="24"/>
        </w:rPr>
      </w:pPr>
    </w:p>
    <w:p w14:paraId="5A62412F" w14:textId="77777777" w:rsidR="003A7AD2" w:rsidRPr="00D13528" w:rsidRDefault="003A7AD2" w:rsidP="003A7AD2">
      <w:p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Magyarország helyi önkormányzatairól szóló 2011. évi CLXXXIX. törvény (a továbbiakban: Mötv.) 13. § (1) bekezdésének 2. pontja szerinti kötelezően ellátandó településüzemeltetési közfeladatok </w:t>
      </w:r>
      <w:r w:rsidRPr="00D13528">
        <w:rPr>
          <w:rFonts w:ascii="Times New Roman" w:hAnsi="Times New Roman" w:cs="Times New Roman"/>
          <w:color w:val="FF0000"/>
          <w:sz w:val="24"/>
          <w:szCs w:val="24"/>
        </w:rPr>
        <w:t>……………….</w:t>
      </w:r>
      <w:r w:rsidRPr="00D13528">
        <w:rPr>
          <w:rFonts w:ascii="Times New Roman" w:hAnsi="Times New Roman" w:cs="Times New Roman"/>
          <w:sz w:val="24"/>
          <w:szCs w:val="24"/>
        </w:rPr>
        <w:t xml:space="preserve">, mint közszolgáltató bevonásával – saját közigazgatási területén a közterületi parkolás kialakításával, üzemeltetésével és ellenőrzésével, a parkolási rendszer fenntartásával kapcsolatos teendőket.   </w:t>
      </w:r>
    </w:p>
    <w:p w14:paraId="066B9553" w14:textId="77777777" w:rsidR="003A7AD2" w:rsidRPr="00D13528" w:rsidRDefault="003A7AD2" w:rsidP="003A7AD2">
      <w:pPr>
        <w:spacing w:after="0" w:line="240" w:lineRule="auto"/>
        <w:jc w:val="both"/>
        <w:rPr>
          <w:rFonts w:ascii="Times New Roman" w:hAnsi="Times New Roman" w:cs="Times New Roman"/>
          <w:sz w:val="24"/>
          <w:szCs w:val="24"/>
        </w:rPr>
      </w:pPr>
    </w:p>
    <w:p w14:paraId="684C3E2F" w14:textId="3DAD7B2E" w:rsidR="003A7AD2" w:rsidRPr="00D13528" w:rsidRDefault="003A7AD2" w:rsidP="003A7AD2">
      <w:p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Az Mötv. szerinti közszolgáltatási kötelezettségéből fakadó feladatainak megfelelő ellátása érdekében és annak körében Megrendelő ……………….. napján, …………….. </w:t>
      </w:r>
      <w:r w:rsidR="00345233" w:rsidRPr="00D13528">
        <w:rPr>
          <w:rFonts w:ascii="Times New Roman" w:hAnsi="Times New Roman" w:cs="Times New Roman"/>
          <w:sz w:val="24"/>
          <w:szCs w:val="24"/>
        </w:rPr>
        <w:t xml:space="preserve">EKR </w:t>
      </w:r>
      <w:r w:rsidRPr="00D13528">
        <w:rPr>
          <w:rFonts w:ascii="Times New Roman" w:hAnsi="Times New Roman" w:cs="Times New Roman"/>
          <w:sz w:val="24"/>
          <w:szCs w:val="24"/>
        </w:rPr>
        <w:t>azonosítószámon közzétett ajánlat</w:t>
      </w:r>
      <w:r w:rsidR="00345233" w:rsidRPr="00D13528">
        <w:rPr>
          <w:rFonts w:ascii="Times New Roman" w:hAnsi="Times New Roman" w:cs="Times New Roman"/>
          <w:sz w:val="24"/>
          <w:szCs w:val="24"/>
        </w:rPr>
        <w:t>tétel</w:t>
      </w:r>
      <w:r w:rsidRPr="00D13528">
        <w:rPr>
          <w:rFonts w:ascii="Times New Roman" w:hAnsi="Times New Roman" w:cs="Times New Roman"/>
          <w:sz w:val="24"/>
          <w:szCs w:val="24"/>
        </w:rPr>
        <w:t xml:space="preserve">i felhívással </w:t>
      </w:r>
      <w:r w:rsidRPr="00D13528">
        <w:rPr>
          <w:rFonts w:ascii="Times New Roman" w:hAnsi="Times New Roman" w:cs="Times New Roman"/>
          <w:b/>
          <w:bCs/>
          <w:i/>
          <w:iCs/>
          <w:sz w:val="24"/>
          <w:szCs w:val="24"/>
        </w:rPr>
        <w:t>"</w:t>
      </w:r>
      <w:r w:rsidR="00345233" w:rsidRPr="00D13528">
        <w:t xml:space="preserve"> </w:t>
      </w:r>
      <w:r w:rsidR="00E85554">
        <w:rPr>
          <w:rFonts w:ascii="Times New Roman" w:hAnsi="Times New Roman" w:cs="Times New Roman"/>
          <w:b/>
          <w:bCs/>
          <w:i/>
          <w:iCs/>
          <w:sz w:val="24"/>
          <w:szCs w:val="24"/>
        </w:rPr>
        <w:t xml:space="preserve">Parkoló </w:t>
      </w:r>
      <w:r w:rsidR="00345233" w:rsidRPr="00D13528">
        <w:rPr>
          <w:rFonts w:ascii="Times New Roman" w:hAnsi="Times New Roman" w:cs="Times New Roman"/>
          <w:b/>
          <w:bCs/>
          <w:i/>
          <w:iCs/>
          <w:sz w:val="24"/>
          <w:szCs w:val="24"/>
        </w:rPr>
        <w:t>automaták beszerzése és üzembe helyezése, továbbá parkoló automaták műszaki jellegű folyamatos üzemeletetése (karbantartása)</w:t>
      </w:r>
      <w:r w:rsidRPr="00D13528">
        <w:rPr>
          <w:rFonts w:ascii="Times New Roman" w:hAnsi="Times New Roman" w:cs="Times New Roman"/>
          <w:b/>
          <w:bCs/>
          <w:i/>
          <w:iCs/>
          <w:sz w:val="24"/>
          <w:szCs w:val="24"/>
        </w:rPr>
        <w:t>"</w:t>
      </w:r>
      <w:r w:rsidR="00345233" w:rsidRPr="00D13528">
        <w:rPr>
          <w:rFonts w:ascii="Times New Roman" w:hAnsi="Times New Roman" w:cs="Times New Roman"/>
          <w:b/>
          <w:bCs/>
          <w:i/>
          <w:iCs/>
          <w:sz w:val="24"/>
          <w:szCs w:val="24"/>
        </w:rPr>
        <w:t xml:space="preserve"> </w:t>
      </w:r>
      <w:r w:rsidRPr="00D13528">
        <w:rPr>
          <w:rFonts w:ascii="Times New Roman" w:hAnsi="Times New Roman" w:cs="Times New Roman"/>
          <w:sz w:val="24"/>
          <w:szCs w:val="24"/>
        </w:rPr>
        <w:t xml:space="preserve">tárgyban a közbeszerzésekről szóló 2015. évi CXLIII. törvény (a továbbiakban: Kbt.) II. Része szerinti </w:t>
      </w:r>
      <w:r w:rsidR="00345233" w:rsidRPr="00D13528">
        <w:rPr>
          <w:rFonts w:ascii="Times New Roman" w:hAnsi="Times New Roman" w:cs="Times New Roman"/>
          <w:sz w:val="24"/>
          <w:szCs w:val="24"/>
        </w:rPr>
        <w:t xml:space="preserve">hirdetmény nélküli tárgyalásos </w:t>
      </w:r>
      <w:r w:rsidRPr="00D13528">
        <w:rPr>
          <w:rFonts w:ascii="Times New Roman" w:hAnsi="Times New Roman" w:cs="Times New Roman"/>
          <w:sz w:val="24"/>
          <w:szCs w:val="24"/>
        </w:rPr>
        <w:t xml:space="preserve">közbeszerzési eljárást indított és folytatott le, melynek eredményeként Vállalkozót </w:t>
      </w:r>
      <w:r w:rsidRPr="00D13528">
        <w:rPr>
          <w:rFonts w:ascii="Times New Roman" w:hAnsi="Times New Roman" w:cs="Times New Roman"/>
          <w:color w:val="FF0000"/>
          <w:sz w:val="24"/>
          <w:szCs w:val="24"/>
        </w:rPr>
        <w:t>……………….</w:t>
      </w:r>
      <w:r w:rsidRPr="00D13528">
        <w:rPr>
          <w:rFonts w:ascii="Times New Roman" w:hAnsi="Times New Roman" w:cs="Times New Roman"/>
          <w:sz w:val="24"/>
          <w:szCs w:val="24"/>
        </w:rPr>
        <w:t xml:space="preserve"> hirdette ki a közbeszerzési eljárás nyerteseként.</w:t>
      </w:r>
    </w:p>
    <w:p w14:paraId="4FFA7148" w14:textId="77777777" w:rsidR="003A7AD2" w:rsidRPr="00D13528" w:rsidRDefault="003A7AD2" w:rsidP="003A7AD2">
      <w:pPr>
        <w:spacing w:after="0" w:line="240" w:lineRule="auto"/>
        <w:jc w:val="both"/>
        <w:rPr>
          <w:rFonts w:ascii="Times New Roman" w:hAnsi="Times New Roman" w:cs="Times New Roman"/>
          <w:sz w:val="24"/>
          <w:szCs w:val="24"/>
        </w:rPr>
      </w:pPr>
    </w:p>
    <w:p w14:paraId="55D8B9B0" w14:textId="77777777" w:rsidR="003A7AD2" w:rsidRPr="00D13528" w:rsidRDefault="003A7AD2" w:rsidP="003A7AD2">
      <w:pPr>
        <w:numPr>
          <w:ilvl w:val="0"/>
          <w:numId w:val="9"/>
        </w:numPr>
        <w:spacing w:after="0" w:line="240" w:lineRule="auto"/>
        <w:jc w:val="both"/>
        <w:rPr>
          <w:rFonts w:ascii="Times New Roman" w:hAnsi="Times New Roman" w:cs="Times New Roman"/>
          <w:b/>
          <w:bCs/>
          <w:sz w:val="24"/>
          <w:szCs w:val="24"/>
        </w:rPr>
      </w:pPr>
      <w:r w:rsidRPr="00D13528">
        <w:rPr>
          <w:rFonts w:ascii="Times New Roman" w:hAnsi="Times New Roman" w:cs="Times New Roman"/>
          <w:b/>
          <w:bCs/>
          <w:sz w:val="24"/>
          <w:szCs w:val="24"/>
        </w:rPr>
        <w:t>A SZERZŐDÉS CÉLJA</w:t>
      </w:r>
    </w:p>
    <w:p w14:paraId="7658694E" w14:textId="77777777" w:rsidR="003A7AD2" w:rsidRPr="00D13528" w:rsidRDefault="003A7AD2" w:rsidP="003A7AD2">
      <w:pPr>
        <w:spacing w:after="0" w:line="240" w:lineRule="auto"/>
        <w:jc w:val="both"/>
        <w:rPr>
          <w:rFonts w:ascii="Times New Roman" w:hAnsi="Times New Roman" w:cs="Times New Roman"/>
          <w:b/>
          <w:bCs/>
          <w:sz w:val="24"/>
          <w:szCs w:val="24"/>
        </w:rPr>
      </w:pPr>
    </w:p>
    <w:p w14:paraId="38CCC368"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sz w:val="24"/>
          <w:szCs w:val="24"/>
        </w:rPr>
        <w:lastRenderedPageBreak/>
        <w:t xml:space="preserve">A fenti előzményekre tekintettel a Felek a beszerzés megvalósításával kapcsolatos jogaik és kötelezettségeik rögzítése céljából a jelen vállalkozási Szerződést (a továbbiakban: </w:t>
      </w:r>
      <w:r w:rsidRPr="00D13528">
        <w:rPr>
          <w:rFonts w:ascii="Times New Roman" w:hAnsi="Times New Roman" w:cs="Times New Roman"/>
          <w:b/>
          <w:bCs/>
          <w:sz w:val="24"/>
          <w:szCs w:val="24"/>
        </w:rPr>
        <w:t>Szerződés</w:t>
      </w:r>
      <w:r w:rsidRPr="00D13528">
        <w:rPr>
          <w:rFonts w:ascii="Times New Roman" w:hAnsi="Times New Roman" w:cs="Times New Roman"/>
          <w:sz w:val="24"/>
          <w:szCs w:val="24"/>
        </w:rPr>
        <w:t>) kötik. Felek rögzítik, hogy a jelen Szerződést a fent hivatkozott közbeszerzési eljárásra tekintettel, annak részeként és lezárásaként írják alá. A jelen szerződésben nem szabályozott kérdésekben elsődlegesen a Ptk. és a Kbt. előírásai, valamint különösen a kapcsolódó közbeszerzési eljárásban rögzített egyéb jogszabályi előírások az irányadóak. A nyertes ajánlat értékelést képező elemét a jelen szerződés 8.1. pontja rögzíti.</w:t>
      </w:r>
    </w:p>
    <w:p w14:paraId="2271402E"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6DB7DE8E"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 SZERZŐDÉS TÁRGYA, MENNYISÉGE</w:t>
      </w:r>
    </w:p>
    <w:p w14:paraId="41E1D01E"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0EF9E359" w14:textId="2E35366F" w:rsidR="003A7AD2" w:rsidRPr="00D13528" w:rsidRDefault="003A7AD2" w:rsidP="003A7AD2">
      <w:pPr>
        <w:numPr>
          <w:ilvl w:val="1"/>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sz w:val="24"/>
          <w:szCs w:val="24"/>
        </w:rPr>
        <w:t xml:space="preserve">A </w:t>
      </w:r>
      <w:r w:rsidR="00E85554">
        <w:rPr>
          <w:rFonts w:ascii="Times New Roman" w:hAnsi="Times New Roman" w:cs="Times New Roman"/>
          <w:sz w:val="24"/>
          <w:szCs w:val="24"/>
        </w:rPr>
        <w:t>jelen Szerződés tárgya parkoló</w:t>
      </w:r>
      <w:r w:rsidRPr="00D13528">
        <w:rPr>
          <w:rFonts w:ascii="Times New Roman" w:hAnsi="Times New Roman" w:cs="Times New Roman"/>
          <w:sz w:val="24"/>
          <w:szCs w:val="24"/>
        </w:rPr>
        <w:t xml:space="preserve"> automata, és a működésükhöz szükséges egyéb, az általános iparági gyakorlat szerint szükségszerűnek ítélt tartozékokból, alkatrészekből (távfelügyeleti rendszer, fogyóeszközök stb.) álló parkolási rendszer általános üzemeltetése. </w:t>
      </w:r>
    </w:p>
    <w:p w14:paraId="239375A5" w14:textId="77777777" w:rsidR="003A7AD2" w:rsidRPr="00D13528" w:rsidRDefault="003A7AD2" w:rsidP="003A7AD2">
      <w:pPr>
        <w:spacing w:after="0" w:line="240" w:lineRule="auto"/>
        <w:jc w:val="both"/>
        <w:rPr>
          <w:rFonts w:ascii="Times New Roman" w:hAnsi="Times New Roman" w:cs="Times New Roman"/>
          <w:b/>
          <w:bCs/>
          <w:sz w:val="24"/>
          <w:szCs w:val="24"/>
        </w:rPr>
      </w:pPr>
    </w:p>
    <w:p w14:paraId="6B150A23" w14:textId="77777777" w:rsidR="003A7AD2" w:rsidRPr="00D13528" w:rsidRDefault="003A7AD2" w:rsidP="003A7AD2">
      <w:pPr>
        <w:spacing w:after="0" w:line="240" w:lineRule="auto"/>
        <w:jc w:val="both"/>
        <w:rPr>
          <w:rFonts w:ascii="Times New Roman" w:hAnsi="Times New Roman" w:cs="Times New Roman"/>
          <w:b/>
          <w:bCs/>
          <w:sz w:val="24"/>
          <w:szCs w:val="24"/>
        </w:rPr>
      </w:pPr>
      <w:r w:rsidRPr="00D13528">
        <w:rPr>
          <w:rFonts w:ascii="Times New Roman" w:hAnsi="Times New Roman" w:cs="Times New Roman"/>
          <w:sz w:val="24"/>
          <w:szCs w:val="24"/>
        </w:rPr>
        <w:t>2.1.1. A jelen Szerződés alapján Vállalkozó feladatait képezik különösen az alábbi tevékenységek az üzemeltetés, javítás, karbantartás körében:</w:t>
      </w:r>
    </w:p>
    <w:p w14:paraId="2132E0B2"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37E2C96F" w14:textId="04CD4D19"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parkoló automaták karbantartása, parkoló</w:t>
      </w:r>
      <w:r w:rsidR="00E85554">
        <w:rPr>
          <w:rFonts w:ascii="Times New Roman" w:hAnsi="Times New Roman" w:cs="Times New Roman"/>
          <w:sz w:val="24"/>
          <w:szCs w:val="24"/>
        </w:rPr>
        <w:t xml:space="preserve"> </w:t>
      </w:r>
      <w:r w:rsidRPr="00D13528">
        <w:rPr>
          <w:rFonts w:ascii="Times New Roman" w:hAnsi="Times New Roman" w:cs="Times New Roman"/>
          <w:sz w:val="24"/>
          <w:szCs w:val="24"/>
        </w:rPr>
        <w:t>automaták távfelügyeleti rendszerének üzemeltetése;</w:t>
      </w:r>
    </w:p>
    <w:p w14:paraId="125666B7"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ünnepnapok és különleges munkaszüneti, ill. munkanapok évi egyszeri programozása</w:t>
      </w:r>
    </w:p>
    <w:p w14:paraId="17AF4796"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automaták eseti paraméterezési feladatai rendeletváltozáskor</w:t>
      </w:r>
    </w:p>
    <w:p w14:paraId="3A59F572"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az automaták távfelügyeletének folyamatos biztosítása</w:t>
      </w:r>
    </w:p>
    <w:p w14:paraId="2829F9D8"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megtelt kazetták ürítése</w:t>
      </w:r>
    </w:p>
    <w:p w14:paraId="6D62AEBB"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lefogyott jegytekercs cseréje</w:t>
      </w:r>
    </w:p>
    <w:p w14:paraId="7DD61EE9"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elakadt érme, bankjegy kivétele </w:t>
      </w:r>
    </w:p>
    <w:p w14:paraId="1A6CCEE7"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eltömött érmebedobó-nyílás megtisztítása</w:t>
      </w:r>
    </w:p>
    <w:p w14:paraId="5B4A29F1"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érmeút ellenőrzése</w:t>
      </w:r>
    </w:p>
    <w:p w14:paraId="44D81C75"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begyűrődött papír kivétele</w:t>
      </w:r>
    </w:p>
    <w:p w14:paraId="31C88F78"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órabeállítás</w:t>
      </w:r>
    </w:p>
    <w:p w14:paraId="7634B5B3"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akkumulátor töltése (szükség esetén)</w:t>
      </w:r>
    </w:p>
    <w:p w14:paraId="5F2B7C53"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automata újraindítása</w:t>
      </w:r>
    </w:p>
    <w:p w14:paraId="224D765D"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kommunikációs hibák kezelése (elhárítása, ill. jelzése szolgáltató felé)</w:t>
      </w:r>
    </w:p>
    <w:p w14:paraId="10C28B14"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automaták tisztítása (graffiti eltávolítása, önkormányzat által nem engedélyezett reklámok eltávolítása stb.)</w:t>
      </w:r>
    </w:p>
    <w:p w14:paraId="125E4813"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automaták igény szerinti áthelyezése a szerződésben meghatározott darabszámig</w:t>
      </w:r>
    </w:p>
    <w:p w14:paraId="45FFB128"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pénzfeldolgozás</w:t>
      </w:r>
    </w:p>
    <w:p w14:paraId="7D3C2478"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Központi koordinációs tevékenység (Automaták hibajavítási koordinációja az ügyfélszolgálat, az ellenőrök és az automaták hibajelentései alapján; Ürítési, javítási, karbantartási terv készítése; Adatszolgáltatás hibajavításról az ügyfélszolgálati panaszkezelések alátámasztására)</w:t>
      </w:r>
    </w:p>
    <w:p w14:paraId="075000BD"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Adatszolgáltatás, statisztikák, jelentések </w:t>
      </w:r>
    </w:p>
    <w:p w14:paraId="233910ED" w14:textId="77777777" w:rsidR="003A7AD2" w:rsidRPr="00D13528" w:rsidRDefault="003A7AD2" w:rsidP="003A7AD2">
      <w:pPr>
        <w:numPr>
          <w:ilvl w:val="0"/>
          <w:numId w:val="5"/>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Az üzemeltetett parkolóhelyeket érintő útburkolati jelek és közlekedési jelzőtáblák folyamatos pótlása ennek dokumentálása a Megrendelő felé.</w:t>
      </w:r>
    </w:p>
    <w:p w14:paraId="5F4B2BC3" w14:textId="77777777" w:rsidR="003A7AD2" w:rsidRPr="00D13528" w:rsidRDefault="003A7AD2" w:rsidP="003A7AD2">
      <w:pPr>
        <w:spacing w:after="0" w:line="240" w:lineRule="auto"/>
        <w:ind w:left="284"/>
        <w:jc w:val="both"/>
        <w:rPr>
          <w:rFonts w:ascii="Times New Roman" w:hAnsi="Times New Roman" w:cs="Times New Roman"/>
          <w:sz w:val="24"/>
          <w:szCs w:val="24"/>
        </w:rPr>
      </w:pPr>
    </w:p>
    <w:p w14:paraId="61DAC59C" w14:textId="77777777" w:rsidR="003A7AD2" w:rsidRPr="00D13528" w:rsidRDefault="003A7AD2" w:rsidP="003A7AD2">
      <w:pPr>
        <w:spacing w:after="0" w:line="240" w:lineRule="auto"/>
        <w:ind w:left="426"/>
        <w:jc w:val="both"/>
        <w:rPr>
          <w:rFonts w:ascii="Times New Roman" w:hAnsi="Times New Roman" w:cs="Times New Roman"/>
          <w:b/>
          <w:bCs/>
          <w:sz w:val="24"/>
          <w:szCs w:val="24"/>
        </w:rPr>
      </w:pPr>
      <w:r w:rsidRPr="00D13528">
        <w:rPr>
          <w:rFonts w:ascii="Times New Roman" w:hAnsi="Times New Roman" w:cs="Times New Roman"/>
          <w:sz w:val="24"/>
          <w:szCs w:val="24"/>
        </w:rPr>
        <w:t xml:space="preserve">Vállalkozó jelen Szerződés tárgyát képező feladatainak részletes felsorolását és részleteit a jelen Szerződés </w:t>
      </w:r>
      <w:r w:rsidRPr="00D13528">
        <w:rPr>
          <w:rFonts w:ascii="Times New Roman" w:hAnsi="Times New Roman" w:cs="Times New Roman"/>
          <w:i/>
          <w:iCs/>
          <w:sz w:val="24"/>
          <w:szCs w:val="24"/>
        </w:rPr>
        <w:t>1. sz. melléklete</w:t>
      </w:r>
      <w:r w:rsidRPr="00D13528">
        <w:rPr>
          <w:rFonts w:ascii="Times New Roman" w:hAnsi="Times New Roman" w:cs="Times New Roman"/>
          <w:sz w:val="24"/>
          <w:szCs w:val="24"/>
        </w:rPr>
        <w:t xml:space="preserve"> rögzíti (Műszaki leírás).</w:t>
      </w:r>
    </w:p>
    <w:p w14:paraId="20DBCF7C"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2BB38B69"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jelen Szerződés tárgyát a parkolási ellenőrzési rendszer és annak koordinációjával, adminisztrációjával, illetve az ehhez szükséges infrastruktúra és fogyóeszközök </w:t>
      </w:r>
      <w:r w:rsidRPr="00D13528">
        <w:rPr>
          <w:rFonts w:ascii="Times New Roman" w:hAnsi="Times New Roman" w:cs="Times New Roman"/>
          <w:sz w:val="24"/>
          <w:szCs w:val="24"/>
        </w:rPr>
        <w:lastRenderedPageBreak/>
        <w:t xml:space="preserve">biztosításával kapcsolatos feladatok ellátása a jelen Szerződés </w:t>
      </w:r>
      <w:r w:rsidRPr="00D13528">
        <w:rPr>
          <w:rFonts w:ascii="Times New Roman" w:hAnsi="Times New Roman" w:cs="Times New Roman"/>
          <w:i/>
          <w:iCs/>
          <w:sz w:val="24"/>
          <w:szCs w:val="24"/>
        </w:rPr>
        <w:t>1. sz. mellékletében</w:t>
      </w:r>
      <w:r w:rsidRPr="00D13528">
        <w:rPr>
          <w:rFonts w:ascii="Times New Roman" w:hAnsi="Times New Roman" w:cs="Times New Roman"/>
          <w:sz w:val="24"/>
          <w:szCs w:val="24"/>
        </w:rPr>
        <w:t xml:space="preserve"> rögzítettek szerint (Műszaki leírás).</w:t>
      </w:r>
    </w:p>
    <w:p w14:paraId="21F7F9F0"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413C27E8"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 SZERZŐDÉS HATÁLYA, IDŐTARTAMA, MEGHOSSZABBÍTÁSI OPCIÓ</w:t>
      </w:r>
    </w:p>
    <w:p w14:paraId="3BD3C034"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45816B53"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Felek megállapodnak, hogy a jelen Szerződés a műszaki átadás-átvételi eljárás sikeres lezárásáról a Felek által kölcsönös felvett jegyzőkönyv keltét követő munkanapon lép hatályba. A hatályba lépés dátuma a lefolytatott műszaki átadás-átvételi eljárás sikeres lezárásáról a Felek által kölcsönös felvett jegyzőkönyvben feltüntetésre kerül. </w:t>
      </w:r>
    </w:p>
    <w:p w14:paraId="10FF203A" w14:textId="77777777" w:rsidR="003A7AD2" w:rsidRPr="00D13528" w:rsidRDefault="003A7AD2" w:rsidP="003A7AD2">
      <w:pPr>
        <w:ind w:left="720"/>
        <w:rPr>
          <w:rFonts w:ascii="Times New Roman" w:hAnsi="Times New Roman" w:cs="Times New Roman"/>
          <w:sz w:val="24"/>
          <w:szCs w:val="24"/>
        </w:rPr>
      </w:pPr>
    </w:p>
    <w:p w14:paraId="26841914" w14:textId="3EB5E198"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jelen Szerződés hatálya </w:t>
      </w:r>
      <w:r w:rsidR="00345233" w:rsidRPr="00D13528">
        <w:rPr>
          <w:rFonts w:ascii="Times New Roman" w:hAnsi="Times New Roman" w:cs="Times New Roman"/>
          <w:sz w:val="24"/>
          <w:szCs w:val="24"/>
        </w:rPr>
        <w:t>42</w:t>
      </w:r>
      <w:r w:rsidRPr="00D13528">
        <w:rPr>
          <w:rFonts w:ascii="Times New Roman" w:hAnsi="Times New Roman" w:cs="Times New Roman"/>
          <w:sz w:val="24"/>
          <w:szCs w:val="24"/>
        </w:rPr>
        <w:t xml:space="preserve"> (</w:t>
      </w:r>
      <w:r w:rsidR="00345233" w:rsidRPr="00D13528">
        <w:rPr>
          <w:rFonts w:ascii="Times New Roman" w:hAnsi="Times New Roman" w:cs="Times New Roman"/>
          <w:sz w:val="24"/>
          <w:szCs w:val="24"/>
        </w:rPr>
        <w:t>negyvenkettő</w:t>
      </w:r>
      <w:r w:rsidRPr="00D13528">
        <w:rPr>
          <w:rFonts w:ascii="Times New Roman" w:hAnsi="Times New Roman" w:cs="Times New Roman"/>
          <w:sz w:val="24"/>
          <w:szCs w:val="24"/>
        </w:rPr>
        <w:t xml:space="preserve">) hónapos, </w:t>
      </w:r>
      <w:r w:rsidR="00345233" w:rsidRPr="00D13528">
        <w:rPr>
          <w:rFonts w:ascii="Times New Roman" w:hAnsi="Times New Roman" w:cs="Times New Roman"/>
          <w:sz w:val="24"/>
          <w:szCs w:val="24"/>
        </w:rPr>
        <w:t xml:space="preserve">de legfeljebb 2022. július 15-ig tartó </w:t>
      </w:r>
      <w:r w:rsidRPr="00D13528">
        <w:rPr>
          <w:rFonts w:ascii="Times New Roman" w:hAnsi="Times New Roman" w:cs="Times New Roman"/>
          <w:sz w:val="24"/>
          <w:szCs w:val="24"/>
        </w:rPr>
        <w:t>határozott időtartamra terjed ki. Megrendelő a szerződést további 60 hónappal meghosszabbíthatja.</w:t>
      </w:r>
    </w:p>
    <w:p w14:paraId="34C2DD19" w14:textId="77777777" w:rsidR="003A7AD2" w:rsidRPr="00D13528" w:rsidRDefault="003A7AD2" w:rsidP="003A7AD2">
      <w:pPr>
        <w:spacing w:after="0" w:line="240" w:lineRule="auto"/>
        <w:jc w:val="both"/>
        <w:rPr>
          <w:rFonts w:ascii="Times New Roman" w:hAnsi="Times New Roman" w:cs="Times New Roman"/>
          <w:sz w:val="24"/>
          <w:szCs w:val="24"/>
        </w:rPr>
      </w:pPr>
    </w:p>
    <w:p w14:paraId="32A8D0D7"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hatályba lépéssel egyidejűleg köteles a jelen Szerződés tárgyát képező üzemeltetési feladatok ellátását megkezdeni. </w:t>
      </w:r>
    </w:p>
    <w:p w14:paraId="116089E5" w14:textId="77777777" w:rsidR="003A7AD2" w:rsidRPr="00D13528" w:rsidRDefault="003A7AD2" w:rsidP="003A7AD2">
      <w:pPr>
        <w:ind w:left="720"/>
        <w:rPr>
          <w:rFonts w:ascii="Times New Roman" w:hAnsi="Times New Roman" w:cs="Times New Roman"/>
          <w:sz w:val="24"/>
          <w:szCs w:val="24"/>
        </w:rPr>
      </w:pPr>
    </w:p>
    <w:p w14:paraId="3F96DC1A"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 TELJESÍTÉS HELYE</w:t>
      </w:r>
    </w:p>
    <w:p w14:paraId="198696FB"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5B5AE43D"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teljesítés helye a parkoló automaták üzemi helye, működési pontja, a Megrendelő által a jelen Szerződés hatályba lépéséig kialakított és kijelölt közterületi parkolóhelyek, továbbá Vállalkozó székhelye/telephelye(i).</w:t>
      </w:r>
    </w:p>
    <w:p w14:paraId="48F2D5D2"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701B514"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Vállalkozót a jelen Szerződés alapján terhelő adatszolgáltatási kötelezettségek tekintetében a teljesítés helye Megrendelő székhelye/telephelye(i), azzal, hogy ez nem zárja ki az adatszolgáltatási kötelezettségek elektronikus úton történő teljesítését.   </w:t>
      </w:r>
    </w:p>
    <w:p w14:paraId="078C874D" w14:textId="77777777" w:rsidR="003A7AD2" w:rsidRPr="00D13528" w:rsidRDefault="003A7AD2" w:rsidP="003A7AD2">
      <w:pPr>
        <w:spacing w:after="0" w:line="240" w:lineRule="auto"/>
        <w:jc w:val="both"/>
        <w:rPr>
          <w:rFonts w:ascii="Times New Roman" w:hAnsi="Times New Roman" w:cs="Times New Roman"/>
          <w:sz w:val="24"/>
          <w:szCs w:val="24"/>
        </w:rPr>
      </w:pPr>
    </w:p>
    <w:p w14:paraId="352F4FF1" w14:textId="629C486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jelen Szerződés hatályba lépéséig köteles biztosítani legalább egy, </w:t>
      </w:r>
      <w:r w:rsidR="00D13528" w:rsidRPr="00D13528">
        <w:rPr>
          <w:rFonts w:ascii="Times New Roman" w:hAnsi="Times New Roman" w:cs="Times New Roman"/>
          <w:sz w:val="24"/>
          <w:szCs w:val="24"/>
        </w:rPr>
        <w:t xml:space="preserve">a Főváros </w:t>
      </w:r>
      <w:r w:rsidRPr="00D13528">
        <w:rPr>
          <w:rFonts w:ascii="Times New Roman" w:hAnsi="Times New Roman" w:cs="Times New Roman"/>
          <w:sz w:val="24"/>
          <w:szCs w:val="24"/>
        </w:rPr>
        <w:t>közigazgatási határán belül található ingatlant, amely a Szerződés időtartama alatt az üzemeltetési tevékenység telephelyeként fog szolgálni. Vállalkozó köteles Megrendelőt előzetesen írásban tájékoztatni a jelen pont szerinti telephely megváltozásáról.</w:t>
      </w:r>
    </w:p>
    <w:p w14:paraId="731AA884" w14:textId="77777777" w:rsidR="003A7AD2" w:rsidRPr="00D13528" w:rsidRDefault="003A7AD2" w:rsidP="003A7AD2">
      <w:pPr>
        <w:ind w:left="720"/>
        <w:rPr>
          <w:rFonts w:ascii="Times New Roman" w:hAnsi="Times New Roman" w:cs="Times New Roman"/>
          <w:sz w:val="24"/>
          <w:szCs w:val="24"/>
        </w:rPr>
      </w:pPr>
    </w:p>
    <w:p w14:paraId="60BFB33B"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4.3. pontban rögzített telephely(ek)nek legalább az alábbi funkciók teljesülését kell biztosítania:</w:t>
      </w:r>
    </w:p>
    <w:p w14:paraId="354BD233" w14:textId="77777777" w:rsidR="003A7AD2" w:rsidRPr="00D13528" w:rsidRDefault="003A7AD2" w:rsidP="003A7AD2">
      <w:pPr>
        <w:spacing w:after="0" w:line="240" w:lineRule="auto"/>
        <w:ind w:left="720"/>
        <w:rPr>
          <w:rFonts w:ascii="Times New Roman" w:hAnsi="Times New Roman" w:cs="Times New Roman"/>
          <w:sz w:val="24"/>
          <w:szCs w:val="24"/>
        </w:rPr>
      </w:pPr>
    </w:p>
    <w:p w14:paraId="38CBBA5B" w14:textId="77777777" w:rsidR="003A7AD2" w:rsidRPr="00D13528" w:rsidRDefault="003A7AD2" w:rsidP="003A7AD2">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esetlegesen nem telepített vagy jótállási csere keretében telepítendő parkoló automaták tárolása;</w:t>
      </w:r>
    </w:p>
    <w:p w14:paraId="7AB90800" w14:textId="77777777" w:rsidR="003A7AD2" w:rsidRPr="00D13528" w:rsidRDefault="003A7AD2" w:rsidP="003A7AD2">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a helyszíni hibajavítás szintjét meghaladó módon károsodott parkoló automaták javítása;</w:t>
      </w:r>
    </w:p>
    <w:p w14:paraId="2774EB20" w14:textId="77777777" w:rsidR="003A7AD2" w:rsidRPr="00D13528" w:rsidRDefault="003A7AD2" w:rsidP="003A7AD2">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a parkoló automaták javításához szükséges alkatrész-készlet tárolása az időjárás és bármely külső, károsító hatás ellen védett módon;</w:t>
      </w:r>
    </w:p>
    <w:p w14:paraId="4B6CFFAB" w14:textId="77777777" w:rsidR="003A7AD2" w:rsidRPr="00D13528" w:rsidRDefault="003A7AD2" w:rsidP="003A7AD2">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megfelelő, 7x24 órás időtartamú őrzéssel és távfelügyeleti rendszerbe bekötött biztonságvédelmi riasztórendszerrel ellátott ingatlan, amely biztosítja bármely illetéktelen külső behatás, rongálás, bűncselekmény elleni védettséget;</w:t>
      </w:r>
    </w:p>
    <w:p w14:paraId="2F99232E" w14:textId="77777777" w:rsidR="003A7AD2" w:rsidRPr="00D13528" w:rsidRDefault="003A7AD2" w:rsidP="003A7AD2">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lastRenderedPageBreak/>
        <w:t xml:space="preserve">az ingatlanra vonatkozóan Vállalkozónak biztosítással kell rendelkeznie, amely az ingatlanban, valamint az abban elhelyezett berendezési és felszerelési tárgyak állagában esetlegesen bekövetkező károk vonatkozásában kárkockázati fedezetet biztosít. </w:t>
      </w:r>
    </w:p>
    <w:p w14:paraId="20E7704F" w14:textId="77777777" w:rsidR="003A7AD2" w:rsidRPr="00D13528" w:rsidRDefault="003A7AD2" w:rsidP="003A7AD2">
      <w:pPr>
        <w:spacing w:after="0"/>
        <w:ind w:left="786"/>
        <w:jc w:val="both"/>
        <w:rPr>
          <w:rFonts w:ascii="Times New Roman" w:hAnsi="Times New Roman" w:cs="Times New Roman"/>
          <w:sz w:val="24"/>
          <w:szCs w:val="24"/>
        </w:rPr>
      </w:pPr>
    </w:p>
    <w:p w14:paraId="69CC3CF2"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4.3. – 4.4. pontokban körülírt ingatlan (üzemeltetési telephely) fenntartásával és működtetésével kapcsolatos valamennyi költséget és díjat Vállalkozó köteles viselni, teljes egészében is kizárólagosan, melyre az üzemeltetési díj fedezetet nyújt.   </w:t>
      </w:r>
    </w:p>
    <w:p w14:paraId="5B4AFD3C"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66E1C129"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MEGRENDELŐ JOGAI ÉS KÖTELEZETTSÉGEI</w:t>
      </w:r>
    </w:p>
    <w:p w14:paraId="7DBC1DFA"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34D70917"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köteles a Vállalkozó szerződésszerű teljesítését elősegíteni, a teljesítéshez szükséges információkat, a kért adatokat Vállalkozó részére megfelelő módon megadni, a döntéseket meghozni olyan időpontban, hogy az a Vállalkozó teljesítési határidejének betartását ne lehetetlenítse el, illetőleg ne tegye indokolatlanul terhesebbé. A Vállalkozó tevékenységéhez szükséges állásfoglalásokat és döntéseket Megrendelő az írásbeli megkeresés kézhezvételétől számított 5 munkanapon belül adja meg.</w:t>
      </w:r>
    </w:p>
    <w:p w14:paraId="38848834"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4F6A0C5B"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Amennyiben az ügy jellege vagy más körülmény miatt Vállalkozó soron kívül állásfoglalást, döntést kér, Megrendelő azt soron kívül – akár szóban is – megadja, de az állásfoglalás megadásától számított legkésőbb 3 (három) munkanapon belül a választ írásban is megerősíti.</w:t>
      </w:r>
    </w:p>
    <w:p w14:paraId="3268D441" w14:textId="77777777" w:rsidR="003A7AD2" w:rsidRPr="00D13528" w:rsidRDefault="003A7AD2" w:rsidP="003A7AD2">
      <w:pPr>
        <w:ind w:left="720"/>
        <w:rPr>
          <w:rFonts w:ascii="Times New Roman" w:hAnsi="Times New Roman" w:cs="Times New Roman"/>
          <w:sz w:val="24"/>
          <w:szCs w:val="24"/>
        </w:rPr>
      </w:pPr>
    </w:p>
    <w:p w14:paraId="7AA3893E"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köteles valamennyi, a jelen Szerződés tárgyát nem képező, de kötelező közszolgáltatási feladatai alapján Megrendelő feladat- és felelősségi körébe eső tevékenységet elvégezni, továbbá a közterületi parkolási rendszer működtetésével kapcsolatos egyéb közszolgáltatási, illetve közhatalmi, hatósági tevékenységet ellátó szervezetekkel (például közterület felügyelet) való együttműködést biztosítani és koordinálni, valamint a közterületi parkolási rendszer működtetését érintő esetleges önkormányzati jogalkotási vagy intézkedési szükségletnek eleget tenni, illetve – hatáskörének, illetékességének hiányában – a hatáskörrel és illetékességgel rendelkező egyéb szervezet irányába haladéktalanul jelezni. </w:t>
      </w:r>
    </w:p>
    <w:p w14:paraId="6ED5023C" w14:textId="77777777" w:rsidR="003A7AD2" w:rsidRPr="00D13528" w:rsidRDefault="003A7AD2" w:rsidP="003A7AD2">
      <w:pPr>
        <w:ind w:left="720"/>
        <w:rPr>
          <w:rFonts w:ascii="Times New Roman" w:hAnsi="Times New Roman" w:cs="Times New Roman"/>
          <w:sz w:val="24"/>
          <w:szCs w:val="24"/>
        </w:rPr>
      </w:pPr>
    </w:p>
    <w:p w14:paraId="7CC3BB98"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köteles a jelen Szerződés tárgyát képező feladatok elvégzéséhez szükséges esetleges hatósági engedélyek megszerzésében közreműködni, és azt elősegíteni, továbbá jogszabály erre vonatkozó előírása esetén a szükséges engedélyt megszerezni. </w:t>
      </w:r>
    </w:p>
    <w:p w14:paraId="7C00A389" w14:textId="77777777" w:rsidR="003A7AD2" w:rsidRPr="00D13528" w:rsidRDefault="003A7AD2" w:rsidP="003A7AD2">
      <w:pPr>
        <w:ind w:left="720"/>
        <w:rPr>
          <w:rFonts w:ascii="Times New Roman" w:hAnsi="Times New Roman" w:cs="Times New Roman"/>
          <w:sz w:val="24"/>
          <w:szCs w:val="24"/>
        </w:rPr>
      </w:pPr>
    </w:p>
    <w:p w14:paraId="3F8EBF92"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köteles a teljesítés szerződésszerűségét folyamatosan figyelemmel kísérni, megfelelő teljesítés esetén azt a jelen Szerződés rendelkezései szerint igazolni és Vállalkozó vonatkozó számláját határidőben megfizetni. </w:t>
      </w:r>
    </w:p>
    <w:p w14:paraId="6258272B" w14:textId="77777777" w:rsidR="003A7AD2" w:rsidRPr="00D13528" w:rsidRDefault="003A7AD2" w:rsidP="003A7AD2">
      <w:pPr>
        <w:ind w:left="720"/>
        <w:rPr>
          <w:rFonts w:ascii="Times New Roman" w:hAnsi="Times New Roman" w:cs="Times New Roman"/>
          <w:sz w:val="24"/>
          <w:szCs w:val="24"/>
        </w:rPr>
      </w:pPr>
    </w:p>
    <w:p w14:paraId="6AE3825F"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a Szerződés fennállása alatt annak megvalósulásáról, vagy egyes kérdéseiről bármikor írásos tájékoztatást kérhet, a keletkezett iratokba betekinthet. Ellenőrzési jogosítványai körében jogosult a munkák megvalósítását folyamatosan figyelemmel kísérni. Amennyiben Megrendelő a jelen Szerződés teljesítése során észleli, hogy Vállalkozó a tevékenységét hibásan vagy hiányosan végzi, köteles a tudomásszerzéstől számított 3 (három) munkanapon belül írásbeli észrevételt küldeni Vállalkozó részére, amelyre nézve Vállalkozó köteles 3 (három) munkanapon belül írásban reagálni. Vállalkozó utóbbi reagálási joga nem mentesíti Vállalkozót az esetleges hiba, hiányosság orvoslásának kötelezettsége alól.    </w:t>
      </w:r>
    </w:p>
    <w:p w14:paraId="350D69FA" w14:textId="77777777" w:rsidR="003A7AD2" w:rsidRPr="00D13528" w:rsidRDefault="003A7AD2" w:rsidP="003A7AD2">
      <w:pPr>
        <w:ind w:left="720"/>
        <w:rPr>
          <w:rFonts w:ascii="Times New Roman" w:hAnsi="Times New Roman" w:cs="Times New Roman"/>
          <w:sz w:val="24"/>
          <w:szCs w:val="24"/>
        </w:rPr>
      </w:pPr>
    </w:p>
    <w:p w14:paraId="5EA77236"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parkolási rendszer üzemeltetése során szedett és szedhető valamennyi parkolási és pótdíjbevétel teljes egészében és kizárólagosan Megrendelőt illeti, Vállalkozó a parkolási rendszer üzemeltetése kapcsán teljesített szolgáltatásai fejében csak és kizárólag a jelen szerződésben meghatározott üzemeltetési díjra jogosult.</w:t>
      </w:r>
    </w:p>
    <w:p w14:paraId="58D56C04" w14:textId="77777777" w:rsidR="003A7AD2" w:rsidRPr="00D13528" w:rsidRDefault="003A7AD2" w:rsidP="003A7AD2">
      <w:pPr>
        <w:ind w:left="720"/>
        <w:rPr>
          <w:rFonts w:ascii="Times New Roman" w:hAnsi="Times New Roman" w:cs="Times New Roman"/>
          <w:sz w:val="24"/>
          <w:szCs w:val="24"/>
        </w:rPr>
      </w:pPr>
    </w:p>
    <w:p w14:paraId="0E9DAC99"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kizárólagosan jogosult arra, hogy a parkoló automaták vonatkozásában szponzorációs és reklámszerződéseket kössön harmadik személyekkel, mely szerződésekből származó bevétel teljes egészében és kizárólagosan Megrendelőt illeti meg. A Megrendelő által kötött reklám- és szponzorációs szerződésből eredő, a parkoló automatákon Megrendelő által a Vállalkozó előzetes egyetértésével elhelyezendő egyes arculati elemek a parkoló automaták rendeltetésszerű működését nem akadályozhatják, Vállalkozó üzemeltetéssel kapcsolatos feladatait nem tehetik terhesebbé.  </w:t>
      </w:r>
    </w:p>
    <w:p w14:paraId="51F32693" w14:textId="77777777" w:rsidR="003A7AD2" w:rsidRPr="00D13528" w:rsidRDefault="003A7AD2" w:rsidP="003A7AD2">
      <w:pPr>
        <w:ind w:left="720"/>
        <w:rPr>
          <w:rFonts w:ascii="Times New Roman" w:hAnsi="Times New Roman" w:cs="Times New Roman"/>
          <w:sz w:val="24"/>
          <w:szCs w:val="24"/>
        </w:rPr>
      </w:pPr>
    </w:p>
    <w:p w14:paraId="781BA9B2"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VÁLLALKOZÓ JOGAI ÉS KÖTELEZETTSÉGEI</w:t>
      </w:r>
    </w:p>
    <w:p w14:paraId="5849F8C4"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28D94EA5"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jelen Szerződés 2.1. pontjában rögzített, illetve a jelen Szerződés </w:t>
      </w:r>
      <w:r w:rsidRPr="00D13528">
        <w:rPr>
          <w:rFonts w:ascii="Times New Roman" w:hAnsi="Times New Roman" w:cs="Times New Roman"/>
          <w:i/>
          <w:iCs/>
          <w:sz w:val="24"/>
          <w:szCs w:val="24"/>
        </w:rPr>
        <w:t>1. sz. mellékletében</w:t>
      </w:r>
      <w:r w:rsidRPr="00D13528">
        <w:rPr>
          <w:rFonts w:ascii="Times New Roman" w:hAnsi="Times New Roman" w:cs="Times New Roman"/>
          <w:sz w:val="24"/>
          <w:szCs w:val="24"/>
        </w:rPr>
        <w:t xml:space="preserve"> részletesen kifejtett feladatok ellátásával köteles a jelen Szerződés hatályának fennállása alatt a parkolási rendszert üzemeltetni, továbbá az ehhez szükséges tárgyi, technikai és személyi feltételeket biztosítani, valamint köteles a meglévő távfelügyeleti rendszerhez csatlakozni, illetve a megrendelő által használt parkolás-ellenőrzési szoftverhez.</w:t>
      </w:r>
    </w:p>
    <w:p w14:paraId="33AAE8CF"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3EB21102"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A jelen Szerződésben vagy annak </w:t>
      </w:r>
      <w:r w:rsidRPr="00D13528">
        <w:rPr>
          <w:rFonts w:ascii="Times New Roman" w:hAnsi="Times New Roman" w:cs="Times New Roman"/>
          <w:i/>
          <w:iCs/>
          <w:sz w:val="24"/>
          <w:szCs w:val="24"/>
        </w:rPr>
        <w:t>1. sz. mellékletében</w:t>
      </w:r>
      <w:r w:rsidRPr="00D13528">
        <w:rPr>
          <w:rFonts w:ascii="Times New Roman" w:hAnsi="Times New Roman" w:cs="Times New Roman"/>
          <w:sz w:val="24"/>
          <w:szCs w:val="24"/>
        </w:rPr>
        <w:t xml:space="preserve"> kifejezetten nem nevesített szolgáltatások nem képezik a jelen Szerződés tárgyát.</w:t>
      </w:r>
    </w:p>
    <w:p w14:paraId="50436253" w14:textId="77777777" w:rsidR="003A7AD2" w:rsidRPr="00D13528" w:rsidRDefault="003A7AD2" w:rsidP="003A7AD2">
      <w:pPr>
        <w:spacing w:after="0" w:line="240" w:lineRule="auto"/>
        <w:ind w:left="786"/>
        <w:jc w:val="both"/>
        <w:rPr>
          <w:rFonts w:ascii="Times New Roman" w:hAnsi="Times New Roman" w:cs="Times New Roman"/>
          <w:sz w:val="24"/>
          <w:szCs w:val="24"/>
        </w:rPr>
      </w:pPr>
    </w:p>
    <w:p w14:paraId="441FF9DF"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kötelezettséget vállal arra és szavatol azért, hogy a jelen Szerződésben meghatározott minden feladatát a megfelelő szakértelemmel és jelentős gyakorlattal rendelkező szakcégtől elvárható szakértelemmel és gondossággal, legjobb tudása szerint és a legnagyobb körültekintéssel, valamint a magyar jogszabályoknak és szabványoknak, egyéb szakmai előírásoknak, továbbá a vonatkozó szakmai és hatósági, valamint a jelen Szerződésben meghatározott előírásoknak megfelelően teljesíti, összhangban a Megrendelő által támasztott követelményekkel. </w:t>
      </w:r>
    </w:p>
    <w:p w14:paraId="19C1B32F"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3703DD61"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a Megrendelő érdekeinek megfelelően, annak utasítása szerint köteles eljárni. Az utasítás nem terjedhet ki a tevékenység megszervezésére, és nem teheti a teljesítést terhesebbé. Ha Megrendelő célszerűtlen vagy szakszerűtlen utasítást ad, Vállalkozó köteles őt erre figyelmeztetni. Ha Megrendelő a figyelmeztetés ellenére utasítását fenntartja, Vállalkozó a feladatot Megrendelő utasításai szerint, Megrendelő kockázatára elláthatja. Vállalkozó köteles megtagadni az utasítás teljesítését, ha annak végrehajtása jogszabály vagy hatósági határozat megsértéséhez vezetne, vagy veszélyeztetné mások személyét vagy vagyonát.</w:t>
      </w:r>
    </w:p>
    <w:p w14:paraId="2A509AC5" w14:textId="77777777" w:rsidR="003A7AD2" w:rsidRPr="00D13528" w:rsidRDefault="003A7AD2" w:rsidP="003A7AD2">
      <w:pPr>
        <w:ind w:left="720"/>
        <w:rPr>
          <w:rFonts w:ascii="Times New Roman" w:hAnsi="Times New Roman" w:cs="Times New Roman"/>
          <w:sz w:val="24"/>
          <w:szCs w:val="24"/>
        </w:rPr>
      </w:pPr>
    </w:p>
    <w:p w14:paraId="714E4ACF"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a parkolási rendszer részét képező parkoló automata hálózat egészére vonatkozóan legalább 98%-os rendelkezésre állást köteles biztosítani.</w:t>
      </w:r>
    </w:p>
    <w:p w14:paraId="6398DFD5" w14:textId="77777777" w:rsidR="003A7AD2" w:rsidRPr="00D13528" w:rsidRDefault="003A7AD2" w:rsidP="003A7AD2">
      <w:pPr>
        <w:ind w:left="720"/>
        <w:rPr>
          <w:rFonts w:ascii="Times New Roman" w:hAnsi="Times New Roman" w:cs="Times New Roman"/>
          <w:sz w:val="24"/>
          <w:szCs w:val="24"/>
        </w:rPr>
      </w:pPr>
    </w:p>
    <w:p w14:paraId="7ACFD94C"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6.4. pontban rögzített rendelkezésre állás a kieső idő és a díjköteles idő hányadosaként számítandó. A kieső időbe nem számítandó be az ürítés, karbantartás, egyedi megrendelésre végzett munka, manipulációk, rongálások javítási ideje, valamint rendkívüli időjárási viszonyok és elemi kár miatti állásidő. Szintén nem képezi a kieső idő részét a Vállalkozó ellenőrzési körén kívül eső okból bekövetkező üzemszünet, különös tekintettel a jelen Szerződés 6.1. és 6.8. pontjaiban rögzített rendelkezésekre.</w:t>
      </w:r>
    </w:p>
    <w:p w14:paraId="12D04088" w14:textId="77777777" w:rsidR="003A7AD2" w:rsidRPr="00D13528" w:rsidRDefault="003A7AD2" w:rsidP="003A7AD2">
      <w:pPr>
        <w:ind w:left="720"/>
        <w:rPr>
          <w:rFonts w:ascii="Times New Roman" w:hAnsi="Times New Roman" w:cs="Times New Roman"/>
          <w:sz w:val="24"/>
          <w:szCs w:val="24"/>
        </w:rPr>
      </w:pPr>
    </w:p>
    <w:p w14:paraId="5A486810"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6.4. pontban rögzített rendelkezésre állás biztosítása céljából az üzemeltetés körében Vállalkozó kiemelt feladatát képezi a parkoló automaták meghibásodása esetén az észlelt, illetve bejelentett hibák elhárítása.</w:t>
      </w:r>
    </w:p>
    <w:p w14:paraId="26CD12AB" w14:textId="77777777" w:rsidR="003A7AD2" w:rsidRPr="00D13528" w:rsidRDefault="003A7AD2" w:rsidP="003A7AD2">
      <w:pPr>
        <w:ind w:left="720"/>
        <w:rPr>
          <w:rFonts w:ascii="Times New Roman" w:hAnsi="Times New Roman" w:cs="Times New Roman"/>
          <w:sz w:val="24"/>
          <w:szCs w:val="24"/>
        </w:rPr>
      </w:pPr>
    </w:p>
    <w:p w14:paraId="2451F055"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parkoló automaták működésében bekövetkezett hibákat Vállalkozó kétféle úton észlelheti. </w:t>
      </w:r>
    </w:p>
    <w:p w14:paraId="767DA7EB" w14:textId="77777777" w:rsidR="003A7AD2" w:rsidRPr="00D13528" w:rsidRDefault="003A7AD2" w:rsidP="003A7AD2">
      <w:pPr>
        <w:pStyle w:val="Listaszerbekezds1"/>
        <w:rPr>
          <w:rFonts w:ascii="Times New Roman" w:hAnsi="Times New Roman" w:cs="Times New Roman"/>
          <w:sz w:val="24"/>
          <w:szCs w:val="24"/>
        </w:rPr>
      </w:pPr>
    </w:p>
    <w:p w14:paraId="4D9FE7AB"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I., Az elsődleges mód a távfelügyeleti rendszer által generált automatikus hibajelzés, mely esetben a hiba vállalkozói észlelésének időpontja az az időpont, amikor az automatikus hibajelzés generálására a távfelügyeleti rendszerben naplózottan sor került. </w:t>
      </w:r>
    </w:p>
    <w:p w14:paraId="0A876A5C"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807F9BB"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II., A hibaészlelés másodlagos útja a parkoló automaták felhasználóitól érkezett hibabejelentés, melyre a parkoló automatákon elhelyezett, a Megrendelő által legkésőbb a jelen Szerződés hatályba lépésekor biztosított hibabejelentő vonalakon (telefonszámon) keresztül van lehetőség. Másodlagos úton azon hibák észlelésére van lehetőség, melyek a távfelügyeleti rendszeren keresztül nem észlelhetőek (rongálás, külső sérülés, érmenyílás eltömése stb.). Másodlagos úton Megrendelő által észlelt és a Megrendelő részére bejelentett hibabejelentéseket Megrendelő köteles a lehető legrövidebb, ésszerű időn belül Vállalkozó részére a Felek által a jelen Szerződés hatályba lépéséig közösen elfogadott űrlap és e-mail cím használatával továbbítani. Utóbbi esetben vállalkozói tudomásszerzésnek a vonatkozó hiba esetében az az időpont számít, amikor Megrendelő a hibabejelentést Vállalkozó részére a fentiek szerint igazoltan továbbította.      </w:t>
      </w:r>
    </w:p>
    <w:p w14:paraId="35043827" w14:textId="77777777" w:rsidR="003A7AD2" w:rsidRPr="00D13528" w:rsidRDefault="003A7AD2" w:rsidP="003A7AD2">
      <w:pPr>
        <w:spacing w:after="0"/>
        <w:ind w:left="720"/>
        <w:rPr>
          <w:rFonts w:ascii="Times New Roman" w:hAnsi="Times New Roman" w:cs="Times New Roman"/>
          <w:sz w:val="24"/>
          <w:szCs w:val="24"/>
        </w:rPr>
      </w:pPr>
    </w:p>
    <w:p w14:paraId="7DEAF300"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parkoló automata meghibásodottnak minősül az alábbi esetekben:</w:t>
      </w:r>
    </w:p>
    <w:p w14:paraId="3979481A" w14:textId="77777777" w:rsidR="003A7AD2" w:rsidRPr="00D13528" w:rsidRDefault="003A7AD2" w:rsidP="003A7AD2">
      <w:pPr>
        <w:spacing w:after="0" w:line="240" w:lineRule="auto"/>
        <w:ind w:left="720"/>
        <w:rPr>
          <w:rFonts w:ascii="Times New Roman" w:hAnsi="Times New Roman" w:cs="Times New Roman"/>
          <w:sz w:val="24"/>
          <w:szCs w:val="24"/>
        </w:rPr>
      </w:pPr>
    </w:p>
    <w:p w14:paraId="7CCFE615" w14:textId="77777777" w:rsidR="003A7AD2" w:rsidRPr="00D13528" w:rsidRDefault="003A7AD2" w:rsidP="003A7AD2">
      <w:pPr>
        <w:keepLines/>
        <w:numPr>
          <w:ilvl w:val="0"/>
          <w:numId w:val="7"/>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 xml:space="preserve">display hiba (nem olvasható) </w:t>
      </w:r>
    </w:p>
    <w:p w14:paraId="4EBAAF43" w14:textId="77777777" w:rsidR="003A7AD2" w:rsidRPr="00D13528" w:rsidRDefault="003A7AD2" w:rsidP="003A7AD2">
      <w:pPr>
        <w:keepLines/>
        <w:numPr>
          <w:ilvl w:val="0"/>
          <w:numId w:val="7"/>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 xml:space="preserve">érme elfogadó egység hiba (nem fogad el érmét) </w:t>
      </w:r>
    </w:p>
    <w:p w14:paraId="6AE26C16" w14:textId="77777777" w:rsidR="003A7AD2" w:rsidRPr="00D13528" w:rsidRDefault="003A7AD2" w:rsidP="003A7AD2">
      <w:pPr>
        <w:keepLines/>
        <w:numPr>
          <w:ilvl w:val="0"/>
          <w:numId w:val="7"/>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 xml:space="preserve">bankjegy elfogadó egység hiba (nem fogad el bankjegyet) </w:t>
      </w:r>
    </w:p>
    <w:p w14:paraId="0B598487" w14:textId="77777777" w:rsidR="003A7AD2" w:rsidRPr="00D13528" w:rsidRDefault="003A7AD2" w:rsidP="003A7AD2">
      <w:pPr>
        <w:keepLines/>
        <w:numPr>
          <w:ilvl w:val="0"/>
          <w:numId w:val="7"/>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 xml:space="preserve">nyomtató hiba (nem vagy hiányosan nyomtat, nem vágja le vagy nem adja ki a jegyet) </w:t>
      </w:r>
    </w:p>
    <w:p w14:paraId="043DDE54" w14:textId="77777777" w:rsidR="003A7AD2" w:rsidRPr="00D13528" w:rsidRDefault="003A7AD2" w:rsidP="003A7AD2">
      <w:pPr>
        <w:spacing w:after="0" w:line="240" w:lineRule="auto"/>
        <w:ind w:left="720"/>
        <w:rPr>
          <w:rFonts w:ascii="Times New Roman" w:hAnsi="Times New Roman" w:cs="Times New Roman"/>
          <w:sz w:val="24"/>
          <w:szCs w:val="24"/>
        </w:rPr>
      </w:pPr>
    </w:p>
    <w:p w14:paraId="5486E13B"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Nem minősül a parkoló automata meghibásodottnak, amennyiben a hiba a következő – nem a Vállalkozónak felróható - okok valamelyikének következménye:</w:t>
      </w:r>
    </w:p>
    <w:p w14:paraId="557B6E6C"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7B4804D7" w14:textId="77777777" w:rsidR="003A7AD2" w:rsidRPr="00D13528" w:rsidRDefault="003A7AD2" w:rsidP="003A7AD2">
      <w:pPr>
        <w:keepLines/>
        <w:numPr>
          <w:ilvl w:val="0"/>
          <w:numId w:val="10"/>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vandalizmus, rongálás;</w:t>
      </w:r>
    </w:p>
    <w:p w14:paraId="14EEA39E" w14:textId="77777777" w:rsidR="003A7AD2" w:rsidRPr="00D13528" w:rsidRDefault="003A7AD2" w:rsidP="003A7AD2">
      <w:pPr>
        <w:keepLines/>
        <w:numPr>
          <w:ilvl w:val="0"/>
          <w:numId w:val="10"/>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manipuláció;</w:t>
      </w:r>
    </w:p>
    <w:p w14:paraId="2207B373" w14:textId="77777777" w:rsidR="003A7AD2" w:rsidRPr="00D13528" w:rsidRDefault="003A7AD2" w:rsidP="003A7AD2">
      <w:pPr>
        <w:keepLines/>
        <w:numPr>
          <w:ilvl w:val="0"/>
          <w:numId w:val="10"/>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rendkívüli időjárási viszonyok</w:t>
      </w:r>
    </w:p>
    <w:p w14:paraId="1C7C0E75" w14:textId="77777777" w:rsidR="003A7AD2" w:rsidRPr="00D13528" w:rsidRDefault="003A7AD2" w:rsidP="003A7AD2">
      <w:pPr>
        <w:keepLines/>
        <w:numPr>
          <w:ilvl w:val="0"/>
          <w:numId w:val="10"/>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elemi kár, természeti csapás.</w:t>
      </w:r>
    </w:p>
    <w:p w14:paraId="5E436383" w14:textId="77777777" w:rsidR="003A7AD2" w:rsidRPr="00D13528" w:rsidRDefault="003A7AD2" w:rsidP="003A7AD2">
      <w:pPr>
        <w:keepLines/>
        <w:widowControl w:val="0"/>
        <w:suppressAutoHyphens/>
        <w:autoSpaceDE w:val="0"/>
        <w:spacing w:after="0" w:line="240" w:lineRule="auto"/>
        <w:ind w:left="714"/>
        <w:jc w:val="both"/>
        <w:rPr>
          <w:rFonts w:ascii="Times New Roman" w:hAnsi="Times New Roman" w:cs="Times New Roman"/>
          <w:sz w:val="24"/>
          <w:szCs w:val="24"/>
          <w:lang w:eastAsia="hu-HU"/>
        </w:rPr>
      </w:pPr>
    </w:p>
    <w:p w14:paraId="5A4D7D98"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hibák elhárításának határideje a hiba észlelésétől vagy bejelentésétől számítva 1 (egy) vagy 2 (kettő) óra, attól függően, hogy a meghibásodott parkoló automata a jelen Szerződés </w:t>
      </w:r>
      <w:r w:rsidRPr="00D13528">
        <w:rPr>
          <w:rFonts w:ascii="Times New Roman" w:hAnsi="Times New Roman" w:cs="Times New Roman"/>
          <w:i/>
          <w:iCs/>
          <w:sz w:val="24"/>
          <w:szCs w:val="24"/>
        </w:rPr>
        <w:t>2. sz. mellékletében</w:t>
      </w:r>
      <w:r w:rsidRPr="00D13528">
        <w:rPr>
          <w:rFonts w:ascii="Times New Roman" w:hAnsi="Times New Roman" w:cs="Times New Roman"/>
          <w:sz w:val="24"/>
          <w:szCs w:val="24"/>
        </w:rPr>
        <w:t xml:space="preserve"> rögzített első vagy második kategóriába tartozik-e.</w:t>
      </w:r>
    </w:p>
    <w:p w14:paraId="69D8045C" w14:textId="77777777" w:rsidR="003A7AD2" w:rsidRPr="00D13528" w:rsidRDefault="003A7AD2" w:rsidP="003A7AD2">
      <w:pPr>
        <w:spacing w:after="0" w:line="240" w:lineRule="auto"/>
        <w:ind w:left="720"/>
        <w:rPr>
          <w:rFonts w:ascii="Times New Roman" w:hAnsi="Times New Roman" w:cs="Times New Roman"/>
          <w:sz w:val="24"/>
          <w:szCs w:val="24"/>
        </w:rPr>
      </w:pPr>
    </w:p>
    <w:p w14:paraId="1F2C3CF4"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Amennyiben a meghibásodás miatt alaplap csere szükséges, úgy a hibaelhárítás határideje az adott munkanap vége, ha a hiba 12 óra előtt jelentkezett, illetve a következő munkanap 12 óra, ha a hiba 12 óra után jelentkezett.</w:t>
      </w:r>
    </w:p>
    <w:p w14:paraId="7F2B15F5" w14:textId="77777777" w:rsidR="003A7AD2" w:rsidRPr="00D13528" w:rsidRDefault="003A7AD2" w:rsidP="003A7AD2">
      <w:pPr>
        <w:spacing w:after="0" w:line="240" w:lineRule="auto"/>
        <w:ind w:left="720"/>
        <w:rPr>
          <w:rFonts w:ascii="Times New Roman" w:hAnsi="Times New Roman" w:cs="Times New Roman"/>
          <w:sz w:val="24"/>
          <w:szCs w:val="24"/>
        </w:rPr>
      </w:pPr>
    </w:p>
    <w:p w14:paraId="32F6567C"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hibaelhárításhoz szükséges személyzetet, eszközöket és alkatrészeket Vállalkozó a saját költségén köteles biztosítani. A meghibásodás okát, javításának módját, valamint a felhasznált alkatrészeket Vállalkozó dokumentálni, továbbá a hiba elhárításáról Megrendelőt haladéktalanul tájékoztatni köteles.</w:t>
      </w:r>
    </w:p>
    <w:p w14:paraId="2F609DE7" w14:textId="77777777" w:rsidR="003A7AD2" w:rsidRPr="00D13528" w:rsidRDefault="003A7AD2" w:rsidP="003A7AD2">
      <w:pPr>
        <w:rPr>
          <w:rFonts w:ascii="Times New Roman" w:hAnsi="Times New Roman" w:cs="Times New Roman"/>
          <w:sz w:val="24"/>
          <w:szCs w:val="24"/>
        </w:rPr>
      </w:pPr>
    </w:p>
    <w:p w14:paraId="28966C01"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jelen Szerződés időtartama alatt a parkoló automaták által kezelt összes készpénz kezelése Vállalkozó kizárólagos feladata és felelőssége, azzal, hogy a parkoló automaták által kezelt, a felhasználók által azokba behelyezett összes készpénz Megrendelő bevételét és kizárólagos tulajdonát képezi.</w:t>
      </w:r>
    </w:p>
    <w:p w14:paraId="2DBA27F9" w14:textId="77777777" w:rsidR="003A7AD2" w:rsidRPr="00D13528" w:rsidRDefault="003A7AD2" w:rsidP="003A7AD2">
      <w:pPr>
        <w:ind w:left="720"/>
        <w:rPr>
          <w:rFonts w:ascii="Times New Roman" w:hAnsi="Times New Roman" w:cs="Times New Roman"/>
          <w:sz w:val="24"/>
          <w:szCs w:val="24"/>
        </w:rPr>
      </w:pPr>
    </w:p>
    <w:p w14:paraId="599C4B7B"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készpénzkezelési feladatok ellátása céljából Vállalkozó köteles egy, a készpénz-logisztikai feladatok ellátásban jártas, a vonatkozó, mindenkor hatályos jogszabályokban rögzített feltételeknek és előírásoknak megfelelő, a szükséges engedélyekkel rendelkező készpénz-logisztikai szakcéggel szerződést kötni és azt a jelen Szerződés hatálya alatt fenntartani vagy ezen feladatokat maga ellátni, ha szükséges engedélyekkel rendelkezik.    </w:t>
      </w:r>
    </w:p>
    <w:p w14:paraId="5C088739" w14:textId="77777777" w:rsidR="003A7AD2" w:rsidRPr="00D13528" w:rsidRDefault="003A7AD2" w:rsidP="003A7AD2">
      <w:pPr>
        <w:ind w:left="720"/>
        <w:rPr>
          <w:rFonts w:ascii="Times New Roman" w:hAnsi="Times New Roman" w:cs="Times New Roman"/>
          <w:sz w:val="24"/>
          <w:szCs w:val="24"/>
        </w:rPr>
      </w:pPr>
    </w:p>
    <w:p w14:paraId="4E3871DE"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 Vállalkozó feladata, hogy a ………. közigazgatási területén működő …. db parkoló automatába bedobott érméket és bankjegyeket a parkoló automata pénzkazettájából kiürítse. Az automaták ürítéséről a Vállalkozó a pénzkazetták távfelügyeleti rendszer által jelzett, ürítést igénylő telítettségi szintje alapján köteles gondoskodni. Amennyiben adott parkoló automata távfelügyeleti rendszere nem teszi lehetővé az ürítési igény jelzését, úgy a korábbi forgalmi statisztikai adatok alapján a Vállalkozó az által előre meghatározott ürítési terv szerint üríti az adott automatákat. A távfelügyeleti rendszer hibája esetén Vállalkozó az ürítési terv alapján gondoskodik az automaták ürítéséről, ill. Megrendelővel közösen állapodnak meg az automaták ürítésének gyakoriságáról. Vállalkozó feladata, hogy a parkoló automatákból beszállított pénzt megszámolja, feldolgozza, válogassa majd erről napi jelentést készítsen Megrendelőnek. A feldolgozott és megszámolt pénzt legalább heti két alkalommal az Megrendelő által megjelölt bankszámlára Vállalkozó befizetteti egy készpénz-logisztikai céggel.</w:t>
      </w:r>
    </w:p>
    <w:p w14:paraId="66753B85" w14:textId="77777777" w:rsidR="003A7AD2" w:rsidRPr="00D13528" w:rsidRDefault="003A7AD2" w:rsidP="003A7AD2">
      <w:pPr>
        <w:spacing w:after="0" w:line="240" w:lineRule="auto"/>
        <w:jc w:val="both"/>
        <w:rPr>
          <w:rFonts w:ascii="Times New Roman" w:hAnsi="Times New Roman" w:cs="Times New Roman"/>
          <w:sz w:val="24"/>
          <w:szCs w:val="24"/>
        </w:rPr>
      </w:pPr>
    </w:p>
    <w:p w14:paraId="3A795068"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feladata, hogy a …… db parkoló automatát évente legalább két alkalommal átnézze, felülvizsgálja. A karbantartás elemei:</w:t>
      </w:r>
    </w:p>
    <w:p w14:paraId="5B0E7F9E" w14:textId="77777777" w:rsidR="003A7AD2" w:rsidRPr="00D13528" w:rsidRDefault="003A7AD2" w:rsidP="003A7AD2">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érmenyílás, érmevizsgáló tisztítása</w:t>
      </w:r>
    </w:p>
    <w:p w14:paraId="5642C86F" w14:textId="77777777" w:rsidR="003A7AD2" w:rsidRPr="00D13528" w:rsidRDefault="003A7AD2" w:rsidP="003A7AD2">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bankjegynyílás, bankjegyvizsgáló tisztítása</w:t>
      </w:r>
    </w:p>
    <w:p w14:paraId="5B1023B6" w14:textId="77777777" w:rsidR="003A7AD2" w:rsidRPr="00D13528" w:rsidRDefault="003A7AD2" w:rsidP="003A7AD2">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jegy-vágó, nyomtató, vágómű tisztítása, beállítása</w:t>
      </w:r>
    </w:p>
    <w:p w14:paraId="1536F1B5" w14:textId="77777777" w:rsidR="003A7AD2" w:rsidRPr="00D13528" w:rsidRDefault="003A7AD2" w:rsidP="003A7AD2">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akkumulátor, töltési rendszer ellenőrzése</w:t>
      </w:r>
    </w:p>
    <w:p w14:paraId="77E37881" w14:textId="77777777" w:rsidR="003A7AD2" w:rsidRPr="00D13528" w:rsidRDefault="003A7AD2" w:rsidP="003A7AD2">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elektronikus komponensek ellenőrzése</w:t>
      </w:r>
    </w:p>
    <w:p w14:paraId="6C92DF34" w14:textId="77777777" w:rsidR="003A7AD2" w:rsidRPr="00D13528" w:rsidRDefault="003A7AD2" w:rsidP="003A7AD2">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külső kezelő felületek tisztítása</w:t>
      </w:r>
    </w:p>
    <w:p w14:paraId="5989AEEC" w14:textId="77777777" w:rsidR="003A7AD2" w:rsidRPr="00D13528" w:rsidRDefault="003A7AD2" w:rsidP="003A7AD2">
      <w:pPr>
        <w:keepLines/>
        <w:suppressAutoHyphens/>
        <w:spacing w:after="0" w:line="240" w:lineRule="auto"/>
        <w:ind w:left="360"/>
        <w:jc w:val="both"/>
        <w:rPr>
          <w:rFonts w:ascii="Times New Roman" w:hAnsi="Times New Roman" w:cs="Times New Roman"/>
          <w:sz w:val="24"/>
          <w:szCs w:val="24"/>
          <w:lang w:eastAsia="hu-HU"/>
        </w:rPr>
      </w:pPr>
    </w:p>
    <w:p w14:paraId="12087645" w14:textId="53136ABC"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karbantartás történhet üzemidőn kívül vagy az üzemeltetési feladatok ellátása közben is azzal a megkötéssel, hogy egy-egy automata kiesett üzemideje nem lehet több üzemidőben 60 percnél, valamint, hogy ezen idő alatt a szomszédos parkoló automatáknak üzemelniük kell.</w:t>
      </w:r>
    </w:p>
    <w:p w14:paraId="69ADE312" w14:textId="77777777" w:rsidR="003A7AD2" w:rsidRPr="00D13528" w:rsidRDefault="003A7AD2" w:rsidP="003A7AD2">
      <w:pPr>
        <w:spacing w:after="0" w:line="240" w:lineRule="auto"/>
        <w:jc w:val="both"/>
        <w:rPr>
          <w:rFonts w:ascii="Times New Roman" w:hAnsi="Times New Roman" w:cs="Times New Roman"/>
          <w:sz w:val="24"/>
          <w:szCs w:val="24"/>
        </w:rPr>
      </w:pPr>
    </w:p>
    <w:p w14:paraId="4EED179C" w14:textId="2AF2800C"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feladata a folyamatos adatszolgáltatás Megrendelő részére a jogszabályok által előírt adatokról és hozzáférés biztosítása a parkolás üzemeltetéséből származó parkoló automatákra lebontott bevételek nyilvántartásához az abban szereplő adatok ellenőrizhetősége céljából. A szerződés teljesítése során keletkező bármely adat a Megrendelő tulajdona, így ahhoz a Vállalkozó hozzáférést köteles biztosítani.</w:t>
      </w:r>
    </w:p>
    <w:p w14:paraId="78AF8EFD" w14:textId="77777777" w:rsidR="003A7AD2" w:rsidRPr="00D13528" w:rsidRDefault="003A7AD2" w:rsidP="003A7AD2">
      <w:pPr>
        <w:spacing w:after="0" w:line="240" w:lineRule="auto"/>
        <w:jc w:val="both"/>
        <w:rPr>
          <w:rFonts w:ascii="Times New Roman" w:hAnsi="Times New Roman" w:cs="Times New Roman"/>
          <w:sz w:val="24"/>
          <w:szCs w:val="24"/>
        </w:rPr>
      </w:pPr>
    </w:p>
    <w:p w14:paraId="020D7F84"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Vállalkozó feladata, hogy a rendelkezésére álló mérések, támogató szoftver rendszerek naplózásai és lekérdezései alapján</w:t>
      </w:r>
    </w:p>
    <w:p w14:paraId="5AE1AB51" w14:textId="77777777" w:rsidR="003A7AD2" w:rsidRPr="00D13528" w:rsidRDefault="003A7AD2" w:rsidP="003A7AD2">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meghibásodási statisztikát</w:t>
      </w:r>
    </w:p>
    <w:p w14:paraId="1E761D65" w14:textId="77777777" w:rsidR="003A7AD2" w:rsidRPr="00D13528" w:rsidRDefault="003A7AD2" w:rsidP="003A7AD2">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hibajavítási statisztikát</w:t>
      </w:r>
    </w:p>
    <w:p w14:paraId="34526370" w14:textId="77777777" w:rsidR="003A7AD2" w:rsidRPr="00D13528" w:rsidRDefault="003A7AD2" w:rsidP="003A7AD2">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az a) és b) pontból következő Üzemeltetési statisztikát</w:t>
      </w:r>
    </w:p>
    <w:p w14:paraId="57BD9EEC" w14:textId="77777777" w:rsidR="003A7AD2" w:rsidRPr="00D13528" w:rsidRDefault="003A7AD2" w:rsidP="003A7AD2">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havi bevételi statisztikákat az ürítési adatok alapján,</w:t>
      </w:r>
    </w:p>
    <w:p w14:paraId="20869868" w14:textId="77777777" w:rsidR="003A7AD2" w:rsidRPr="00D13528" w:rsidRDefault="003A7AD2" w:rsidP="003A7AD2">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valamint a szerződés szerint rendelkezésre álló adatok alapján a Megrendelő által kért statisztikát elkészíti.</w:t>
      </w:r>
    </w:p>
    <w:p w14:paraId="66918AFF" w14:textId="77777777" w:rsidR="003A7AD2" w:rsidRPr="00D13528" w:rsidRDefault="003A7AD2" w:rsidP="003A7AD2">
      <w:pPr>
        <w:spacing w:after="0" w:line="240" w:lineRule="auto"/>
        <w:jc w:val="both"/>
        <w:rPr>
          <w:rFonts w:ascii="Times New Roman" w:hAnsi="Times New Roman" w:cs="Times New Roman"/>
          <w:sz w:val="24"/>
          <w:szCs w:val="24"/>
        </w:rPr>
      </w:pPr>
    </w:p>
    <w:p w14:paraId="788E41D5"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0480897C"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FELELŐSSÉG, SZERZŐDÉST MEGERŐSÍTŐ MELLÉKKÖTELEZETTSÉG</w:t>
      </w:r>
    </w:p>
    <w:p w14:paraId="52270C53"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3F10A16C"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kijelenti és szavatol azért, hogy rendelkezik mindazon jogosultsággal, erőforrással, valamint szakmai ismerettel és tapasztalattal, amelynek birtokában a jelen Szerződés tárgyát képező üzemeltetési feladatok megfelelő teljesítésére jogosult, arra alkalmas és képes. A parkoló automaták üzemeltetésére Vállalkozó olyan létszámú és képzettségű személyzetet biztosít és tart fenn, amely megfelelő erőforrást jelent a Vállalkozó részére az üzemeltetési feladatok szerződésszerű teljesítéséhez. Vállalkozó szavatol azért, hogy az általa, az alvállalkozói vagy egyéb közreműködői által az üzemeltetési szolgáltatások teljesítése érdekében alkalmazott személyzet – függetlenül a foglalkoztatás jogi formájától – munkaügyi és munkajogi kapcsolatai rendezettek, foglalkoztatásuk az üzemeltetési időszak egészében a mindenkor hatályos unkajogi és adójogi, társadalombiztosítási szabályoknak megfelelően történik.</w:t>
      </w:r>
    </w:p>
    <w:p w14:paraId="7C0D7AD5"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C2E2BF9"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Tekintettel a jelen Szerződés tárgyát képező szolgáltatás Megrendelő szempontjából kiemelt jellegére, Vállalkozó a szerződésben foglalt tevékenysége során fokozott gondossággal jár el, ide értve a Vállalkozó érdekkörében eljáró harmadik személyek tevékenységének felügyeletét is.   </w:t>
      </w:r>
    </w:p>
    <w:p w14:paraId="0259CD32"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4A21B38E"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kötelezettséget vállal arra, hogy szakmai felelősségbiztosítását a jelen Szerződés hatálya alatt fenntartja az Ajánlati felhívásban meghatározott tartalommal.</w:t>
      </w:r>
    </w:p>
    <w:p w14:paraId="09F237DE" w14:textId="77777777" w:rsidR="003A7AD2" w:rsidRPr="00D13528" w:rsidRDefault="003A7AD2" w:rsidP="003A7AD2">
      <w:pPr>
        <w:ind w:left="720"/>
        <w:rPr>
          <w:rFonts w:ascii="Times New Roman" w:hAnsi="Times New Roman" w:cs="Times New Roman"/>
          <w:sz w:val="24"/>
          <w:szCs w:val="24"/>
        </w:rPr>
      </w:pPr>
    </w:p>
    <w:p w14:paraId="2C55EBA2"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szavatol a jelen Szerződésben meghatározott kötelezettségeinek szerződésszerű teljesítéséért, továbbá az alkalmazott megoldások, eljárások alkalmasságáért és minőségéért, függetlenül attól, hogy azokat saját maga, alvállalkozója vagy közreműködője alkalmazza.</w:t>
      </w:r>
    </w:p>
    <w:p w14:paraId="773D713A" w14:textId="77777777" w:rsidR="003A7AD2" w:rsidRPr="00D13528" w:rsidRDefault="003A7AD2" w:rsidP="003A7AD2">
      <w:pPr>
        <w:ind w:left="720"/>
        <w:rPr>
          <w:rFonts w:ascii="Times New Roman" w:hAnsi="Times New Roman" w:cs="Times New Roman"/>
          <w:sz w:val="24"/>
          <w:szCs w:val="24"/>
        </w:rPr>
      </w:pPr>
    </w:p>
    <w:p w14:paraId="0B2DB3F0"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a jelen Szerződés szerinti üzemeltetési szolgáltatások szerződésszerűségét a jelen Szerződés hatályának fennállása alatt a jelen Szerződés 6.4. pontjában rögzített rendelkezésre állási szint kölcsönös megállapításán keresztül mérik és vizsgálják. Amennyiben a rendelkezésre állás eléri a jelen Szerződés 6.4. pontjában rögzített mértéket (98 %), úgy Vállalkozó a jelen Szerződés 8.1. pontjában rögzített havi üzemeltetési díj teljes összegére jogosult. Amennyiben a teljesítés nem szerződésszerű (hibás vagy késedelmes), úgy a Felek ehhez jogkövetkezményként (szerződést megerősítő mellékkötelezettségként) a havi üzemeltetési díj arányos csökkentését fűzik, az alábbi táblázat szerint:</w:t>
      </w:r>
    </w:p>
    <w:p w14:paraId="735CA705" w14:textId="77777777" w:rsidR="003A7AD2" w:rsidRPr="00D13528" w:rsidRDefault="003A7AD2" w:rsidP="003A7AD2">
      <w:pPr>
        <w:spacing w:after="0"/>
        <w:ind w:left="720"/>
        <w:rPr>
          <w:rFonts w:ascii="Times New Roman" w:hAnsi="Times New Roman" w:cs="Times New Roman"/>
          <w:sz w:val="24"/>
          <w:szCs w:val="24"/>
        </w:rPr>
      </w:pPr>
    </w:p>
    <w:tbl>
      <w:tblPr>
        <w:tblW w:w="2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4"/>
        <w:gridCol w:w="1382"/>
      </w:tblGrid>
      <w:tr w:rsidR="003A7AD2" w:rsidRPr="00D13528" w14:paraId="14930721" w14:textId="77777777" w:rsidTr="00D377D7">
        <w:trPr>
          <w:jc w:val="center"/>
        </w:trPr>
        <w:tc>
          <w:tcPr>
            <w:tcW w:w="3321" w:type="pct"/>
          </w:tcPr>
          <w:p w14:paraId="44806ACB" w14:textId="77777777" w:rsidR="003A7AD2" w:rsidRPr="00D13528" w:rsidRDefault="003A7AD2" w:rsidP="00D377D7">
            <w:pPr>
              <w:spacing w:after="0" w:line="240" w:lineRule="auto"/>
              <w:jc w:val="center"/>
              <w:rPr>
                <w:rFonts w:ascii="Times New Roman" w:hAnsi="Times New Roman" w:cs="Times New Roman"/>
                <w:b/>
                <w:bCs/>
                <w:sz w:val="24"/>
                <w:szCs w:val="24"/>
              </w:rPr>
            </w:pPr>
            <w:r w:rsidRPr="00D13528">
              <w:rPr>
                <w:rFonts w:ascii="Times New Roman" w:hAnsi="Times New Roman" w:cs="Times New Roman"/>
                <w:b/>
                <w:bCs/>
                <w:sz w:val="24"/>
                <w:szCs w:val="24"/>
              </w:rPr>
              <w:t>Rendelkezésre állás</w:t>
            </w:r>
          </w:p>
        </w:tc>
        <w:tc>
          <w:tcPr>
            <w:tcW w:w="1679" w:type="pct"/>
          </w:tcPr>
          <w:p w14:paraId="0D8DD0E1" w14:textId="77777777" w:rsidR="003A7AD2" w:rsidRPr="00D13528" w:rsidRDefault="003A7AD2" w:rsidP="00D377D7">
            <w:pPr>
              <w:spacing w:after="0" w:line="240" w:lineRule="auto"/>
              <w:jc w:val="center"/>
              <w:rPr>
                <w:rFonts w:ascii="Times New Roman" w:hAnsi="Times New Roman" w:cs="Times New Roman"/>
                <w:b/>
                <w:bCs/>
                <w:sz w:val="24"/>
                <w:szCs w:val="24"/>
              </w:rPr>
            </w:pPr>
            <w:r w:rsidRPr="00D13528">
              <w:rPr>
                <w:rFonts w:ascii="Times New Roman" w:hAnsi="Times New Roman" w:cs="Times New Roman"/>
                <w:b/>
                <w:bCs/>
                <w:sz w:val="24"/>
                <w:szCs w:val="24"/>
              </w:rPr>
              <w:t>Díj</w:t>
            </w:r>
          </w:p>
        </w:tc>
      </w:tr>
      <w:tr w:rsidR="003A7AD2" w:rsidRPr="00D13528" w14:paraId="4009EBEA" w14:textId="77777777" w:rsidTr="00D377D7">
        <w:trPr>
          <w:jc w:val="center"/>
        </w:trPr>
        <w:tc>
          <w:tcPr>
            <w:tcW w:w="3321" w:type="pct"/>
          </w:tcPr>
          <w:p w14:paraId="67854A16"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98% -</w:t>
            </w:r>
          </w:p>
        </w:tc>
        <w:tc>
          <w:tcPr>
            <w:tcW w:w="1679" w:type="pct"/>
          </w:tcPr>
          <w:p w14:paraId="7F782AAB"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100%</w:t>
            </w:r>
          </w:p>
        </w:tc>
      </w:tr>
      <w:tr w:rsidR="003A7AD2" w:rsidRPr="00D13528" w14:paraId="52070311" w14:textId="77777777" w:rsidTr="00D377D7">
        <w:trPr>
          <w:jc w:val="center"/>
        </w:trPr>
        <w:tc>
          <w:tcPr>
            <w:tcW w:w="3321" w:type="pct"/>
          </w:tcPr>
          <w:p w14:paraId="57AC4B58"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97% - 98% között</w:t>
            </w:r>
          </w:p>
        </w:tc>
        <w:tc>
          <w:tcPr>
            <w:tcW w:w="1679" w:type="pct"/>
          </w:tcPr>
          <w:p w14:paraId="07D358EC"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90%</w:t>
            </w:r>
          </w:p>
        </w:tc>
      </w:tr>
      <w:tr w:rsidR="003A7AD2" w:rsidRPr="00D13528" w14:paraId="0092E91B" w14:textId="77777777" w:rsidTr="00D377D7">
        <w:trPr>
          <w:jc w:val="center"/>
        </w:trPr>
        <w:tc>
          <w:tcPr>
            <w:tcW w:w="3321" w:type="pct"/>
          </w:tcPr>
          <w:p w14:paraId="720D78E4"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96% - 97% között</w:t>
            </w:r>
          </w:p>
        </w:tc>
        <w:tc>
          <w:tcPr>
            <w:tcW w:w="1679" w:type="pct"/>
          </w:tcPr>
          <w:p w14:paraId="09E3BB3E"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80%</w:t>
            </w:r>
          </w:p>
        </w:tc>
      </w:tr>
      <w:tr w:rsidR="003A7AD2" w:rsidRPr="00D13528" w14:paraId="4DB39D8F" w14:textId="77777777" w:rsidTr="00D377D7">
        <w:trPr>
          <w:jc w:val="center"/>
        </w:trPr>
        <w:tc>
          <w:tcPr>
            <w:tcW w:w="3321" w:type="pct"/>
          </w:tcPr>
          <w:p w14:paraId="1F057166"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95% - 96% között</w:t>
            </w:r>
          </w:p>
        </w:tc>
        <w:tc>
          <w:tcPr>
            <w:tcW w:w="1679" w:type="pct"/>
          </w:tcPr>
          <w:p w14:paraId="2EDC1F90"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70%</w:t>
            </w:r>
          </w:p>
        </w:tc>
      </w:tr>
      <w:tr w:rsidR="003A7AD2" w:rsidRPr="00D13528" w14:paraId="75C8AC45" w14:textId="77777777" w:rsidTr="00D377D7">
        <w:trPr>
          <w:jc w:val="center"/>
        </w:trPr>
        <w:tc>
          <w:tcPr>
            <w:tcW w:w="3321" w:type="pct"/>
          </w:tcPr>
          <w:p w14:paraId="7EB048A8"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94% - 95% között</w:t>
            </w:r>
          </w:p>
        </w:tc>
        <w:tc>
          <w:tcPr>
            <w:tcW w:w="1679" w:type="pct"/>
          </w:tcPr>
          <w:p w14:paraId="4BE04520"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60%</w:t>
            </w:r>
          </w:p>
        </w:tc>
      </w:tr>
      <w:tr w:rsidR="003A7AD2" w:rsidRPr="00D13528" w14:paraId="2935E817" w14:textId="77777777" w:rsidTr="00D377D7">
        <w:trPr>
          <w:jc w:val="center"/>
        </w:trPr>
        <w:tc>
          <w:tcPr>
            <w:tcW w:w="3321" w:type="pct"/>
          </w:tcPr>
          <w:p w14:paraId="2E85D67E"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93% - 94% között</w:t>
            </w:r>
          </w:p>
        </w:tc>
        <w:tc>
          <w:tcPr>
            <w:tcW w:w="1679" w:type="pct"/>
          </w:tcPr>
          <w:p w14:paraId="5F826A53"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50%</w:t>
            </w:r>
          </w:p>
        </w:tc>
      </w:tr>
      <w:tr w:rsidR="003A7AD2" w:rsidRPr="00D13528" w14:paraId="0ABC239A" w14:textId="77777777" w:rsidTr="00D377D7">
        <w:trPr>
          <w:jc w:val="center"/>
        </w:trPr>
        <w:tc>
          <w:tcPr>
            <w:tcW w:w="3321" w:type="pct"/>
          </w:tcPr>
          <w:p w14:paraId="14159073"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92% - 93% között</w:t>
            </w:r>
          </w:p>
        </w:tc>
        <w:tc>
          <w:tcPr>
            <w:tcW w:w="1679" w:type="pct"/>
          </w:tcPr>
          <w:p w14:paraId="1A535A4E"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40%</w:t>
            </w:r>
          </w:p>
        </w:tc>
      </w:tr>
      <w:tr w:rsidR="003A7AD2" w:rsidRPr="00D13528" w14:paraId="162DCE0D" w14:textId="77777777" w:rsidTr="00D377D7">
        <w:trPr>
          <w:jc w:val="center"/>
        </w:trPr>
        <w:tc>
          <w:tcPr>
            <w:tcW w:w="3321" w:type="pct"/>
          </w:tcPr>
          <w:p w14:paraId="6EAE8670"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91% - 92% között</w:t>
            </w:r>
          </w:p>
        </w:tc>
        <w:tc>
          <w:tcPr>
            <w:tcW w:w="1679" w:type="pct"/>
          </w:tcPr>
          <w:p w14:paraId="38685912"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30%</w:t>
            </w:r>
          </w:p>
        </w:tc>
      </w:tr>
      <w:tr w:rsidR="003A7AD2" w:rsidRPr="00D13528" w14:paraId="19309642" w14:textId="77777777" w:rsidTr="00D377D7">
        <w:trPr>
          <w:jc w:val="center"/>
        </w:trPr>
        <w:tc>
          <w:tcPr>
            <w:tcW w:w="3321" w:type="pct"/>
          </w:tcPr>
          <w:p w14:paraId="76467946"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90% - 91% között</w:t>
            </w:r>
          </w:p>
        </w:tc>
        <w:tc>
          <w:tcPr>
            <w:tcW w:w="1679" w:type="pct"/>
          </w:tcPr>
          <w:p w14:paraId="08A7673F"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20%</w:t>
            </w:r>
          </w:p>
        </w:tc>
      </w:tr>
      <w:tr w:rsidR="003A7AD2" w:rsidRPr="00D13528" w14:paraId="79348325" w14:textId="77777777" w:rsidTr="00D377D7">
        <w:trPr>
          <w:jc w:val="center"/>
        </w:trPr>
        <w:tc>
          <w:tcPr>
            <w:tcW w:w="3321" w:type="pct"/>
          </w:tcPr>
          <w:p w14:paraId="7801288E"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90% alatt</w:t>
            </w:r>
          </w:p>
        </w:tc>
        <w:tc>
          <w:tcPr>
            <w:tcW w:w="1679" w:type="pct"/>
          </w:tcPr>
          <w:p w14:paraId="5F7DD3D5"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0%</w:t>
            </w:r>
          </w:p>
        </w:tc>
      </w:tr>
    </w:tbl>
    <w:p w14:paraId="6E980A70"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59D56F62"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köteles a jelen Szerződés megszegésével Megrendelőnek okozott kárt megtéríteni. Vállalkozó csak a ténylegesen bekövetkezett károkért tehető felelőssé, nem felelős a sérelemdíjért, eredménycsökkenésért, az elmaradt haszonért. Mentesül a felelősség alól, ha bizonyítja, hogy a szerződésszegést ellenőrzési körén kívül eső, a szerződéskötés időpontjában előre nem látható körülmény okozta, és nem volt elvárható, hogy a körülményt elkerülje vagy a kárt elhárítsa. </w:t>
      </w:r>
    </w:p>
    <w:p w14:paraId="6C1EF6D0" w14:textId="77777777" w:rsidR="003A7AD2" w:rsidRPr="00D13528" w:rsidRDefault="003A7AD2" w:rsidP="003A7AD2">
      <w:pPr>
        <w:ind w:left="720"/>
        <w:rPr>
          <w:rFonts w:ascii="Times New Roman" w:hAnsi="Times New Roman" w:cs="Times New Roman"/>
          <w:sz w:val="24"/>
          <w:szCs w:val="24"/>
        </w:rPr>
      </w:pPr>
    </w:p>
    <w:p w14:paraId="7AEF7F32" w14:textId="1D8CB2FC"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kárkockázat csökkentése érdekében Vállalkozó az üzemeltetési feladatok megkezdéséig köteles, az üzemeltetés tárgyát képező valamennyi eszköz megsemmisülésének, megrongálódásának esetére </w:t>
      </w:r>
      <w:r w:rsidR="00E85554">
        <w:rPr>
          <w:rFonts w:ascii="Times New Roman" w:hAnsi="Times New Roman" w:cs="Times New Roman"/>
          <w:sz w:val="24"/>
          <w:szCs w:val="24"/>
        </w:rPr>
        <w:t xml:space="preserve">legalább </w:t>
      </w:r>
      <w:r w:rsidR="00E85554">
        <w:rPr>
          <w:rFonts w:ascii="Times New Roman" w:hAnsi="Times New Roman" w:cs="Times New Roman"/>
          <w:color w:val="FF0000"/>
          <w:sz w:val="24"/>
          <w:szCs w:val="24"/>
        </w:rPr>
        <w:t xml:space="preserve">felhívásban előírt </w:t>
      </w:r>
      <w:r w:rsidRPr="00D13528">
        <w:rPr>
          <w:rFonts w:ascii="Times New Roman" w:hAnsi="Times New Roman" w:cs="Times New Roman"/>
          <w:sz w:val="24"/>
          <w:szCs w:val="24"/>
        </w:rPr>
        <w:t xml:space="preserve">fedezetet biztosító vagyonbiztosítási szerződés létrehozására majd a teljes üzemeltetési időszakban való fenntartására. A biztosítási szerződés biztosítottja és kedvezményezettje (azaz a kárkifizetések jogosultja) Vállalkozó, akinek kötelezettsége az, hogy az esetleges kárkifizetést a megsemmisült, megrongálódott, elveszett eszköz javítására, pótlására fordítsa. Vállalkozó kizárólagos felelősségét képezi a biztosítási szerződés létrehozásának elmulasztása, a fedezet szint nem megfelelő meghatározása továbbá minden olyan kár és költség viselése, amelyet a kárkifizetési összeg nem fedezett.    </w:t>
      </w:r>
    </w:p>
    <w:p w14:paraId="50EFA842" w14:textId="77777777" w:rsidR="003A7AD2" w:rsidRPr="00D13528" w:rsidRDefault="003A7AD2" w:rsidP="003A7AD2">
      <w:pPr>
        <w:ind w:left="720"/>
        <w:rPr>
          <w:rFonts w:ascii="Times New Roman" w:hAnsi="Times New Roman" w:cs="Times New Roman"/>
          <w:sz w:val="24"/>
          <w:szCs w:val="24"/>
        </w:rPr>
      </w:pPr>
    </w:p>
    <w:p w14:paraId="1516D900"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nem felel az érdekkörébe nem tartozó okból bekövetkező késedelemért, így különösen az esetleges (szak)hatósági eljárások, egyeztetések elhúzódásáért, harmadik fél (forgalmazó) által nem biztosított eszközhiányért (alkatrészhiányért). Vállalkozó ugyancsak nem felelős bárminemű követelés, igény, veszteség vagy költség megtérítéséért, amely Megrendelő és a Vállalkozó érdekkörén kívül eljáró harmadik személy között létrejött szerződés megszegéséből ered és Megrendelőt terhelheti.  </w:t>
      </w:r>
    </w:p>
    <w:p w14:paraId="288F937E" w14:textId="77777777" w:rsidR="003A7AD2" w:rsidRPr="00D13528" w:rsidRDefault="003A7AD2" w:rsidP="003A7AD2">
      <w:pPr>
        <w:ind w:left="720"/>
        <w:rPr>
          <w:rFonts w:ascii="Times New Roman" w:hAnsi="Times New Roman" w:cs="Times New Roman"/>
          <w:sz w:val="24"/>
          <w:szCs w:val="24"/>
        </w:rPr>
      </w:pPr>
    </w:p>
    <w:p w14:paraId="271A0EFC"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Amennyiben a Felek bármelyike tőle független, felelősségi körén kívüli rendkívüli és elháríthatatlan körülmények (például természeti katasztrófa, háború, blokád, export- és importtilalom, érdekszférán kívüli sztrájk) miatt a jelen szerződésből eredő kötelezettségének nem tud eleget tenni, úgy ezen körülmények fennállásának és következményei elhárításának ideje alatt mentesül a szerződésszegés jogkövetkezményei alól. Felek kölcsönösen megállapodnak abban, hogy a jogszabályi változások miatti lehetetlenülés nem tartozik ebbe a kategóriába, erre a Szerződés 7.10. pontja irányadó, vagyis Vállalkozó jogosult vállalkozói díjra a Szerződés 7.10. pontban rögzített mértékben. Felek kötelesek a fenti körülményekről és azok várható időtartamáról a másik Felet haladéktalanul írásban tájékoztatni, az érintett hatóságoktól, kamaráktól és egyéb szervektől származó - rendelkezésre álló - hivatalos igazolások egyidejű csatolásával. Felek a tájékoztatás elmaradásából vagy késedelmes teljesítéséből eredő károkért felelnek. Amennyiben a fenti, előre nem látható körülmények fennállásának időtartama a 3 (három) hónapot meghaladja, bármely Fél jogosult a másik Félhez intézett egyoldalú, írásbeli nyilatkozatával – további hátrányos jogkövetkezmény nélkül – a jelen szerződést azonnali hatállyal felmondani.</w:t>
      </w:r>
    </w:p>
    <w:p w14:paraId="2DBD9498" w14:textId="77777777" w:rsidR="003A7AD2" w:rsidRPr="00D13528" w:rsidRDefault="003A7AD2" w:rsidP="003A7AD2">
      <w:pPr>
        <w:spacing w:after="0" w:line="240" w:lineRule="auto"/>
        <w:jc w:val="both"/>
        <w:rPr>
          <w:rFonts w:ascii="Times New Roman" w:hAnsi="Times New Roman" w:cs="Times New Roman"/>
          <w:sz w:val="24"/>
          <w:szCs w:val="24"/>
        </w:rPr>
      </w:pPr>
    </w:p>
    <w:p w14:paraId="5CFA43CA"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Meghiúsulási kötbér: amely a szerződés Vállalkozónak vagy a Megrendelőnek felróható történő meghiúsulása esetén kerül felszámításra, a mértéke a szerződés teljes futamidejéből még hátralévő időszakra eső nettó vállalkozói díj összegének a 45 %-a, mely a Szerződés megszűnésétől számított 60 (hatvan) napon belül egyösszegben fizetendő.</w:t>
      </w:r>
    </w:p>
    <w:p w14:paraId="08077B8C"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21B5133"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ÜZEMELTETÉSI DÍJ, TELJESÍTÉS IGAZOLÁSA, FIZETÉSI FELTÉTELEK</w:t>
      </w:r>
    </w:p>
    <w:p w14:paraId="0D06D2DE"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59D4511C"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Vállalkozót a szerződésszerű teljesítés ellenértékeként a jelen Szerződés hatályának fennállása alatt minden egyes naptári hónap vonatkozásában </w:t>
      </w:r>
      <w:r w:rsidRPr="00D13528">
        <w:rPr>
          <w:rFonts w:ascii="Times New Roman" w:hAnsi="Times New Roman" w:cs="Times New Roman"/>
          <w:color w:val="FF0000"/>
          <w:sz w:val="24"/>
          <w:szCs w:val="24"/>
        </w:rPr>
        <w:t xml:space="preserve">……. </w:t>
      </w:r>
      <w:r w:rsidRPr="00D13528">
        <w:rPr>
          <w:rFonts w:ascii="Times New Roman" w:hAnsi="Times New Roman" w:cs="Times New Roman"/>
          <w:sz w:val="24"/>
          <w:szCs w:val="24"/>
        </w:rPr>
        <w:t xml:space="preserve">+ ÁFA/hó/férőhely, azaz ……………..+ ÁFA/hó/férőhely összegű vállalkozói díj illeti meg. </w:t>
      </w:r>
    </w:p>
    <w:p w14:paraId="41387D6F"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F30D222"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Az üzemeltetési díj az üzembe helyezett automaták után illeti meg a Vállalkozót. Az üzembe nem helyezett automaták után nem jogosult Vállalkozó üzemeltetési díj érvényesítésére.</w:t>
      </w:r>
    </w:p>
    <w:p w14:paraId="7EFA2EC6" w14:textId="77777777" w:rsidR="003A7AD2" w:rsidRPr="00D13528" w:rsidRDefault="003A7AD2" w:rsidP="003A7AD2">
      <w:pPr>
        <w:ind w:left="720"/>
        <w:rPr>
          <w:rFonts w:ascii="Times New Roman" w:hAnsi="Times New Roman" w:cs="Times New Roman"/>
          <w:sz w:val="24"/>
          <w:szCs w:val="24"/>
        </w:rPr>
      </w:pPr>
    </w:p>
    <w:p w14:paraId="5EE16C9F"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jelen Szerződés 8.1. pontjában rögzített havi üzemeltetési díj összege a jelen Szerződés időtartama alatt minden egyes naptári évben (első ízben tehát átadást átvételt követő év azonos hónapjától, ezt követően pedig minden további rá következő naptári év azonos hónapjában, mindegyik esetben a tárgyév első napjára visszamenőleges hatállyal) automatikusan indexálódik. Az indexálás mértéke: az indexálás évét megelőző naptári év január 1-től december 31-ig terjedő időszakára vonatkozóan a Központi Statisztikai Hivatal által közzétett hivatalos fogyasztói árindex-változás (infláció).  </w:t>
      </w:r>
    </w:p>
    <w:p w14:paraId="0910F1FF" w14:textId="77777777" w:rsidR="003A7AD2" w:rsidRPr="00D13528" w:rsidRDefault="003A7AD2" w:rsidP="003A7AD2">
      <w:pPr>
        <w:ind w:left="720"/>
        <w:rPr>
          <w:rFonts w:ascii="Times New Roman" w:hAnsi="Times New Roman" w:cs="Times New Roman"/>
          <w:sz w:val="24"/>
          <w:szCs w:val="24"/>
        </w:rPr>
      </w:pPr>
    </w:p>
    <w:p w14:paraId="6A207C21"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rögzítik, hogy a jelen Szerződés 8. fejezete szerinti indexálás a Kbt. 141. §-ának (4) bekezdése a) pontja szerinti esetnek minősül. A Felek ugyanakkor a jelen Szerződés 8. fejezete szerinti indexálás eredményeképpen korrigált (indexált) havi üzemeltetési díj pontos összegéről a megfelelő dokumentálás érdekében közös ténytanúsító jegyzőkönyvet vesznek fel, az indexálásra okot adó körülmény bekövetkezésétől számított 8 (nyolc) napon belül.</w:t>
      </w:r>
    </w:p>
    <w:p w14:paraId="7B46FC8A" w14:textId="77777777" w:rsidR="003A7AD2" w:rsidRPr="00D13528" w:rsidRDefault="003A7AD2" w:rsidP="003A7AD2">
      <w:pPr>
        <w:pStyle w:val="Listaszerbekezds1"/>
        <w:rPr>
          <w:rFonts w:ascii="Times New Roman" w:hAnsi="Times New Roman" w:cs="Times New Roman"/>
          <w:sz w:val="24"/>
          <w:szCs w:val="24"/>
        </w:rPr>
      </w:pPr>
    </w:p>
    <w:p w14:paraId="6D533251"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jelen Szerződés 8.1. pontjában rögzített üzemeltetési díj magában foglalja a Vállalkozó által a jelen Szerződés alapján nyújtott valamennyi szolgáltatás teljesítésének ellenértékét, továbbá a Vállalkozó érdekkörében a jelen Szerződés teljesítésével kapcsolatban felmerülő költségek fedezetét. A jelen Szerződés 8.1. pontjában rögzített üzemeltetési díj magában foglalja továbbá az üzembehelyezett automaták esetleges egyszeri áthelyezésének költségét, maximum az üzemeltetett összmennyiség 5 %-nak mértékéig. Ennek megfelelően Vállalkozó a jelen Szerződés 8.1. pontjában rögzített havi üzemeltetési díjon felül további díj- és költségigénnyel semmilyen jogcímen nem élhet.</w:t>
      </w:r>
    </w:p>
    <w:p w14:paraId="2BBE34C1" w14:textId="77777777" w:rsidR="003A7AD2" w:rsidRPr="00D13528" w:rsidRDefault="003A7AD2" w:rsidP="003A7AD2">
      <w:pPr>
        <w:ind w:left="720"/>
        <w:rPr>
          <w:rFonts w:ascii="Times New Roman" w:hAnsi="Times New Roman" w:cs="Times New Roman"/>
          <w:sz w:val="24"/>
          <w:szCs w:val="24"/>
        </w:rPr>
      </w:pPr>
    </w:p>
    <w:p w14:paraId="3AFA962C"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jelen Szerződés 8.1. pontjában rögzített havi üzemeltetési díj továbbá magában foglalja a Vállalkozó által a jelen Szerződés teljesítéséhez igénybe vett mindazon alvállalkozó, egyéb közreműködő díját, akikkel Vállalkozó a jelen Szerződés teljesítése érdekében vagy arra tekintettel létesít jogviszonyt. A havi üzemeltetési díj továbbá szintén magában foglalja és fedezetet nyújt a Vállalkozó által munkaviszony, vagy munkavégzésre irányuló egyéb jogviszony keretében foglalkoztatott üzemeltetési személyzet foglalkoztatásával, bevonásával kapcsolatos valamennyi költség és járulék megfizetésére. A havi üzemeltetési díj végül úgyszintén magában foglalja a szerződésszerű teljesítéshez szükséges valamennyi költség és ellenérték, adó, járulék, engedélyezési eljárás illetékét, továbbá bármilyen jogátruházás Vállalkozót terhelő megfizetésének ellenértékét. Felek megállapodnak, hogy az üzemeltetési díj azonban nem foglalja magában a Nemzeti Mobilfizetési Zrt. (vagy jogutódja) számára fizetendő mobilparkolási vagy applikációs (stb.) közvetítői díjakat, jutalékokat, stb., mivel azt közvetlenül a Megrendelő köteles megfizetni részére.</w:t>
      </w:r>
    </w:p>
    <w:p w14:paraId="3A5FE975" w14:textId="77777777" w:rsidR="003A7AD2" w:rsidRPr="00D13528" w:rsidRDefault="003A7AD2" w:rsidP="003A7AD2">
      <w:pPr>
        <w:ind w:left="720"/>
        <w:rPr>
          <w:rFonts w:ascii="Times New Roman" w:hAnsi="Times New Roman" w:cs="Times New Roman"/>
          <w:sz w:val="24"/>
          <w:szCs w:val="24"/>
        </w:rPr>
      </w:pPr>
    </w:p>
    <w:p w14:paraId="0C8BEE52"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feladata és egyben jogosultsága az, hogy a jelen Szerződés időtartama alatt minden egyes naptári hónap vonatkozásában, a tárgyhónapot követően – a Vállalkozó által elektronikusan előterjesztett teljesítménymutató-riport alapul vételével – utólag megállapítsa az adott tárgyhónapra vonatkozóan elfogadott rendelkezésre állási szintet és az ennek megfelelő, a jelen Szerződés 7.5. pontja szerint esedékes üzemeltetési díjösszeget.     </w:t>
      </w:r>
    </w:p>
    <w:p w14:paraId="6F4277D5" w14:textId="77777777" w:rsidR="003A7AD2" w:rsidRPr="00D13528" w:rsidRDefault="003A7AD2" w:rsidP="003A7AD2">
      <w:pPr>
        <w:ind w:left="720"/>
        <w:rPr>
          <w:rFonts w:ascii="Times New Roman" w:hAnsi="Times New Roman" w:cs="Times New Roman"/>
          <w:sz w:val="24"/>
          <w:szCs w:val="24"/>
        </w:rPr>
      </w:pPr>
    </w:p>
    <w:p w14:paraId="63FC217C"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tárgyhónapra vonatkozó teljesítménymutató-riportot a tárgyhónapot követő 5 (öt) munkanapon belül köteles Megrendelő részére, elektronikus úton megküldeni. Megrendelő az ily módon kézhez vett teljesítménymutató-riport vonatkozásában a kézhezvételtől számított 3 (három) munkanapon belül köteles Vállalkozó részére, elektronikus úton megküldeni esetleges észrevételeit, kifogásait. Amennyiben az itt rögzített határidőn belül Megrendelő érdemi észrevételt, kifogást nem tesz, úgy Vállalkozó adott tárgyhónapra vonatkozó teljesítése elfogadottnak tekintendő. Ha ugyanakkor Megrendelő az itt rögzített határidőn belül írásbeli ellenvetést, észrevételt tesz a tárgyhónapra vonatkozó teljesítménymutató-riportra, úgy a Felek kötelesek haladéktalan egyeztetést folytatni a vitás kérdések megoldása érdekében. A viták lezárásáig az adott tárgyhónapra vonatkozó rendelkezésre állási szint meghatározása tekintetében a Megrendelő álláspontja irányadó, azaz az esedékes számlát ennek megfelelően köteles Vállalkozó kiállítani. </w:t>
      </w:r>
    </w:p>
    <w:p w14:paraId="5A9D7CAB" w14:textId="77777777" w:rsidR="003A7AD2" w:rsidRPr="00D13528" w:rsidRDefault="003A7AD2" w:rsidP="003A7AD2">
      <w:pPr>
        <w:ind w:left="720"/>
        <w:rPr>
          <w:rFonts w:ascii="Times New Roman" w:hAnsi="Times New Roman" w:cs="Times New Roman"/>
          <w:sz w:val="24"/>
          <w:szCs w:val="24"/>
        </w:rPr>
      </w:pPr>
    </w:p>
    <w:p w14:paraId="66C4982A"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az általa kimutatott rendelkezésre állási szint Megrendelő általi hiteles ellenőrizhetősége érdekében köteles a jelen Szerződés hatálya alatt általa üzemeltetett parkoló automaták és távfelügyeleti rendszer vonatkozásában a Megrendelő részére hozzáférési jogosultságot biztosítani. </w:t>
      </w:r>
    </w:p>
    <w:p w14:paraId="1F0E809D" w14:textId="77777777" w:rsidR="003A7AD2" w:rsidRPr="00D13528" w:rsidRDefault="003A7AD2" w:rsidP="003A7AD2">
      <w:pPr>
        <w:ind w:left="720"/>
        <w:rPr>
          <w:rFonts w:ascii="Times New Roman" w:hAnsi="Times New Roman" w:cs="Times New Roman"/>
          <w:sz w:val="24"/>
          <w:szCs w:val="24"/>
        </w:rPr>
      </w:pPr>
    </w:p>
    <w:p w14:paraId="0A68DC75"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kötelezettséget vállal arra, hogy a részére a jelen fejezet értelmében biztosított távfelügyeleti rendszerhez való hozzáférést a jelen Szerződésben rögzített célra, az ahhoz szükséges terjedelemben használja fel (felügyelet, monitoring, riportok lekérdezése, adatbázisok megismerése, biztonsági és egyéb adatmentések elvégzése), azokat bármilyen egyéb formában nem hasznosítja, valamint harmadik személy részére nem teszi megismerhetővé, és tartózkodik bármely változtatás vagy a működést befolyásoló beavatkozás elvégzésétől.</w:t>
      </w:r>
    </w:p>
    <w:p w14:paraId="73DE2AAD" w14:textId="77777777" w:rsidR="003A7AD2" w:rsidRPr="00D13528" w:rsidRDefault="003A7AD2" w:rsidP="003A7AD2">
      <w:pPr>
        <w:ind w:left="720"/>
        <w:rPr>
          <w:rFonts w:ascii="Times New Roman" w:hAnsi="Times New Roman" w:cs="Times New Roman"/>
          <w:sz w:val="24"/>
          <w:szCs w:val="24"/>
        </w:rPr>
      </w:pPr>
    </w:p>
    <w:p w14:paraId="2D181534"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parkolási rendszer által kezelt adatokról, adatbázisokról, szoftverbeállításokról és paraméterekről naptári naponként köteles teljes biztonsági mentést készíteni a rendszer rekonstruálhatóságára (visszaállítására) alkalmas módon. </w:t>
      </w:r>
    </w:p>
    <w:p w14:paraId="0FF2242A" w14:textId="77777777" w:rsidR="003A7AD2" w:rsidRPr="00D13528" w:rsidRDefault="003A7AD2" w:rsidP="003A7AD2">
      <w:pPr>
        <w:ind w:left="720"/>
        <w:rPr>
          <w:rFonts w:ascii="Times New Roman" w:hAnsi="Times New Roman" w:cs="Times New Roman"/>
          <w:sz w:val="24"/>
          <w:szCs w:val="24"/>
        </w:rPr>
      </w:pPr>
    </w:p>
    <w:p w14:paraId="5762228B"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kizárólag a Megrendelő által jóváhagyott, illetve a 8.7. pont szerint nem kifogásolt teljesítménymutató-riport alapján jogosult az adott tárgyhónapra vonatkozó számla benyújtására, a vonatkozó számviteli jogszabályok szerinti határidőkkel összhangban. A Megrendelő által elfogadott, visszaigazolt vagy aláírt teljesítménymutató-riport képezi a teljesítésigazolást, melynek másolata az esedékes számla kötelező mellékletét képezi.   </w:t>
      </w:r>
    </w:p>
    <w:p w14:paraId="6AD40CAE" w14:textId="77777777" w:rsidR="003A7AD2" w:rsidRPr="00D13528" w:rsidRDefault="003A7AD2" w:rsidP="003A7AD2">
      <w:pPr>
        <w:ind w:left="720"/>
        <w:rPr>
          <w:rFonts w:ascii="Times New Roman" w:hAnsi="Times New Roman" w:cs="Times New Roman"/>
          <w:sz w:val="24"/>
          <w:szCs w:val="24"/>
        </w:rPr>
      </w:pPr>
    </w:p>
    <w:p w14:paraId="63F75569"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Felek a havi üzemeltetési díj vonatkozásában az általános forgalmi adóról szóló 2007. évi CXXVII. törvény 58. §-a szerinti utólagos havi elszámolásban állapodnak meg. A számlán a fizetés határideje megegyezik a teljesítés időpontjával, azaz a számlát a folyamatos szolgáltatásnyújtásra irányadó mindenkori adójogi szabályok szerint kell kiállítani. </w:t>
      </w:r>
    </w:p>
    <w:p w14:paraId="2294940F" w14:textId="77777777" w:rsidR="003A7AD2" w:rsidRPr="00D13528" w:rsidRDefault="003A7AD2" w:rsidP="003A7AD2">
      <w:pPr>
        <w:spacing w:after="0" w:line="240" w:lineRule="auto"/>
        <w:jc w:val="both"/>
        <w:rPr>
          <w:rFonts w:ascii="Times New Roman" w:hAnsi="Times New Roman" w:cs="Times New Roman"/>
          <w:sz w:val="24"/>
          <w:szCs w:val="24"/>
        </w:rPr>
      </w:pPr>
    </w:p>
    <w:p w14:paraId="3900C10B"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Vállalkozó által kiállított számlák kötelező tartalmi elemei az alábbiak:</w:t>
      </w:r>
    </w:p>
    <w:p w14:paraId="6CFA824F"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165FD32" w14:textId="77777777" w:rsidR="003A7AD2" w:rsidRPr="00D13528" w:rsidRDefault="003A7AD2" w:rsidP="003A7AD2">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s tevékenység megjelölése és nómenklatúra számának feltüntetése;</w:t>
      </w:r>
    </w:p>
    <w:p w14:paraId="20AF419B" w14:textId="77777777" w:rsidR="003A7AD2" w:rsidRPr="00D13528" w:rsidRDefault="003A7AD2" w:rsidP="003A7AD2">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az üzemeltetési tárgyév és tárgyhónap megjelölése;</w:t>
      </w:r>
    </w:p>
    <w:p w14:paraId="7E7493FF" w14:textId="77777777" w:rsidR="003A7AD2" w:rsidRPr="00D13528" w:rsidRDefault="003A7AD2" w:rsidP="003A7AD2">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fizetési határidő;</w:t>
      </w:r>
    </w:p>
    <w:p w14:paraId="595EA2C8" w14:textId="77777777" w:rsidR="003A7AD2" w:rsidRPr="00D13528" w:rsidRDefault="003A7AD2" w:rsidP="003A7AD2">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jelen Szerződés azonosítószáma;</w:t>
      </w:r>
    </w:p>
    <w:p w14:paraId="1E97CA52" w14:textId="77777777" w:rsidR="003A7AD2" w:rsidRPr="00D13528" w:rsidRDefault="003A7AD2" w:rsidP="003A7AD2">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bankszámlaszám;</w:t>
      </w:r>
    </w:p>
    <w:p w14:paraId="40396256" w14:textId="77777777" w:rsidR="003A7AD2" w:rsidRPr="00D13528" w:rsidRDefault="003A7AD2" w:rsidP="003A7AD2">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adószám;</w:t>
      </w:r>
    </w:p>
    <w:p w14:paraId="747E6012" w14:textId="77777777" w:rsidR="003A7AD2" w:rsidRPr="00D13528" w:rsidRDefault="003A7AD2" w:rsidP="003A7AD2">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„számla” kifejezés.</w:t>
      </w:r>
    </w:p>
    <w:p w14:paraId="2F3882C8"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5FE1065"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fizetési kötelezettsége bármely, a jelen Szerződés alapján benyújtott számla alapján akkor áll be, ha a vonatkozó számlát Vállalkozó a jelen fejezet rendelkezései szerint a megfelelő tartalommal állította ki, ahhoz csatolta a számlával érintett tárgyhónapra vonatkozó, a Megrendelő által elismert vagy aláírt teljesítménymutató-riportot, mint teljesítés igazolást. Amennyiben a jelen pontban rögzített feltételek valamelyike nem teljesül, a Megrendelő fizetési kötelezettsége nem áll be és Megrendelő jogosult a számlát a Vállalkozó részére visszaküldeni.</w:t>
      </w:r>
    </w:p>
    <w:p w14:paraId="1EC7AF16"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D94A1E7"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jelen fejezet rendelkezéseinek megfelelően kiállított számlát Megrendelő az igazolt kézhezvételtől számított 8 (nyolc) napon belül, átutalás útján teljesíti. A fizetés pénzneme a magyar forint.</w:t>
      </w:r>
    </w:p>
    <w:p w14:paraId="7A13FC9F" w14:textId="77777777" w:rsidR="003A7AD2" w:rsidRPr="00D13528" w:rsidRDefault="003A7AD2" w:rsidP="003A7AD2">
      <w:pPr>
        <w:ind w:left="720"/>
        <w:rPr>
          <w:rFonts w:ascii="Times New Roman" w:hAnsi="Times New Roman" w:cs="Times New Roman"/>
          <w:sz w:val="24"/>
          <w:szCs w:val="24"/>
        </w:rPr>
      </w:pPr>
    </w:p>
    <w:p w14:paraId="6BCF5A91"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számláihoz köteles mellékelni a Megrendelő vonatkozó teljesítésigazolásának másolatát is. </w:t>
      </w:r>
    </w:p>
    <w:p w14:paraId="0CD261CB" w14:textId="77777777" w:rsidR="003A7AD2" w:rsidRPr="00D13528" w:rsidRDefault="003A7AD2" w:rsidP="003A7AD2">
      <w:pPr>
        <w:spacing w:after="0" w:line="240" w:lineRule="auto"/>
        <w:jc w:val="both"/>
        <w:rPr>
          <w:rFonts w:ascii="Times New Roman" w:hAnsi="Times New Roman" w:cs="Times New Roman"/>
          <w:sz w:val="24"/>
          <w:szCs w:val="24"/>
        </w:rPr>
      </w:pPr>
    </w:p>
    <w:p w14:paraId="7DFE589F"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Késedelmes díjfizetés esetén Megrendelő az elmaradt díj (díjrészlet) alapján számított, a Ptk-ban rögzített késedelmi kamatot köteles fizetni a Vállalkozó részére. Megrendelő a késedelmi kamaton felül köteles a Vállalkozónak a követelése behajtásával kapcsolatos költségei fedezésére 40 (negyven) eurónak a Magyar Nemzeti Bank késedelmi kamatfizetési kötelezettség kezdőnapján érvényes hivatalos deviza-középárfolyama alapján meghatározott forintösszeget megfizetni. E kötelezettség teljesítése nem mentesít a késedelem egyéb jogkövetkezményei alól; a kártérítésbe azonban a behajtási költségátalány összege beszámít.</w:t>
      </w:r>
    </w:p>
    <w:p w14:paraId="219ACE97" w14:textId="77777777" w:rsidR="003A7AD2" w:rsidRPr="00D13528" w:rsidRDefault="003A7AD2" w:rsidP="003A7AD2">
      <w:pPr>
        <w:ind w:left="720"/>
        <w:rPr>
          <w:rFonts w:ascii="Times New Roman" w:hAnsi="Times New Roman" w:cs="Times New Roman"/>
          <w:sz w:val="24"/>
          <w:szCs w:val="24"/>
        </w:rPr>
      </w:pPr>
    </w:p>
    <w:p w14:paraId="4AF43007" w14:textId="77777777" w:rsidR="003A7AD2" w:rsidRPr="00D13528" w:rsidRDefault="003A7AD2" w:rsidP="003A7AD2">
      <w:pPr>
        <w:numPr>
          <w:ilvl w:val="1"/>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vállalja, hogy </w:t>
      </w:r>
    </w:p>
    <w:p w14:paraId="14E346BA" w14:textId="77777777" w:rsidR="003A7AD2" w:rsidRPr="00D13528" w:rsidRDefault="003A7AD2" w:rsidP="003A7AD2">
      <w:pPr>
        <w:pStyle w:val="Listaszerbekezds1"/>
        <w:rPr>
          <w:rFonts w:ascii="Times New Roman" w:hAnsi="Times New Roman" w:cs="Times New Roman"/>
          <w:sz w:val="24"/>
          <w:szCs w:val="24"/>
        </w:rPr>
      </w:pPr>
    </w:p>
    <w:p w14:paraId="6E1CFA4D" w14:textId="77777777" w:rsidR="003A7AD2" w:rsidRPr="00D13528" w:rsidRDefault="003A7AD2" w:rsidP="003A7AD2">
      <w:pPr>
        <w:pStyle w:val="Listaszerbekezds1"/>
        <w:numPr>
          <w:ilvl w:val="2"/>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nem fizethet, illetve számolhat el a szerződés teljesítésével összefüggésben olyan költségeket, amelyek a Kbt. 62. § (1) bekezdés k) pont ka)-kb) alpontja szerinti feltételeknek nem megfelelő társaság tekintetében merülnek fel, és amelyek a nyertes ajánlattevő adóköteles jövedelmének csökkentésére alkalmasak;</w:t>
      </w:r>
    </w:p>
    <w:p w14:paraId="68BB46AB" w14:textId="77777777" w:rsidR="003A7AD2" w:rsidRPr="00D13528" w:rsidRDefault="003A7AD2" w:rsidP="003A7AD2">
      <w:pPr>
        <w:pStyle w:val="Listaszerbekezds1"/>
        <w:numPr>
          <w:ilvl w:val="2"/>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szerződés teljesítésének teljes időtartama alatt tulajdonosi szerkezetét az Megrendelő számára megismerhetővé teszi és a 143. § (3) bekezdése szerinti ügyletekről az Megrendelőt haladéktalanul értesíti.</w:t>
      </w:r>
    </w:p>
    <w:p w14:paraId="73930122" w14:textId="77777777" w:rsidR="003A7AD2" w:rsidRPr="00D13528" w:rsidRDefault="003A7AD2" w:rsidP="003A7AD2">
      <w:pPr>
        <w:pStyle w:val="Listaszerbekezds1"/>
        <w:spacing w:after="0" w:line="240" w:lineRule="auto"/>
        <w:jc w:val="both"/>
        <w:rPr>
          <w:rFonts w:ascii="Times New Roman" w:hAnsi="Times New Roman" w:cs="Times New Roman"/>
          <w:sz w:val="24"/>
          <w:szCs w:val="24"/>
        </w:rPr>
      </w:pPr>
    </w:p>
    <w:p w14:paraId="699F6E95" w14:textId="77777777" w:rsidR="003A7AD2" w:rsidRPr="00D13528" w:rsidRDefault="003A7AD2" w:rsidP="003A7AD2">
      <w:p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külföldi adóilletőségű Vállalkozó köteles a szerződéshez arra vonatkozó meghatalmazást csatolni, hogy az illetősége szerinti adóhatóságtól a magyar adóhatóság közvetlenül beszerezhet az Eladóra vonatkozó adatokat az országok közötti jogsegély igénybevétele nélkül.</w:t>
      </w:r>
    </w:p>
    <w:p w14:paraId="24624670"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934F746" w14:textId="77777777" w:rsidR="003A7AD2" w:rsidRPr="00D13528" w:rsidRDefault="003A7AD2" w:rsidP="003A7AD2">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ALVÁLLALKOZÓ IGÉNYBE VÉTELE, TELJESÍTÉSBEN KÖZREMŰKÖDŐK</w:t>
      </w:r>
    </w:p>
    <w:p w14:paraId="2FFF284D"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6AB9CCB7"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teljesítés során igénybe vett alvállalkozókra a Kbt. 138. §-a irányadó</w:t>
      </w:r>
    </w:p>
    <w:p w14:paraId="74EF71E7"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0F19A90"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jelen Szerződést saját maga és/vagy alvállalkozó(k) illetve közreműködő(k) bevonásával köteles teljesíteni. Megrendelő – a Kbt. és a jelen Szerződés vonatkozó rendelkezései által támasztott követelményekre tekintettel – az alvállalkozó(k) illetve közreműködő(k) Vállalkozó általi igénybevételéhez hozzájárulását adja. Vállalkozó alvállalkozó(k) illetve közreműködő(k) bevonása esetén is teljes körűen és közvetlenül felelős Megrendelő felé a jelen Szerződésben foglalt kötelezettségek teljesítéséért. </w:t>
      </w:r>
    </w:p>
    <w:p w14:paraId="6FC352A9" w14:textId="77777777" w:rsidR="003A7AD2" w:rsidRPr="00D13528" w:rsidRDefault="003A7AD2" w:rsidP="003A7AD2">
      <w:pPr>
        <w:spacing w:after="0" w:line="240" w:lineRule="auto"/>
        <w:jc w:val="both"/>
        <w:rPr>
          <w:rFonts w:ascii="Times New Roman" w:hAnsi="Times New Roman" w:cs="Times New Roman"/>
          <w:sz w:val="24"/>
          <w:szCs w:val="24"/>
        </w:rPr>
      </w:pPr>
    </w:p>
    <w:p w14:paraId="3347211F" w14:textId="77777777" w:rsidR="003A7AD2" w:rsidRPr="00D13528" w:rsidRDefault="003A7AD2" w:rsidP="003A7AD2">
      <w:pPr>
        <w:spacing w:after="0" w:line="240" w:lineRule="auto"/>
        <w:jc w:val="both"/>
        <w:rPr>
          <w:rFonts w:ascii="Times New Roman" w:hAnsi="Times New Roman" w:cs="Times New Roman"/>
          <w:sz w:val="24"/>
          <w:szCs w:val="24"/>
        </w:rPr>
      </w:pPr>
    </w:p>
    <w:p w14:paraId="4ACE6253" w14:textId="77777777" w:rsidR="003A7AD2" w:rsidRPr="00D13528" w:rsidRDefault="003A7AD2" w:rsidP="003A7AD2">
      <w:pPr>
        <w:pStyle w:val="Listaszerbekezds1"/>
        <w:numPr>
          <w:ilvl w:val="1"/>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Vállalkozó a teljesítéshez az alkalmasságának igazolásában részt vett szervezetet a Kbt.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az ajánlattevő e szervezet vagy szakember nélkül vagy a helyette bevont új szervezettel vagy szakemberrel is megfelel - amennyiben a közbeszerzési eljárásban az adott alkalmassági követelmény tekintetében bemutatott adatok alapján a Megrendelő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w:t>
      </w:r>
    </w:p>
    <w:p w14:paraId="6A9EEF9A" w14:textId="77777777" w:rsidR="003A7AD2" w:rsidRPr="00D13528" w:rsidRDefault="003A7AD2" w:rsidP="003A7AD2">
      <w:pPr>
        <w:pStyle w:val="Listaszerbekezds1"/>
        <w:spacing w:after="0" w:line="240" w:lineRule="auto"/>
        <w:jc w:val="both"/>
        <w:rPr>
          <w:rFonts w:ascii="Times New Roman" w:hAnsi="Times New Roman" w:cs="Times New Roman"/>
          <w:sz w:val="24"/>
          <w:szCs w:val="24"/>
        </w:rPr>
      </w:pPr>
    </w:p>
    <w:p w14:paraId="6E5AE4E6" w14:textId="77777777" w:rsidR="003A7AD2" w:rsidRPr="00D13528" w:rsidRDefault="003A7AD2" w:rsidP="003A7AD2">
      <w:pPr>
        <w:pStyle w:val="Listaszerbekezds1"/>
        <w:numPr>
          <w:ilvl w:val="1"/>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Vállalkozó legkésőbb a szerződés megkötésének időpontjában köteles a Megrendelőnek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Az Eladó a szerződés teljesítésének időtartama alatt köteles a Megrendelőnek minden további, a teljesítésbe bevonni kívánt alvállalkozót előzetesen bejelenteni, és a bejelentéssel együtt nyilatkozni arról is, hogy az általa igénybe venni kívánt alvállalkozó nem áll kizáró okok hatálya alatt.</w:t>
      </w:r>
    </w:p>
    <w:p w14:paraId="300C325C" w14:textId="77777777" w:rsidR="003A7AD2" w:rsidRPr="00D13528" w:rsidRDefault="003A7AD2" w:rsidP="003A7AD2">
      <w:pPr>
        <w:spacing w:after="0" w:line="240" w:lineRule="auto"/>
        <w:jc w:val="both"/>
        <w:rPr>
          <w:rFonts w:ascii="Times New Roman" w:hAnsi="Times New Roman" w:cs="Times New Roman"/>
          <w:sz w:val="24"/>
          <w:szCs w:val="24"/>
        </w:rPr>
      </w:pPr>
    </w:p>
    <w:p w14:paraId="5EF4AEFD"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köteles a jelen Szerződés teljes időtartama alatt a teljesítéshez igénybe vett alvállalkozóival, közreműködőivel és szakembereivel a jelen szerződés teljesítéséhez megfelelő kapcsolatot fenntartani.</w:t>
      </w:r>
    </w:p>
    <w:p w14:paraId="6BEA0942"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C7211A8"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a jogosan igénybe vett alvállalkozó(k) illetve közreműködő(k)  magatartásáért úgy felel, mintha maga járt volna el. Az alvállalkozó(k) illetve közreműködő(k) jogosulatlan igénybevétele esetén Vállalkozó felelős mindazokért a károkért is, amelyek igénybevételük nélkül nem következtek volna be.</w:t>
      </w:r>
    </w:p>
    <w:p w14:paraId="0F1C0412"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40D4D632"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402A03B9" w14:textId="77777777" w:rsidR="003A7AD2" w:rsidRPr="00D13528" w:rsidRDefault="003A7AD2" w:rsidP="003A7AD2">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TITOKTARTÁS</w:t>
      </w:r>
    </w:p>
    <w:p w14:paraId="26DD9598"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1DC0A357"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 jelen Szerződés teljesítése során megismert, a másik Fél tevékenységéhez kapcsolódó minden olyan adat, tény, információ stb. (a továbbiakban: adat) amelyek a Ptk. szerinti üzlet titok, illetve védett ismeret fogalmi körébe tartoznak – és amelyet jogszabály egyébként más titokfajtának nem minősít – a Felek üzleti titkát képezi.</w:t>
      </w:r>
    </w:p>
    <w:p w14:paraId="02470026"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78DD667A"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a tudomásukra jutó titkokat a vonatkozó jogszabályokra és a jelen Szerződésben foglaltakra figyelemmel kötelesek kezelni. Titoktartási kötelezettségük körében a tudomásukra jutott adatokat illetéktelen harmadik személy részére hozzáférhetővé nem tehetik, vele nem közölhetik, részére át nem adhatják, nyilvánosságra nem hozhatják.</w:t>
      </w:r>
    </w:p>
    <w:p w14:paraId="60B14AC2"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C8DEFBD"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tudomásul veszi, hogy az általa vállalt titoktartási kötelezettség azon harmadik személyekre is kiterjed, akiket a jelen Szerződés teljesítésébe bevon. Vállalkozó köteles felhívni e személyek figyelmét a jelen Szerződésben foglalt titoktartási kötelezettségre, annak betartására, amelynek megtörténtét a Megrendelő részére bármikor igazolni is köteles.</w:t>
      </w:r>
    </w:p>
    <w:p w14:paraId="3C32D16B"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498D2B6"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a jelen Szerződés aláírásával hozzájárul, hogy Vállalkozó a szolgáltatása ellátása során, az általa jogszerűen igénybe vett alvállalkozókkal, egyéb közreműködőkkel, valamint a teljesítés során Megrendelő képviseletében vagy érdekkörében eljáró harmadik személyekkel az adatokat külön írásbeli felhatalmazás nélkül közölje. Megrendelő tudomásul veszi, hogy Vállalkozó az adatokat törvényi felhatalmazás alapján eljáró hatósággal Megrendelő külön írásbeli felhatalmazása nélkül is kérésre közölni köteles.</w:t>
      </w:r>
    </w:p>
    <w:p w14:paraId="75D8459D"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4F38C67"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titoktartási kötelezettség a jelen jogviszony megszűnését követően is időkorlátozás nélkül áll fenn, amennyiben kógens jogszabály ettől eltérően nem rendelkezik.</w:t>
      </w:r>
    </w:p>
    <w:p w14:paraId="0E5E0258"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478CA2EA"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ugyanakkor tudomásul veszik, hogy a jelen szerződés – a Kbt. szerinti esetleges korlátozásokkal – nyilvános, tartalma közérdekű adatnak minősül, így kiadása harmadik személy részére nem tagadható meg.</w:t>
      </w:r>
    </w:p>
    <w:p w14:paraId="7952C6A4"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779B8766"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az Állami Számvevőszékről szóló 2011. évi LXVI. törvény 5. § (5) bekezdésében foglaltak alapján az Állami Számvevőszék ellenőrizheti az államháztartás alrendszereiből finanszírozott beszerzéseket és az államháztartás alrendszereihez tartozó vagyont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közreműködőknél.</w:t>
      </w:r>
    </w:p>
    <w:p w14:paraId="24A63DC8"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189CE086"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az információs önrendelkezési jogról és az információszabadságról szóló 2011. évi CXII. törvény (a továbbiakban: Infotv.) 27. § (3) bekezdése értelmében közérdekből nyilvános adatként nem minősül üzleti titoknak a központi és a helyi önkormányzati költségvetés, illetve az európai uniós támogatás felhasználásával, költségvetést érintő juttatással, kedvezménnyel, az állami és önkormányzati vagyon kezelésével, birtoklásával, használatával, hasznosításával, az azzal való rendelkezéssel, annak megterhelésével, az ilyen vagyont érintő bármilyen jog megszerzésével kapcsolatos adat, valamint az az adat, amelynek megismerését vagy nyilvánosságra hozatalát külön törvény közérdekből elrendeli. A nyilvánosságra hozatal azonban nem eredményezheti az olyan adatokhoz – így különösen a védett ismerethez – való hozzáférést, amelyek megismerése az üzleti tevékenység végzése szempontjából aránytalan sérelmet okozna, feltéve hogy ez nem akadályozza meg a közérdekből nyilvános adat megismerésének lehetőségét.</w:t>
      </w:r>
    </w:p>
    <w:p w14:paraId="555E375D" w14:textId="77777777" w:rsidR="003A7AD2" w:rsidRPr="00D13528" w:rsidRDefault="003A7AD2" w:rsidP="003A7AD2">
      <w:pPr>
        <w:ind w:left="720"/>
        <w:rPr>
          <w:rFonts w:ascii="Times New Roman" w:hAnsi="Times New Roman" w:cs="Times New Roman"/>
          <w:sz w:val="24"/>
          <w:szCs w:val="24"/>
        </w:rPr>
      </w:pPr>
    </w:p>
    <w:p w14:paraId="1A7EDDF4" w14:textId="77777777" w:rsidR="003A7AD2" w:rsidRPr="00D13528" w:rsidRDefault="003A7AD2" w:rsidP="003A7AD2">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az Infotv. 27. § (3a) bekezdése értelmében az a természetes személy, jogi személy vagy jogi személyiséggel nem rendelkező szervezet, aki vagy amely az államháztartás alrendszerébe tartozó valamely személlyel pénzügyi vagy üzleti kapcsolatot létesít, köteles e jogviszonnyal összefüggő és közérdekből nyilvános adatra vonatkozóan – erre irányuló igény esetén – bárki számára tájékoztatást adni. A tájékoztatási kötelezettség a közérdekből nyilvános adatok nyilvánosságra hozatalával vagy a korábban már elektronikus formában nyilvánosságra hozott adatot tartalmazó nyilvános forrás megjelölésével is teljesíthető.</w:t>
      </w:r>
    </w:p>
    <w:p w14:paraId="10159417"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6DEDD8B"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jelen titoktartási szabályok megsértéséért – az egyéb jogi következményeken túl – a Felek egymással szemben kártérítési felelősséggel tartoznak.</w:t>
      </w:r>
    </w:p>
    <w:p w14:paraId="4EE5F742"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674B900B" w14:textId="77777777" w:rsidR="003A7AD2" w:rsidRPr="00D13528" w:rsidRDefault="003A7AD2" w:rsidP="003A7AD2">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SZERZŐDÉSMÓDOSÍTÁS</w:t>
      </w:r>
    </w:p>
    <w:p w14:paraId="58E1D381"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6A7BF013"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tudomással bírnak arról, hogy a jelen Szerződés módosítására közös megegyezéssel írásban, és kizárólag abban az esetben van mód, amennyiben az megfelel a Kbt. 141. §-ában foglalt követelményeknek. Minden, a jelen Szerződéshez és az azt megelőző ajánlatkéréshez kapcsolódó dokumentációt és egyéb okiratot a Vállalkozó a szerződéskötést megelőzően saját felelősségére ellenőrzött. Erre tekintettel az ajánlatkérés és az egyéb okiratok esetleges hibájára vagy hiányosságára való hivatkozással a későbbiek során szerződésmódosítás nem kezdeményezhető.</w:t>
      </w:r>
    </w:p>
    <w:p w14:paraId="2FB5FE8B"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73F2D4B6"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Megrendelő tájékoztatja Vállalkozót, hogy az esetleges szerződésmódosítással összefüggésben Megrendelő tájékoztató hirdetmény közzétételéről köteles gondoskodni, melyben Vállalkozó nyilatkozni köteles a szerződésmódosításról. Vállalkozó kifejezett kötelezettséget vállal, hogy a jelen pontban rögzített nyilatkozattételi jogát rendeltetésszerűen gyakorolja.</w:t>
      </w:r>
    </w:p>
    <w:p w14:paraId="45D74F7D" w14:textId="77777777" w:rsidR="003A7AD2" w:rsidRPr="00D13528" w:rsidRDefault="003A7AD2" w:rsidP="003A7AD2">
      <w:pPr>
        <w:ind w:left="720"/>
        <w:rPr>
          <w:rFonts w:ascii="Times New Roman" w:hAnsi="Times New Roman" w:cs="Times New Roman"/>
          <w:sz w:val="24"/>
          <w:szCs w:val="24"/>
        </w:rPr>
      </w:pPr>
    </w:p>
    <w:p w14:paraId="70115489" w14:textId="77777777" w:rsidR="003A7AD2" w:rsidRPr="00D13528" w:rsidRDefault="003A7AD2" w:rsidP="003A7AD2">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KAPCSOLATTARTÓK, ÉRTESÍTÉSEK</w:t>
      </w:r>
    </w:p>
    <w:p w14:paraId="63E4FBB6"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62995D57"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a jelen Szerződésben foglalt kötelezettségek ellátása és teljesítése érdekében történő egymás közötti kapcsolattartásra az alábbi személyeket jelölik meg kapcsolattartóként:</w:t>
      </w:r>
    </w:p>
    <w:p w14:paraId="309EC5D9" w14:textId="77777777" w:rsidR="003A7AD2" w:rsidRPr="00D13528" w:rsidRDefault="003A7AD2" w:rsidP="003A7AD2">
      <w:pPr>
        <w:spacing w:after="0" w:line="240" w:lineRule="auto"/>
        <w:ind w:right="46"/>
        <w:jc w:val="both"/>
        <w:rPr>
          <w:rFonts w:ascii="Times New Roman" w:hAnsi="Times New Roman" w:cs="Times New Roman"/>
          <w:sz w:val="24"/>
          <w:szCs w:val="24"/>
        </w:rPr>
      </w:pPr>
    </w:p>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398"/>
        <w:gridCol w:w="6242"/>
      </w:tblGrid>
      <w:tr w:rsidR="003A7AD2" w:rsidRPr="00D13528" w14:paraId="12065552" w14:textId="77777777" w:rsidTr="00D377D7">
        <w:tc>
          <w:tcPr>
            <w:tcW w:w="8640" w:type="dxa"/>
            <w:gridSpan w:val="2"/>
          </w:tcPr>
          <w:p w14:paraId="5618D73E" w14:textId="77777777" w:rsidR="003A7AD2" w:rsidRPr="00D13528" w:rsidRDefault="003A7AD2" w:rsidP="00D377D7">
            <w:pPr>
              <w:spacing w:before="60" w:after="60" w:line="240" w:lineRule="auto"/>
              <w:rPr>
                <w:rFonts w:ascii="Times New Roman" w:hAnsi="Times New Roman" w:cs="Times New Roman"/>
                <w:b/>
                <w:bCs/>
                <w:sz w:val="24"/>
                <w:szCs w:val="24"/>
              </w:rPr>
            </w:pPr>
            <w:r w:rsidRPr="00D13528">
              <w:rPr>
                <w:rFonts w:ascii="Times New Roman" w:hAnsi="Times New Roman" w:cs="Times New Roman"/>
                <w:b/>
                <w:bCs/>
                <w:sz w:val="24"/>
                <w:szCs w:val="24"/>
              </w:rPr>
              <w:t>Megrendelő részéről:</w:t>
            </w:r>
          </w:p>
        </w:tc>
      </w:tr>
      <w:tr w:rsidR="003A7AD2" w:rsidRPr="00D13528" w14:paraId="6DCBEBD3" w14:textId="77777777" w:rsidTr="00D377D7">
        <w:tc>
          <w:tcPr>
            <w:tcW w:w="2398" w:type="dxa"/>
          </w:tcPr>
          <w:p w14:paraId="1803DE91"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Név</w:t>
            </w:r>
          </w:p>
        </w:tc>
        <w:tc>
          <w:tcPr>
            <w:tcW w:w="6242" w:type="dxa"/>
          </w:tcPr>
          <w:p w14:paraId="677E27DB" w14:textId="77777777" w:rsidR="003A7AD2" w:rsidRPr="00D13528" w:rsidRDefault="003A7AD2" w:rsidP="00D377D7">
            <w:pPr>
              <w:tabs>
                <w:tab w:val="left" w:pos="1110"/>
              </w:tabs>
              <w:spacing w:before="60" w:after="60" w:line="240" w:lineRule="auto"/>
              <w:rPr>
                <w:rFonts w:ascii="Times New Roman" w:hAnsi="Times New Roman" w:cs="Times New Roman"/>
                <w:sz w:val="24"/>
                <w:szCs w:val="24"/>
              </w:rPr>
            </w:pPr>
          </w:p>
        </w:tc>
      </w:tr>
      <w:tr w:rsidR="003A7AD2" w:rsidRPr="00D13528" w14:paraId="67FBB595" w14:textId="77777777" w:rsidTr="00D377D7">
        <w:tc>
          <w:tcPr>
            <w:tcW w:w="2398" w:type="dxa"/>
          </w:tcPr>
          <w:p w14:paraId="4322F3BD"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Cím</w:t>
            </w:r>
          </w:p>
        </w:tc>
        <w:tc>
          <w:tcPr>
            <w:tcW w:w="6242" w:type="dxa"/>
          </w:tcPr>
          <w:p w14:paraId="2EED7DB1" w14:textId="77777777" w:rsidR="003A7AD2" w:rsidRPr="00D13528" w:rsidRDefault="003A7AD2" w:rsidP="00D377D7">
            <w:pPr>
              <w:tabs>
                <w:tab w:val="left" w:pos="1110"/>
              </w:tabs>
              <w:spacing w:before="60" w:after="60" w:line="240" w:lineRule="auto"/>
              <w:rPr>
                <w:rFonts w:ascii="Times New Roman" w:hAnsi="Times New Roman" w:cs="Times New Roman"/>
                <w:sz w:val="24"/>
                <w:szCs w:val="24"/>
              </w:rPr>
            </w:pPr>
          </w:p>
        </w:tc>
      </w:tr>
      <w:tr w:rsidR="003A7AD2" w:rsidRPr="00D13528" w14:paraId="2F1A8462" w14:textId="77777777" w:rsidTr="00D377D7">
        <w:tc>
          <w:tcPr>
            <w:tcW w:w="2398" w:type="dxa"/>
          </w:tcPr>
          <w:p w14:paraId="3E71FD81"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Telefon</w:t>
            </w:r>
          </w:p>
        </w:tc>
        <w:tc>
          <w:tcPr>
            <w:tcW w:w="6242" w:type="dxa"/>
          </w:tcPr>
          <w:p w14:paraId="361718AD" w14:textId="77777777" w:rsidR="003A7AD2" w:rsidRPr="00D13528" w:rsidRDefault="003A7AD2" w:rsidP="00D377D7">
            <w:pPr>
              <w:tabs>
                <w:tab w:val="left" w:pos="1110"/>
              </w:tabs>
              <w:spacing w:before="60" w:after="60" w:line="240" w:lineRule="auto"/>
              <w:rPr>
                <w:rFonts w:ascii="Times New Roman" w:hAnsi="Times New Roman" w:cs="Times New Roman"/>
                <w:sz w:val="24"/>
                <w:szCs w:val="24"/>
              </w:rPr>
            </w:pPr>
          </w:p>
        </w:tc>
      </w:tr>
      <w:tr w:rsidR="003A7AD2" w:rsidRPr="00D13528" w14:paraId="1A630473" w14:textId="77777777" w:rsidTr="00D377D7">
        <w:tc>
          <w:tcPr>
            <w:tcW w:w="2398" w:type="dxa"/>
          </w:tcPr>
          <w:p w14:paraId="27556DC8"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Fax</w:t>
            </w:r>
          </w:p>
        </w:tc>
        <w:tc>
          <w:tcPr>
            <w:tcW w:w="6242" w:type="dxa"/>
          </w:tcPr>
          <w:p w14:paraId="136164C1" w14:textId="77777777" w:rsidR="003A7AD2" w:rsidRPr="00D13528" w:rsidRDefault="003A7AD2" w:rsidP="00D377D7">
            <w:pPr>
              <w:tabs>
                <w:tab w:val="left" w:pos="1110"/>
              </w:tabs>
              <w:spacing w:before="60" w:after="60" w:line="240" w:lineRule="auto"/>
              <w:rPr>
                <w:rFonts w:ascii="Times New Roman" w:hAnsi="Times New Roman" w:cs="Times New Roman"/>
                <w:sz w:val="24"/>
                <w:szCs w:val="24"/>
              </w:rPr>
            </w:pPr>
          </w:p>
        </w:tc>
      </w:tr>
      <w:tr w:rsidR="003A7AD2" w:rsidRPr="00D13528" w14:paraId="67F1732B" w14:textId="77777777" w:rsidTr="00D377D7">
        <w:tc>
          <w:tcPr>
            <w:tcW w:w="2398" w:type="dxa"/>
          </w:tcPr>
          <w:p w14:paraId="63AE7C6D"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E-mail</w:t>
            </w:r>
          </w:p>
        </w:tc>
        <w:tc>
          <w:tcPr>
            <w:tcW w:w="6242" w:type="dxa"/>
          </w:tcPr>
          <w:p w14:paraId="37E85AD5" w14:textId="77777777" w:rsidR="003A7AD2" w:rsidRPr="00D13528" w:rsidRDefault="003A7AD2" w:rsidP="00D377D7">
            <w:pPr>
              <w:tabs>
                <w:tab w:val="left" w:pos="1110"/>
              </w:tabs>
              <w:spacing w:before="60" w:after="60" w:line="240" w:lineRule="auto"/>
              <w:rPr>
                <w:rFonts w:ascii="Times New Roman" w:hAnsi="Times New Roman" w:cs="Times New Roman"/>
                <w:sz w:val="24"/>
                <w:szCs w:val="24"/>
              </w:rPr>
            </w:pPr>
          </w:p>
        </w:tc>
      </w:tr>
      <w:tr w:rsidR="003A7AD2" w:rsidRPr="00D13528" w14:paraId="7F5D29BE" w14:textId="77777777" w:rsidTr="00D377D7">
        <w:tc>
          <w:tcPr>
            <w:tcW w:w="8640" w:type="dxa"/>
            <w:gridSpan w:val="2"/>
          </w:tcPr>
          <w:p w14:paraId="34DC3800" w14:textId="77777777" w:rsidR="003A7AD2" w:rsidRPr="00D13528" w:rsidRDefault="003A7AD2" w:rsidP="00D377D7">
            <w:pPr>
              <w:spacing w:before="60" w:after="60" w:line="240" w:lineRule="auto"/>
              <w:rPr>
                <w:rFonts w:ascii="Times New Roman" w:hAnsi="Times New Roman" w:cs="Times New Roman"/>
                <w:b/>
                <w:bCs/>
                <w:sz w:val="24"/>
                <w:szCs w:val="24"/>
              </w:rPr>
            </w:pPr>
            <w:r w:rsidRPr="00D13528">
              <w:rPr>
                <w:rFonts w:ascii="Times New Roman" w:hAnsi="Times New Roman" w:cs="Times New Roman"/>
                <w:b/>
                <w:bCs/>
                <w:sz w:val="24"/>
                <w:szCs w:val="24"/>
              </w:rPr>
              <w:t>Vállalkozó részéről:</w:t>
            </w:r>
          </w:p>
        </w:tc>
      </w:tr>
      <w:tr w:rsidR="003A7AD2" w:rsidRPr="00D13528" w14:paraId="65F816A4" w14:textId="77777777" w:rsidTr="00D377D7">
        <w:tc>
          <w:tcPr>
            <w:tcW w:w="2398" w:type="dxa"/>
          </w:tcPr>
          <w:p w14:paraId="341764BF"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Név</w:t>
            </w:r>
          </w:p>
        </w:tc>
        <w:tc>
          <w:tcPr>
            <w:tcW w:w="6242" w:type="dxa"/>
          </w:tcPr>
          <w:p w14:paraId="0080BDA5" w14:textId="77777777" w:rsidR="003A7AD2" w:rsidRPr="00D13528" w:rsidRDefault="003A7AD2" w:rsidP="00D377D7">
            <w:pPr>
              <w:spacing w:before="60" w:after="60" w:line="240" w:lineRule="auto"/>
              <w:rPr>
                <w:rFonts w:ascii="Times New Roman" w:hAnsi="Times New Roman" w:cs="Times New Roman"/>
                <w:sz w:val="24"/>
                <w:szCs w:val="24"/>
              </w:rPr>
            </w:pPr>
          </w:p>
        </w:tc>
      </w:tr>
      <w:tr w:rsidR="003A7AD2" w:rsidRPr="00D13528" w14:paraId="2F570096" w14:textId="77777777" w:rsidTr="00D377D7">
        <w:tc>
          <w:tcPr>
            <w:tcW w:w="2398" w:type="dxa"/>
          </w:tcPr>
          <w:p w14:paraId="79897827"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Cím</w:t>
            </w:r>
          </w:p>
        </w:tc>
        <w:tc>
          <w:tcPr>
            <w:tcW w:w="6242" w:type="dxa"/>
          </w:tcPr>
          <w:p w14:paraId="29D36F06" w14:textId="77777777" w:rsidR="003A7AD2" w:rsidRPr="00D13528" w:rsidRDefault="003A7AD2" w:rsidP="00D377D7">
            <w:pPr>
              <w:spacing w:before="60" w:after="60" w:line="240" w:lineRule="auto"/>
              <w:rPr>
                <w:rFonts w:ascii="Times New Roman" w:hAnsi="Times New Roman" w:cs="Times New Roman"/>
                <w:sz w:val="24"/>
                <w:szCs w:val="24"/>
              </w:rPr>
            </w:pPr>
          </w:p>
        </w:tc>
      </w:tr>
      <w:tr w:rsidR="003A7AD2" w:rsidRPr="00D13528" w14:paraId="078670D2" w14:textId="77777777" w:rsidTr="00D377D7">
        <w:tc>
          <w:tcPr>
            <w:tcW w:w="2398" w:type="dxa"/>
          </w:tcPr>
          <w:p w14:paraId="37BE584E"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Telefon</w:t>
            </w:r>
          </w:p>
        </w:tc>
        <w:tc>
          <w:tcPr>
            <w:tcW w:w="6242" w:type="dxa"/>
          </w:tcPr>
          <w:p w14:paraId="1C4E6BB3" w14:textId="77777777" w:rsidR="003A7AD2" w:rsidRPr="00D13528" w:rsidRDefault="003A7AD2" w:rsidP="00D377D7">
            <w:pPr>
              <w:spacing w:before="60" w:after="60" w:line="240" w:lineRule="auto"/>
              <w:rPr>
                <w:rFonts w:ascii="Times New Roman" w:hAnsi="Times New Roman" w:cs="Times New Roman"/>
                <w:sz w:val="24"/>
                <w:szCs w:val="24"/>
              </w:rPr>
            </w:pPr>
          </w:p>
        </w:tc>
      </w:tr>
      <w:tr w:rsidR="003A7AD2" w:rsidRPr="00D13528" w14:paraId="22704DBD" w14:textId="77777777" w:rsidTr="00D377D7">
        <w:tc>
          <w:tcPr>
            <w:tcW w:w="2398" w:type="dxa"/>
          </w:tcPr>
          <w:p w14:paraId="4BA2E402"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Fax</w:t>
            </w:r>
          </w:p>
        </w:tc>
        <w:tc>
          <w:tcPr>
            <w:tcW w:w="6242" w:type="dxa"/>
          </w:tcPr>
          <w:p w14:paraId="4311F1A6" w14:textId="77777777" w:rsidR="003A7AD2" w:rsidRPr="00D13528" w:rsidRDefault="003A7AD2" w:rsidP="00D377D7">
            <w:pPr>
              <w:spacing w:before="60" w:after="60" w:line="240" w:lineRule="auto"/>
              <w:rPr>
                <w:rFonts w:ascii="Times New Roman" w:hAnsi="Times New Roman" w:cs="Times New Roman"/>
                <w:sz w:val="24"/>
                <w:szCs w:val="24"/>
              </w:rPr>
            </w:pPr>
          </w:p>
        </w:tc>
      </w:tr>
      <w:tr w:rsidR="003A7AD2" w:rsidRPr="00D13528" w14:paraId="3BAE192B" w14:textId="77777777" w:rsidTr="00D377D7">
        <w:tc>
          <w:tcPr>
            <w:tcW w:w="2398" w:type="dxa"/>
          </w:tcPr>
          <w:p w14:paraId="49631CBB" w14:textId="77777777" w:rsidR="003A7AD2" w:rsidRPr="00D13528" w:rsidRDefault="003A7AD2" w:rsidP="00D377D7">
            <w:pPr>
              <w:spacing w:before="60" w:after="60" w:line="240" w:lineRule="auto"/>
              <w:rPr>
                <w:rFonts w:ascii="Times New Roman" w:hAnsi="Times New Roman" w:cs="Times New Roman"/>
                <w:sz w:val="24"/>
                <w:szCs w:val="24"/>
              </w:rPr>
            </w:pPr>
            <w:r w:rsidRPr="00D13528">
              <w:rPr>
                <w:rFonts w:ascii="Times New Roman" w:hAnsi="Times New Roman" w:cs="Times New Roman"/>
                <w:sz w:val="24"/>
                <w:szCs w:val="24"/>
              </w:rPr>
              <w:t>E-mail</w:t>
            </w:r>
          </w:p>
        </w:tc>
        <w:tc>
          <w:tcPr>
            <w:tcW w:w="6242" w:type="dxa"/>
          </w:tcPr>
          <w:p w14:paraId="7A52204D" w14:textId="77777777" w:rsidR="003A7AD2" w:rsidRPr="00D13528" w:rsidRDefault="003A7AD2" w:rsidP="00D377D7">
            <w:pPr>
              <w:spacing w:before="60" w:after="60" w:line="240" w:lineRule="auto"/>
              <w:rPr>
                <w:rFonts w:ascii="Times New Roman" w:hAnsi="Times New Roman" w:cs="Times New Roman"/>
                <w:sz w:val="24"/>
                <w:szCs w:val="24"/>
              </w:rPr>
            </w:pPr>
          </w:p>
        </w:tc>
      </w:tr>
    </w:tbl>
    <w:p w14:paraId="21084F61" w14:textId="77777777" w:rsidR="003A7AD2" w:rsidRPr="00D13528" w:rsidRDefault="003A7AD2" w:rsidP="003A7AD2">
      <w:pPr>
        <w:tabs>
          <w:tab w:val="left" w:pos="567"/>
        </w:tabs>
        <w:overflowPunct w:val="0"/>
        <w:autoSpaceDN w:val="0"/>
        <w:adjustRightInd w:val="0"/>
        <w:spacing w:after="0" w:line="240" w:lineRule="auto"/>
        <w:ind w:left="540"/>
        <w:jc w:val="both"/>
        <w:textAlignment w:val="baseline"/>
        <w:rPr>
          <w:rFonts w:ascii="Times New Roman" w:hAnsi="Times New Roman" w:cs="Times New Roman"/>
          <w:sz w:val="24"/>
          <w:szCs w:val="24"/>
        </w:rPr>
      </w:pPr>
    </w:p>
    <w:p w14:paraId="56D9FE06"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Amennyiben a Felek másként nem rendelkeznek, vagy egyéb személyt nem delegálnak, úgy a 12.1. pontban rögzített személyek jogosultak a teljesítés igazolása körében eljárni és a Felek nevében nyilatkozatot tenni.</w:t>
      </w:r>
    </w:p>
    <w:p w14:paraId="03F31874"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1FFDDFAD"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kötelesek hivatalos értesítéseiket a fenti kapcsolattartó személyeknek a fenti elérhetőségi címekre írásban eljuttatni. A Felek kötelesek egymást haladéktalanul írásban értesíteni a kapcsolattartási adataikban bekövetkező változásokról. Az értesítés elmulasztásából eredő kárért a mulasztó Fél a felelős.</w:t>
      </w:r>
    </w:p>
    <w:p w14:paraId="697AB8E7"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4145395"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Minden, a jelen Szerződésben előírt értesítést az alábbiak szerint kell közöltnek tekintetni:</w:t>
      </w:r>
    </w:p>
    <w:p w14:paraId="3AD7308E"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C6E7E9E" w14:textId="77777777" w:rsidR="003A7AD2" w:rsidRPr="00D13528" w:rsidRDefault="003A7AD2" w:rsidP="003A7AD2">
      <w:pPr>
        <w:numPr>
          <w:ilvl w:val="1"/>
          <w:numId w:val="2"/>
        </w:numPr>
        <w:spacing w:after="0" w:line="240" w:lineRule="auto"/>
        <w:ind w:hanging="294"/>
        <w:jc w:val="both"/>
        <w:rPr>
          <w:rFonts w:ascii="Times New Roman" w:hAnsi="Times New Roman" w:cs="Times New Roman"/>
          <w:sz w:val="24"/>
          <w:szCs w:val="24"/>
        </w:rPr>
      </w:pPr>
      <w:r w:rsidRPr="00D13528">
        <w:rPr>
          <w:rFonts w:ascii="Times New Roman" w:hAnsi="Times New Roman" w:cs="Times New Roman"/>
          <w:sz w:val="24"/>
          <w:szCs w:val="24"/>
        </w:rPr>
        <w:t>kézbe és átvételi elismervény ellenében történő átadás esetén az átadás időpontjában;</w:t>
      </w:r>
    </w:p>
    <w:p w14:paraId="65FC54BA" w14:textId="77777777" w:rsidR="003A7AD2" w:rsidRPr="00D13528" w:rsidRDefault="003A7AD2" w:rsidP="003A7AD2">
      <w:pPr>
        <w:numPr>
          <w:ilvl w:val="1"/>
          <w:numId w:val="2"/>
        </w:numPr>
        <w:spacing w:after="0" w:line="240" w:lineRule="auto"/>
        <w:ind w:hanging="294"/>
        <w:jc w:val="both"/>
        <w:rPr>
          <w:rFonts w:ascii="Times New Roman" w:hAnsi="Times New Roman" w:cs="Times New Roman"/>
          <w:sz w:val="24"/>
          <w:szCs w:val="24"/>
        </w:rPr>
      </w:pPr>
      <w:r w:rsidRPr="00D13528">
        <w:rPr>
          <w:rFonts w:ascii="Times New Roman" w:hAnsi="Times New Roman" w:cs="Times New Roman"/>
          <w:sz w:val="24"/>
          <w:szCs w:val="24"/>
        </w:rPr>
        <w:t>ajánlott, tértivevényes küldeményként, illetve futárszolgálat útján történő kézbesítés esetén a kézbesítés időpontjában;</w:t>
      </w:r>
    </w:p>
    <w:p w14:paraId="1C4B61FA" w14:textId="77777777" w:rsidR="003A7AD2" w:rsidRPr="00D13528" w:rsidRDefault="003A7AD2" w:rsidP="003A7AD2">
      <w:pPr>
        <w:numPr>
          <w:ilvl w:val="1"/>
          <w:numId w:val="2"/>
        </w:numPr>
        <w:spacing w:after="0" w:line="240" w:lineRule="auto"/>
        <w:ind w:hanging="294"/>
        <w:jc w:val="both"/>
        <w:rPr>
          <w:rFonts w:ascii="Times New Roman" w:hAnsi="Times New Roman" w:cs="Times New Roman"/>
          <w:sz w:val="24"/>
          <w:szCs w:val="24"/>
        </w:rPr>
      </w:pPr>
      <w:r w:rsidRPr="00D13528">
        <w:rPr>
          <w:rFonts w:ascii="Times New Roman" w:hAnsi="Times New Roman" w:cs="Times New Roman"/>
          <w:sz w:val="24"/>
          <w:szCs w:val="24"/>
        </w:rPr>
        <w:t>telefaxon, e-mail-en történő továbbítás esetén a telefax berendezés vagy az elektronikus levelezőrendszer által megjelölt sikeres elküldés időpontjában.</w:t>
      </w:r>
    </w:p>
    <w:p w14:paraId="12FA77B5"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2DCF23F6"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kijelentik, hogy a Ptk. 6:7. § (3) bekezdése szerinti írásbeli formának tekintik az elektronikus, e-mail útján történő kommunikációt is visszaigazolás esetén.</w:t>
      </w:r>
    </w:p>
    <w:p w14:paraId="7EA35999"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5BB13C7D" w14:textId="77777777" w:rsidR="003A7AD2" w:rsidRPr="00D13528" w:rsidRDefault="003A7AD2" w:rsidP="003A7AD2">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SZERZŐDÉS MEGSZŰNÉSE</w:t>
      </w:r>
    </w:p>
    <w:p w14:paraId="396A75A1"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442F82BF"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a jelen Szerződés az annak 3. fejezetében részletesen kifejtettek szerinti határozott időtartamra kötik.</w:t>
      </w:r>
    </w:p>
    <w:p w14:paraId="6DB7AA62"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3A105901"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Tekintettel azon körülményre, hogy a Felek jelen Szerződés szerinti együttműködésének tárgya folyamatos szolgáltatásnyújtás, a Felek az egyoldalú elállási (szerződés felbontási) jognyilatkozat tételének lehetőségét kölcsönös akarattal kizárják.</w:t>
      </w:r>
    </w:p>
    <w:p w14:paraId="20334851" w14:textId="77777777" w:rsidR="003A7AD2" w:rsidRPr="00D13528" w:rsidRDefault="003A7AD2" w:rsidP="003A7AD2">
      <w:pPr>
        <w:spacing w:after="0" w:line="240" w:lineRule="auto"/>
        <w:ind w:left="720"/>
        <w:rPr>
          <w:rFonts w:ascii="Times New Roman" w:hAnsi="Times New Roman" w:cs="Times New Roman"/>
          <w:sz w:val="24"/>
          <w:szCs w:val="24"/>
        </w:rPr>
      </w:pPr>
    </w:p>
    <w:p w14:paraId="6A6A13CE"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jelen Szerződés megszűnik:</w:t>
      </w:r>
    </w:p>
    <w:p w14:paraId="0286B183" w14:textId="77777777" w:rsidR="003A7AD2" w:rsidRPr="00D13528" w:rsidRDefault="003A7AD2" w:rsidP="003A7AD2">
      <w:pPr>
        <w:spacing w:after="0" w:line="240" w:lineRule="auto"/>
        <w:ind w:left="720"/>
        <w:rPr>
          <w:rFonts w:ascii="Times New Roman" w:hAnsi="Times New Roman" w:cs="Times New Roman"/>
          <w:sz w:val="24"/>
          <w:szCs w:val="24"/>
        </w:rPr>
      </w:pPr>
    </w:p>
    <w:p w14:paraId="0454A2BE" w14:textId="77777777" w:rsidR="003A7AD2" w:rsidRPr="00D13528" w:rsidRDefault="003A7AD2" w:rsidP="003A7AD2">
      <w:pPr>
        <w:widowControl w:val="0"/>
        <w:numPr>
          <w:ilvl w:val="1"/>
          <w:numId w:val="8"/>
        </w:numPr>
        <w:tabs>
          <w:tab w:val="num" w:pos="900"/>
        </w:tabs>
        <w:suppressAutoHyphens/>
        <w:overflowPunct w:val="0"/>
        <w:autoSpaceDE w:val="0"/>
        <w:autoSpaceDN w:val="0"/>
        <w:adjustRightInd w:val="0"/>
        <w:spacing w:after="0" w:line="240" w:lineRule="auto"/>
        <w:ind w:left="709" w:hanging="283"/>
        <w:jc w:val="both"/>
        <w:textAlignment w:val="baseline"/>
        <w:rPr>
          <w:rFonts w:ascii="Times New Roman" w:hAnsi="Times New Roman" w:cs="Times New Roman"/>
          <w:sz w:val="24"/>
          <w:szCs w:val="24"/>
        </w:rPr>
      </w:pPr>
      <w:r w:rsidRPr="00D13528">
        <w:rPr>
          <w:rFonts w:ascii="Times New Roman" w:hAnsi="Times New Roman" w:cs="Times New Roman"/>
          <w:sz w:val="24"/>
          <w:szCs w:val="24"/>
        </w:rPr>
        <w:t>a 13.1. pont szerinti időtartam lejártával;</w:t>
      </w:r>
    </w:p>
    <w:p w14:paraId="3DF416B0" w14:textId="77777777" w:rsidR="003A7AD2" w:rsidRPr="00D13528" w:rsidRDefault="003A7AD2" w:rsidP="003A7AD2">
      <w:pPr>
        <w:widowControl w:val="0"/>
        <w:numPr>
          <w:ilvl w:val="1"/>
          <w:numId w:val="8"/>
        </w:numPr>
        <w:tabs>
          <w:tab w:val="num" w:pos="900"/>
        </w:tabs>
        <w:suppressAutoHyphens/>
        <w:overflowPunct w:val="0"/>
        <w:autoSpaceDE w:val="0"/>
        <w:autoSpaceDN w:val="0"/>
        <w:adjustRightInd w:val="0"/>
        <w:spacing w:after="0" w:line="240" w:lineRule="auto"/>
        <w:ind w:left="709" w:hanging="283"/>
        <w:jc w:val="both"/>
        <w:textAlignment w:val="baseline"/>
        <w:rPr>
          <w:rFonts w:ascii="Times New Roman" w:hAnsi="Times New Roman" w:cs="Times New Roman"/>
          <w:sz w:val="24"/>
          <w:szCs w:val="24"/>
        </w:rPr>
      </w:pPr>
      <w:r w:rsidRPr="00D13528">
        <w:rPr>
          <w:rFonts w:ascii="Times New Roman" w:hAnsi="Times New Roman" w:cs="Times New Roman"/>
          <w:sz w:val="24"/>
          <w:szCs w:val="24"/>
        </w:rPr>
        <w:t>a Felek közös megegyezésével; ez esetben a Felek között a már teljesített szolgáltatás tekintetében elszámolási viszony jön létre;</w:t>
      </w:r>
    </w:p>
    <w:p w14:paraId="5817293B" w14:textId="77777777" w:rsidR="003A7AD2" w:rsidRPr="00D13528" w:rsidRDefault="003A7AD2" w:rsidP="003A7AD2">
      <w:pPr>
        <w:widowControl w:val="0"/>
        <w:numPr>
          <w:ilvl w:val="1"/>
          <w:numId w:val="8"/>
        </w:numPr>
        <w:tabs>
          <w:tab w:val="num" w:pos="900"/>
        </w:tabs>
        <w:suppressAutoHyphens/>
        <w:overflowPunct w:val="0"/>
        <w:autoSpaceDE w:val="0"/>
        <w:autoSpaceDN w:val="0"/>
        <w:adjustRightInd w:val="0"/>
        <w:spacing w:after="0" w:line="240" w:lineRule="auto"/>
        <w:ind w:left="709" w:hanging="283"/>
        <w:jc w:val="both"/>
        <w:textAlignment w:val="baseline"/>
        <w:rPr>
          <w:rFonts w:ascii="Times New Roman" w:hAnsi="Times New Roman" w:cs="Times New Roman"/>
          <w:sz w:val="24"/>
          <w:szCs w:val="24"/>
        </w:rPr>
      </w:pPr>
      <w:r w:rsidRPr="00D13528">
        <w:rPr>
          <w:rFonts w:ascii="Times New Roman" w:hAnsi="Times New Roman" w:cs="Times New Roman"/>
          <w:sz w:val="24"/>
          <w:szCs w:val="24"/>
        </w:rPr>
        <w:t>a 13.4. és 13.5. pontok szerinti esetekben.</w:t>
      </w:r>
    </w:p>
    <w:p w14:paraId="0B959C0C" w14:textId="77777777" w:rsidR="003A7AD2" w:rsidRPr="00D13528" w:rsidRDefault="003A7AD2" w:rsidP="003A7AD2">
      <w:pPr>
        <w:widowControl w:val="0"/>
        <w:tabs>
          <w:tab w:val="num" w:pos="1800"/>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p>
    <w:p w14:paraId="05902326"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jogosultak a jelen Szerződést a jogsértő vagy mulasztó Félhez intézett egyoldalú írásbeli felmondással, azonnali hatállyal megszüntetni, a másik Fél súlyos vagy ismételt szerződésszegése esetén, amennyiben a jogsértő vagy mulasztó Fél a szerződésszegést az erre irányuló írásbeli felhívásban meghatározott ésszerű határidőn belül sem orvosolja. Felek a jelen pont szerinti felmondási jog gyakorlását megalapozó körülménynek tekintik különösen, de nem kizárólagosan az alábbi eseteket:</w:t>
      </w:r>
    </w:p>
    <w:p w14:paraId="05A1116B"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F25FA95"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ind w:left="896" w:hanging="357"/>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 xml:space="preserve">Vállalkozó ellen jogerős határozattal elrendelt felszámolási eljárás indul, vagy egyéb objektív módon megállapíthatóan fizetésképtelenné válik;  </w:t>
      </w:r>
    </w:p>
    <w:p w14:paraId="3F0AEF42"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Vállalkozó méltányolható ok nélkül nem kezdi meg a Szerződés teljesítését;</w:t>
      </w:r>
    </w:p>
    <w:p w14:paraId="21899B9C"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Vállalkozó a Szerződés teljesítését méltányolható ok nélkül felfüggeszti és Megrendelő erre irányuló írásbeli felszólításának kézhezvételétől számított 10 (tíz) napon belül nem folytatja,</w:t>
      </w:r>
    </w:p>
    <w:p w14:paraId="372360FA"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ha Vállalkozó a teljesítési időszakban bármikor, egymást követő 3 (három) naptári hónapban oly mértékben teljesít hibásan, hogy az adott tárgyhónapokra eső havi vállalkozói díj több, mint 50 (ötven) %-os levonással kerül megállapításra és kifizetésre;</w:t>
      </w:r>
    </w:p>
    <w:p w14:paraId="634C1E3A"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ha Vállalkozó a teljesítési időszakban bármikor, egy naptári éven belül legalább 3 (három) naptári hónapban oly mértékben teljesít hibásan, hogy az adott tárgyhónapokra eső havi vállalkozói díjat maximális levonással kell megállapítani;</w:t>
      </w:r>
    </w:p>
    <w:p w14:paraId="7A3074E1"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Felek bármelyike megsérti titoktartási kötelezettségét,</w:t>
      </w:r>
    </w:p>
    <w:p w14:paraId="3000C577"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Megrendelő az esedékes díj megfizetésével 30 (harminc) napot meghaladó késedelembe esik,</w:t>
      </w:r>
    </w:p>
    <w:p w14:paraId="28A42519" w14:textId="77777777" w:rsidR="003A7AD2" w:rsidRPr="00D13528" w:rsidRDefault="003A7AD2" w:rsidP="003A7AD2">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Felek bármelyike egyéb súlyos szerződésszegést követ el.</w:t>
      </w:r>
    </w:p>
    <w:p w14:paraId="3C2FF2C5"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16813C5F"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 xml:space="preserve">A 13.4. pontban foglaltakon túl Megrendelő 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  </w:t>
      </w:r>
    </w:p>
    <w:p w14:paraId="76F5C2F4"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4D44FE8E"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A Megrendelő jogosult és egyben köteles a szerződést felmondani - ha szükséges olyan határidővel, amely lehetővé teszi, hogy a szerződéssel érintett feladata ellátásáról gondoskodni tudjon -, ha </w:t>
      </w:r>
    </w:p>
    <w:p w14:paraId="6AE6676C"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a) a nyertes ajánlattevőben közvetetten vagy közvetlenül 25%-ot meghaladó tulajdoni részesedést szerez valamely olyan jogi személy vagy személyes joga szerint jogképes szervezet, amely tekintetében fennáll a Kbt. 62. § (1) bekezdés k) pont kb) alpontjában meghatározott feltétel; </w:t>
      </w:r>
    </w:p>
    <w:p w14:paraId="241A9246"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b) a nyertes ajánlattevő közvetetten vagy közvetlenül 25%-ot meghaladó tulajdoni részesedést szerez valamely olyan jogi személyben vagy személyes joga szerint jogképes szervezetben, amely tekintetében fennáll a Kbt. 62. § (1) bekezdés k) pont kb) alpontjában meghatározott feltétel. </w:t>
      </w:r>
    </w:p>
    <w:p w14:paraId="2A6A3A9B" w14:textId="77777777" w:rsidR="003A7AD2" w:rsidRPr="00D13528" w:rsidRDefault="003A7AD2" w:rsidP="003A7AD2">
      <w:pPr>
        <w:pStyle w:val="NormlWeb"/>
        <w:spacing w:before="0" w:beforeAutospacing="0" w:after="0" w:afterAutospacing="0" w:line="276" w:lineRule="auto"/>
      </w:pPr>
      <w:r w:rsidRPr="00D13528">
        <w:t>A Megrendelő a szerződést felmondhatja, vagy – a Ptk.-ban foglaltak szerint – a szerződéstől elállhat, ha:</w:t>
      </w:r>
    </w:p>
    <w:p w14:paraId="48572878" w14:textId="77777777" w:rsidR="003A7AD2" w:rsidRPr="00D13528" w:rsidRDefault="003A7AD2" w:rsidP="003A7AD2">
      <w:pPr>
        <w:pStyle w:val="NormlWeb"/>
        <w:spacing w:before="0" w:beforeAutospacing="0" w:after="0" w:afterAutospacing="0" w:line="276" w:lineRule="auto"/>
        <w:ind w:left="708"/>
      </w:pPr>
      <w:r w:rsidRPr="00D13528">
        <w:t>a) feltétlenül szükséges a szerződés olyan lényeges módosítása, amely esetében a Kbt. 141. § alapján új közbeszerzési eljárást kell lefolytatni;</w:t>
      </w:r>
    </w:p>
    <w:p w14:paraId="52B86D77" w14:textId="77777777" w:rsidR="003A7AD2" w:rsidRPr="00D13528" w:rsidRDefault="003A7AD2" w:rsidP="003A7AD2">
      <w:pPr>
        <w:pStyle w:val="NormlWeb"/>
        <w:spacing w:before="0" w:beforeAutospacing="0" w:after="0" w:afterAutospacing="0" w:line="276" w:lineRule="auto"/>
        <w:ind w:left="708"/>
      </w:pPr>
      <w:r w:rsidRPr="00D13528">
        <w:t>b) Vállalkozó nem biztosítja a Kbt. 138. §-ban foglaltak betartását, vagy Eladó személyében érvényesen olyan jogutódlás következett be, amely nem felel meg a Kbt. 139. §-ban foglaltaknak; vagy</w:t>
      </w:r>
    </w:p>
    <w:p w14:paraId="084C6153" w14:textId="77777777" w:rsidR="003A7AD2" w:rsidRPr="00D13528" w:rsidRDefault="003A7AD2" w:rsidP="003A7AD2">
      <w:pPr>
        <w:pStyle w:val="Jegyzetszveg"/>
        <w:ind w:left="708"/>
        <w:rPr>
          <w:sz w:val="24"/>
          <w:szCs w:val="24"/>
        </w:rPr>
      </w:pPr>
      <w:r w:rsidRPr="00D13528">
        <w:t xml:space="preserve">C) </w:t>
      </w:r>
      <w:r w:rsidRPr="00D13528">
        <w:rPr>
          <w:sz w:val="24"/>
          <w:szCs w:val="24"/>
        </w:rPr>
        <w:t>az Európai Unió Működéséről Szóló Szerződés (a továbbiakban: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753E60A0"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750DD228"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Bármely, a jelen Szerződést érintő felmondási nyilatkozat írásban, indoklással ellátva tehető meg.</w:t>
      </w:r>
    </w:p>
    <w:p w14:paraId="2E44486F"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C9BA690"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jelen Szerződés bármely okból történő megszűnése esetén a Felek kötelesek egymással a Szerződés hatályának megszűnéséig elszámolni, és az átadás-átvételi eljárást jegyzőkönyvben rögzíteni. Tekintettel arra, hogy az üzemeltetés tárgyát képező parkoló automaták közterületen kerültek telepítésre, azaz nem állnak Vállalkozó birtokában az üzemeltetés során, így a Felek megállapodnak, hogy a Szerződés megszűnése esetén lefolytatandó átadás-átvételi eljárás keretében birtokba adási eljárásra kizárólag a javítás céljából esetlegesen Vállalkozó birtokában lévő automaták esetében van szükség.</w:t>
      </w:r>
    </w:p>
    <w:p w14:paraId="4A51ACCA"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3A5EB05A"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Szerződés megszűnése nem érinti az elszámolási és titoktartási kötelezettségek, valamint a szerzői jogi tárgyú rendelkezések teljesítését, illetve fennállását. A Szerződés megszűnése különösen nem érinti a Vállalkozónak a Ptk. 6:251. § (2)-(4) bekezdéseiben meghatározott felelősségét.</w:t>
      </w:r>
    </w:p>
    <w:p w14:paraId="5DA046E8"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68CD26CB" w14:textId="77777777" w:rsidR="003A7AD2" w:rsidRPr="00D13528" w:rsidRDefault="003A7AD2" w:rsidP="003A7AD2">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DÖNTÉS VITÁS ÜGYEKBEN</w:t>
      </w:r>
    </w:p>
    <w:p w14:paraId="215624E5" w14:textId="77777777" w:rsidR="003A7AD2" w:rsidRPr="00D13528" w:rsidRDefault="003A7AD2" w:rsidP="003A7AD2">
      <w:pPr>
        <w:spacing w:after="0" w:line="240" w:lineRule="auto"/>
        <w:ind w:left="426"/>
        <w:jc w:val="both"/>
        <w:rPr>
          <w:rFonts w:ascii="Times New Roman" w:hAnsi="Times New Roman" w:cs="Times New Roman"/>
          <w:kern w:val="2"/>
          <w:sz w:val="24"/>
          <w:szCs w:val="24"/>
        </w:rPr>
      </w:pPr>
    </w:p>
    <w:p w14:paraId="00D2354B" w14:textId="77777777" w:rsidR="003A7AD2" w:rsidRPr="00D13528" w:rsidRDefault="003A7AD2" w:rsidP="003A7AD2">
      <w:pPr>
        <w:widowControl w:val="0"/>
        <w:suppressAutoHyphens/>
        <w:overflowPunct w:val="0"/>
        <w:autoSpaceDE w:val="0"/>
        <w:autoSpaceDN w:val="0"/>
        <w:adjustRightInd w:val="0"/>
        <w:spacing w:after="0" w:line="240" w:lineRule="auto"/>
        <w:ind w:left="426" w:right="46"/>
        <w:jc w:val="both"/>
        <w:textAlignment w:val="baseline"/>
        <w:rPr>
          <w:rFonts w:ascii="Times New Roman" w:hAnsi="Times New Roman" w:cs="Times New Roman"/>
          <w:sz w:val="24"/>
          <w:szCs w:val="24"/>
        </w:rPr>
      </w:pPr>
      <w:r w:rsidRPr="00D13528">
        <w:rPr>
          <w:rFonts w:ascii="Times New Roman" w:hAnsi="Times New Roman" w:cs="Times New Roman"/>
          <w:sz w:val="24"/>
          <w:szCs w:val="24"/>
        </w:rPr>
        <w:t xml:space="preserve">Felek törekednek arra, hogy a Szerződéssel kapcsolatban közöttük felmerülő vitás kérdéseket vagy nézeteltéréseket elsősorban közvetlen tárgyalások útján rendezzék. </w:t>
      </w:r>
    </w:p>
    <w:p w14:paraId="1B533865" w14:textId="77777777" w:rsidR="003A7AD2" w:rsidRPr="00D13528" w:rsidRDefault="003A7AD2" w:rsidP="003A7AD2">
      <w:pPr>
        <w:widowControl w:val="0"/>
        <w:suppressAutoHyphens/>
        <w:overflowPunct w:val="0"/>
        <w:autoSpaceDE w:val="0"/>
        <w:autoSpaceDN w:val="0"/>
        <w:adjustRightInd w:val="0"/>
        <w:spacing w:after="0" w:line="240" w:lineRule="auto"/>
        <w:ind w:left="426" w:right="46"/>
        <w:jc w:val="both"/>
        <w:textAlignment w:val="baseline"/>
        <w:rPr>
          <w:rFonts w:ascii="Times New Roman" w:hAnsi="Times New Roman" w:cs="Times New Roman"/>
          <w:b/>
          <w:bCs/>
          <w:sz w:val="24"/>
          <w:szCs w:val="24"/>
        </w:rPr>
      </w:pPr>
    </w:p>
    <w:p w14:paraId="62A72C5E" w14:textId="77777777" w:rsidR="003A7AD2" w:rsidRPr="00D13528" w:rsidRDefault="003A7AD2" w:rsidP="003A7AD2">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HIVATALOS NYELV</w:t>
      </w:r>
    </w:p>
    <w:p w14:paraId="425E07E6" w14:textId="77777777" w:rsidR="003A7AD2" w:rsidRPr="00D13528" w:rsidRDefault="003A7AD2" w:rsidP="003A7AD2">
      <w:pPr>
        <w:spacing w:after="0" w:line="240" w:lineRule="auto"/>
        <w:ind w:left="426"/>
        <w:jc w:val="both"/>
        <w:rPr>
          <w:rFonts w:ascii="Times New Roman" w:hAnsi="Times New Roman" w:cs="Times New Roman"/>
          <w:b/>
          <w:bCs/>
          <w:sz w:val="24"/>
          <w:szCs w:val="24"/>
        </w:rPr>
      </w:pPr>
    </w:p>
    <w:p w14:paraId="2C61DA5F"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Szerződés és, minden más ezekkel kapcsolatos dokumentum, valamint a teljesítés nyelve a magyar.</w:t>
      </w:r>
    </w:p>
    <w:p w14:paraId="410343DB"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354EFE21" w14:textId="77777777" w:rsidR="003A7AD2" w:rsidRPr="00D13528" w:rsidRDefault="003A7AD2" w:rsidP="003A7AD2">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ZÁRÓ RENDELKEZÉSEK</w:t>
      </w:r>
    </w:p>
    <w:p w14:paraId="3277FC19" w14:textId="77777777" w:rsidR="003A7AD2" w:rsidRPr="00D13528" w:rsidRDefault="003A7AD2" w:rsidP="003A7AD2">
      <w:pPr>
        <w:spacing w:after="0" w:line="240" w:lineRule="auto"/>
        <w:jc w:val="both"/>
        <w:rPr>
          <w:rFonts w:ascii="Times New Roman" w:hAnsi="Times New Roman" w:cs="Times New Roman"/>
          <w:sz w:val="24"/>
          <w:szCs w:val="24"/>
        </w:rPr>
      </w:pPr>
    </w:p>
    <w:p w14:paraId="400F2931"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Minden, a jelen Szerződés teljesítéséből származó jog és kötelezettség jogosítani, illetve kötelezni fogja a Felek esetleges jogutódait, illetve Megrendelő esetében azon szervezeti egységeit vagy a tulajdonában, illetve irányítása alatt álló gazdálkodó szervezeteket is, amelyek belső átszervezés vagy átnevezés folytán Megrendelő szerződéses pozícióját részben vagy egészben átveszik. A Felek bármely okból – jogutódlással – történő megszűnése esetén a jelen Szerződésben meghatározott jogok és kötelezettségek automatikusan átszállnak a jogutódra. A jogutódlás, illetve a működési forma esetleges megváltozása a jelen Szerződés hatályosulását nem érinti.</w:t>
      </w:r>
    </w:p>
    <w:p w14:paraId="20AC1C09" w14:textId="77777777" w:rsidR="003A7AD2" w:rsidRPr="00D13528" w:rsidRDefault="003A7AD2" w:rsidP="003A7AD2">
      <w:pPr>
        <w:spacing w:after="0"/>
        <w:jc w:val="both"/>
        <w:rPr>
          <w:rFonts w:ascii="Times New Roman" w:hAnsi="Times New Roman" w:cs="Times New Roman"/>
          <w:sz w:val="24"/>
          <w:szCs w:val="24"/>
        </w:rPr>
      </w:pPr>
    </w:p>
    <w:p w14:paraId="05BC59F1"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Ha a jelen Szerződés bármely rendelkezése a hatályos jogszabályok alapján semmisnek, vagy megtámadás folytán érvénytelennek bizonyulna, úgy az a Szerződés többi részét nem érinti. Az érvénytelen rész helyébe automatikusan a hatályos jogszabályi rendelkezések lépnek, feltéve, hogy a Felek a Szerződést az érvénytelen rész nélkül is megkötötték volna.</w:t>
      </w:r>
    </w:p>
    <w:p w14:paraId="25D32FC5" w14:textId="77777777" w:rsidR="003A7AD2" w:rsidRPr="00D13528" w:rsidRDefault="003A7AD2" w:rsidP="003A7AD2">
      <w:pPr>
        <w:spacing w:after="0" w:line="240" w:lineRule="auto"/>
        <w:jc w:val="both"/>
        <w:rPr>
          <w:rFonts w:ascii="Times New Roman" w:hAnsi="Times New Roman" w:cs="Times New Roman"/>
          <w:sz w:val="24"/>
          <w:szCs w:val="24"/>
        </w:rPr>
      </w:pPr>
    </w:p>
    <w:p w14:paraId="31DC5B67"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kijelentik, hogy a jelen Szerződést aláíró képviselőik jogszerűen képviselik az adott szerződő felet, továbbá rendelkeznek a jelen Szerződés aláírásához szükséges felhatalmazással, valamint az ügydöntő szerveik hozzájárulásával bírnak a jelen Szerződés megkötéséhez.</w:t>
      </w:r>
    </w:p>
    <w:p w14:paraId="6DAB5927"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1882C18"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kijelentik továbbá, hogy csőd- és felszámolási eljárás alatt nem állnak, és a jelen Szerződés érvényességéhez nem szükséges harmadik személy vagy hatóság hozzájárulása.</w:t>
      </w:r>
    </w:p>
    <w:p w14:paraId="40108988"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55790710"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Vállalkozó a szolgáltatást érintően kizárólag Megrendelő előzetes hozzájárulásával, a PR- és kommunikációs feladatokat ellátó szervezettel egyeztetve tehet nyilatkozatot a média részére.</w:t>
      </w:r>
    </w:p>
    <w:p w14:paraId="1F10D6CB"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40CE563"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megállapodnak, hogy a jelen Szerződés hatályba lépésével egyidejűleg a közöttük a jelen Szerződés tárgyában korábban esetlegesen létrejött bármilyen írásbeli vagy szóbeli megállapodás hatályát veszti, és a jogviszonyukban a jelen Szerződésben foglaltak az irányadók.</w:t>
      </w:r>
    </w:p>
    <w:p w14:paraId="5DC8F748"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01C369B7"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Ha bármelyik Fél egy vagy több esetben nem ragaszkodik a jelen Szerződés feltételeinek szigorú teljesítéséhez, illetve a jelen Szerződésben meghatározott valamely jog, jogorvoslat vagy választás gyakorlásához, az nem jelenti azt, hogy ugyan annak a feltételnek a jövőbeni teljesítéséről, vagy ugyan azon jog jövőbeni gyakorlásáról is le fog mondani, vagy a követeléseitől el fog állni. A jelen Szerződésből fakadó vagy ahhoz kapcsolódó bármilyen jogról történő lemondás csak erre vonatkozó kifejezett írásbeli nyilatkozat esetén érvényes.</w:t>
      </w:r>
    </w:p>
    <w:p w14:paraId="40BB3BD1"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9F28C74"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következő megállapodásokat és nyilatkozatokat úgy kell tekinteni, mint amelyek a jelen Szerződés elválaszthatatlan részét képező dokumentumok, és amelyek együttesen olvasandók és értelmezendők, nevezetesen</w:t>
      </w:r>
    </w:p>
    <w:p w14:paraId="19033295" w14:textId="77777777" w:rsidR="003A7AD2" w:rsidRPr="00D13528" w:rsidRDefault="003A7AD2" w:rsidP="003A7AD2">
      <w:pPr>
        <w:spacing w:after="0" w:line="240" w:lineRule="auto"/>
        <w:ind w:left="720"/>
        <w:rPr>
          <w:rFonts w:ascii="Times New Roman" w:hAnsi="Times New Roman" w:cs="Times New Roman"/>
          <w:sz w:val="24"/>
          <w:szCs w:val="24"/>
        </w:rPr>
      </w:pPr>
    </w:p>
    <w:p w14:paraId="2AB83BF2" w14:textId="77777777" w:rsidR="003A7AD2" w:rsidRPr="00D13528" w:rsidRDefault="003A7AD2" w:rsidP="003A7AD2">
      <w:pPr>
        <w:spacing w:after="0" w:line="240" w:lineRule="auto"/>
        <w:ind w:left="720"/>
        <w:rPr>
          <w:rFonts w:ascii="Times New Roman" w:hAnsi="Times New Roman" w:cs="Times New Roman"/>
          <w:sz w:val="24"/>
          <w:szCs w:val="24"/>
        </w:rPr>
      </w:pPr>
    </w:p>
    <w:p w14:paraId="78E08721" w14:textId="77777777" w:rsidR="003A7AD2" w:rsidRPr="00D13528" w:rsidRDefault="003A7AD2" w:rsidP="003A7AD2">
      <w:pPr>
        <w:numPr>
          <w:ilvl w:val="1"/>
          <w:numId w:val="4"/>
        </w:numPr>
        <w:tabs>
          <w:tab w:val="num" w:pos="709"/>
        </w:tabs>
        <w:overflowPunct w:val="0"/>
        <w:autoSpaceDN w:val="0"/>
        <w:adjustRightInd w:val="0"/>
        <w:spacing w:after="0" w:line="240" w:lineRule="auto"/>
        <w:ind w:left="1077" w:hanging="651"/>
        <w:textAlignment w:val="baseline"/>
        <w:rPr>
          <w:rFonts w:ascii="Times New Roman" w:hAnsi="Times New Roman" w:cs="Times New Roman"/>
          <w:sz w:val="24"/>
          <w:szCs w:val="24"/>
        </w:rPr>
      </w:pPr>
      <w:r w:rsidRPr="00D13528">
        <w:rPr>
          <w:rFonts w:ascii="Times New Roman" w:hAnsi="Times New Roman" w:cs="Times New Roman"/>
          <w:sz w:val="24"/>
          <w:szCs w:val="24"/>
        </w:rPr>
        <w:t>a Felek között létrejött jelen Szerződés,</w:t>
      </w:r>
    </w:p>
    <w:p w14:paraId="58AD037C" w14:textId="77777777" w:rsidR="003A7AD2" w:rsidRPr="00D13528" w:rsidRDefault="003A7AD2" w:rsidP="003A7AD2">
      <w:pPr>
        <w:numPr>
          <w:ilvl w:val="1"/>
          <w:numId w:val="4"/>
        </w:numPr>
        <w:tabs>
          <w:tab w:val="num" w:pos="709"/>
        </w:tabs>
        <w:overflowPunct w:val="0"/>
        <w:autoSpaceDN w:val="0"/>
        <w:adjustRightInd w:val="0"/>
        <w:spacing w:after="0" w:line="240" w:lineRule="auto"/>
        <w:ind w:left="1077" w:hanging="651"/>
        <w:textAlignment w:val="baseline"/>
        <w:rPr>
          <w:rFonts w:ascii="Times New Roman" w:hAnsi="Times New Roman" w:cs="Times New Roman"/>
          <w:sz w:val="24"/>
          <w:szCs w:val="24"/>
        </w:rPr>
      </w:pPr>
      <w:r w:rsidRPr="00D13528">
        <w:rPr>
          <w:rFonts w:ascii="Times New Roman" w:hAnsi="Times New Roman" w:cs="Times New Roman"/>
          <w:sz w:val="24"/>
          <w:szCs w:val="24"/>
        </w:rPr>
        <w:t>az ajánlati felhívás,</w:t>
      </w:r>
    </w:p>
    <w:p w14:paraId="006B87B0" w14:textId="77777777" w:rsidR="003A7AD2" w:rsidRPr="00D13528" w:rsidRDefault="003A7AD2" w:rsidP="003A7AD2">
      <w:pPr>
        <w:numPr>
          <w:ilvl w:val="1"/>
          <w:numId w:val="4"/>
        </w:numPr>
        <w:tabs>
          <w:tab w:val="num" w:pos="709"/>
        </w:tabs>
        <w:spacing w:after="0" w:line="240" w:lineRule="auto"/>
        <w:ind w:left="1077" w:hanging="651"/>
        <w:jc w:val="both"/>
        <w:rPr>
          <w:rFonts w:ascii="Times New Roman" w:hAnsi="Times New Roman" w:cs="Times New Roman"/>
          <w:sz w:val="24"/>
          <w:szCs w:val="24"/>
        </w:rPr>
      </w:pPr>
      <w:r w:rsidRPr="00D13528">
        <w:rPr>
          <w:rFonts w:ascii="Times New Roman" w:hAnsi="Times New Roman" w:cs="Times New Roman"/>
          <w:sz w:val="24"/>
          <w:szCs w:val="24"/>
        </w:rPr>
        <w:t>az ajánlattételi dokumentáció, és a részét képező közbeszerzési műszaki leírás,</w:t>
      </w:r>
    </w:p>
    <w:p w14:paraId="38412409" w14:textId="77777777" w:rsidR="003A7AD2" w:rsidRPr="00D13528" w:rsidRDefault="003A7AD2" w:rsidP="003A7AD2">
      <w:pPr>
        <w:numPr>
          <w:ilvl w:val="1"/>
          <w:numId w:val="4"/>
        </w:numPr>
        <w:tabs>
          <w:tab w:val="num" w:pos="709"/>
        </w:tabs>
        <w:spacing w:after="0" w:line="240" w:lineRule="auto"/>
        <w:ind w:left="993" w:hanging="567"/>
        <w:jc w:val="both"/>
        <w:rPr>
          <w:rFonts w:ascii="Times New Roman" w:hAnsi="Times New Roman" w:cs="Times New Roman"/>
          <w:sz w:val="24"/>
          <w:szCs w:val="24"/>
        </w:rPr>
      </w:pPr>
      <w:r w:rsidRPr="00D13528">
        <w:rPr>
          <w:rFonts w:ascii="Times New Roman" w:hAnsi="Times New Roman" w:cs="Times New Roman"/>
          <w:sz w:val="24"/>
          <w:szCs w:val="24"/>
        </w:rPr>
        <w:t>a Vállalkozó által tett nyertes ajánlat [a továbbiakban a)-d) együttesen: Szerződés]</w:t>
      </w:r>
    </w:p>
    <w:p w14:paraId="3610307B" w14:textId="77777777" w:rsidR="003A7AD2" w:rsidRPr="00D13528" w:rsidRDefault="003A7AD2" w:rsidP="003A7AD2">
      <w:pPr>
        <w:spacing w:after="0" w:line="240" w:lineRule="auto"/>
        <w:ind w:left="720"/>
        <w:rPr>
          <w:rFonts w:ascii="Times New Roman" w:hAnsi="Times New Roman" w:cs="Times New Roman"/>
          <w:sz w:val="24"/>
          <w:szCs w:val="24"/>
        </w:rPr>
      </w:pPr>
    </w:p>
    <w:p w14:paraId="2620C15E" w14:textId="77777777" w:rsidR="003A7AD2" w:rsidRPr="00D13528" w:rsidRDefault="003A7AD2" w:rsidP="003A7AD2">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Az előbb említett dokumentumok egymást kiegészítik, és kölcsönösen magyarázzák, de kétértelműség és eltérések esetén a Szerződés értelmezése szempontjából a fenti dokumentumok jelen pontban rögzített sorrendje irányadó.</w:t>
      </w:r>
    </w:p>
    <w:p w14:paraId="51A6EF17" w14:textId="77777777" w:rsidR="003A7AD2" w:rsidRPr="00D13528" w:rsidRDefault="003A7AD2" w:rsidP="003A7AD2">
      <w:pPr>
        <w:ind w:left="720"/>
        <w:rPr>
          <w:rFonts w:ascii="Times New Roman" w:hAnsi="Times New Roman" w:cs="Times New Roman"/>
          <w:sz w:val="24"/>
          <w:szCs w:val="24"/>
        </w:rPr>
      </w:pPr>
    </w:p>
    <w:p w14:paraId="0C2F2B30"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jelen Szerződésben nem szabályozott kérdésekre a magyar jog, különösen a Ptk., a Kbt. rendelkezései az irányadóak.</w:t>
      </w:r>
    </w:p>
    <w:p w14:paraId="08987E26"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5D2C23A3" w14:textId="77777777" w:rsidR="003A7AD2" w:rsidRPr="00D13528" w:rsidRDefault="003A7AD2" w:rsidP="003A7AD2">
      <w:pPr>
        <w:numPr>
          <w:ilvl w:val="1"/>
          <w:numId w:val="9"/>
        </w:numPr>
        <w:spacing w:after="0" w:line="240" w:lineRule="auto"/>
        <w:ind w:left="426" w:hanging="568"/>
        <w:jc w:val="both"/>
        <w:rPr>
          <w:rFonts w:ascii="Times New Roman" w:hAnsi="Times New Roman" w:cs="Times New Roman"/>
          <w:sz w:val="24"/>
          <w:szCs w:val="24"/>
        </w:rPr>
      </w:pPr>
    </w:p>
    <w:p w14:paraId="01600806" w14:textId="77777777" w:rsidR="003A7AD2" w:rsidRPr="00D13528" w:rsidRDefault="003A7AD2" w:rsidP="003A7AD2">
      <w:pPr>
        <w:widowControl w:val="0"/>
        <w:suppressAutoHyphens/>
        <w:autoSpaceDE w:val="0"/>
        <w:spacing w:after="0" w:line="240" w:lineRule="auto"/>
        <w:ind w:left="360"/>
        <w:jc w:val="both"/>
        <w:rPr>
          <w:rFonts w:ascii="Times New Roman" w:hAnsi="Times New Roman" w:cs="Times New Roman"/>
          <w:sz w:val="24"/>
          <w:szCs w:val="24"/>
        </w:rPr>
      </w:pPr>
      <w:r w:rsidRPr="00D13528">
        <w:rPr>
          <w:rFonts w:ascii="Times New Roman" w:hAnsi="Times New Roman" w:cs="Times New Roman"/>
          <w:sz w:val="24"/>
          <w:szCs w:val="24"/>
        </w:rPr>
        <w:t>Felek kijelentik, hogy jelen szerződés aláírásával hozzájárulnak a szerződés főbb adatainak az információs önrendelkezési jogról és az információszabadságról szóló 2011. évi CXII. törvény 37. § (1) bekezdés szerinti, illetőleg az annak felhatalmazása alapján meghozott önkormányzati rendelet szerinti közzétételéhez.</w:t>
      </w:r>
    </w:p>
    <w:p w14:paraId="5C207F8E" w14:textId="77777777" w:rsidR="003A7AD2" w:rsidRPr="00D13528" w:rsidRDefault="003A7AD2" w:rsidP="003A7AD2">
      <w:pPr>
        <w:widowControl w:val="0"/>
        <w:suppressAutoHyphens/>
        <w:autoSpaceDE w:val="0"/>
        <w:spacing w:after="0" w:line="240" w:lineRule="auto"/>
        <w:ind w:left="360"/>
        <w:jc w:val="both"/>
        <w:rPr>
          <w:rFonts w:ascii="Times New Roman" w:hAnsi="Times New Roman" w:cs="Times New Roman"/>
          <w:sz w:val="24"/>
          <w:szCs w:val="24"/>
        </w:rPr>
      </w:pPr>
    </w:p>
    <w:p w14:paraId="65CA5F53" w14:textId="77777777" w:rsidR="003A7AD2" w:rsidRPr="00D13528" w:rsidRDefault="003A7AD2" w:rsidP="003A7AD2">
      <w:pPr>
        <w:spacing w:line="276" w:lineRule="auto"/>
        <w:ind w:left="360"/>
        <w:jc w:val="both"/>
        <w:rPr>
          <w:rFonts w:ascii="Times New Roman" w:hAnsi="Times New Roman" w:cs="Times New Roman"/>
          <w:sz w:val="24"/>
          <w:szCs w:val="24"/>
        </w:rPr>
      </w:pPr>
      <w:r w:rsidRPr="00D13528">
        <w:rPr>
          <w:rFonts w:ascii="Times New Roman" w:hAnsi="Times New Roman" w:cs="Times New Roman"/>
          <w:sz w:val="24"/>
          <w:szCs w:val="24"/>
        </w:rPr>
        <w:t>A Vállalkozó kijelenti, hogy a nemzeti vagyonról szóló 2011. évi CXCVI. törvény 3. § (1) bekezdés 1) pontjában foglalt rendelkezésnek megfelel és átlátható szervezetnek minősül.</w:t>
      </w:r>
    </w:p>
    <w:p w14:paraId="1FB7D84F" w14:textId="77777777" w:rsidR="003A7AD2" w:rsidRPr="00D13528" w:rsidRDefault="003A7AD2" w:rsidP="003A7AD2">
      <w:pPr>
        <w:spacing w:after="0" w:line="240" w:lineRule="auto"/>
        <w:ind w:left="426"/>
        <w:jc w:val="both"/>
        <w:rPr>
          <w:rFonts w:ascii="Times New Roman" w:hAnsi="Times New Roman" w:cs="Times New Roman"/>
          <w:sz w:val="24"/>
          <w:szCs w:val="24"/>
        </w:rPr>
      </w:pPr>
    </w:p>
    <w:p w14:paraId="6AF20A6A" w14:textId="77777777" w:rsidR="003A7AD2" w:rsidRPr="00D13528" w:rsidRDefault="003A7AD2" w:rsidP="003A7AD2">
      <w:pPr>
        <w:spacing w:after="0" w:line="240" w:lineRule="auto"/>
        <w:jc w:val="both"/>
        <w:rPr>
          <w:rFonts w:ascii="Times New Roman" w:hAnsi="Times New Roman" w:cs="Times New Roman"/>
          <w:sz w:val="24"/>
          <w:szCs w:val="24"/>
        </w:rPr>
      </w:pPr>
    </w:p>
    <w:p w14:paraId="62867BCB" w14:textId="77777777" w:rsidR="003A7AD2" w:rsidRPr="00D13528" w:rsidRDefault="003A7AD2" w:rsidP="003A7AD2">
      <w:p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Jelen Szerződés 4 (négy) egymással teljesen azonos eredeti példányban készült, amelynek minden oldalát a Felek képviselői kézjegyükkel láttak el, és amelyből a Megrendelőt </w:t>
      </w:r>
      <w:smartTag w:uri="urn:schemas-microsoft-com:office:smarttags" w:element="metricconverter">
        <w:smartTagPr>
          <w:attr w:name="ProductID" w:val="4, a"/>
        </w:smartTagPr>
        <w:r w:rsidRPr="00D13528">
          <w:rPr>
            <w:rFonts w:ascii="Times New Roman" w:hAnsi="Times New Roman" w:cs="Times New Roman"/>
            <w:sz w:val="24"/>
            <w:szCs w:val="24"/>
          </w:rPr>
          <w:t>4, a</w:t>
        </w:r>
      </w:smartTag>
      <w:r w:rsidRPr="00D13528">
        <w:rPr>
          <w:rFonts w:ascii="Times New Roman" w:hAnsi="Times New Roman" w:cs="Times New Roman"/>
          <w:sz w:val="24"/>
          <w:szCs w:val="24"/>
        </w:rPr>
        <w:t xml:space="preserve"> Vállalkozót 2 példány illeti meg példány illeti meg. A jelen Szerződés elválaszthatatlan részét képezik az alábbi mellékletek:</w:t>
      </w:r>
    </w:p>
    <w:p w14:paraId="5C47FB2D" w14:textId="77777777" w:rsidR="003A7AD2" w:rsidRPr="00D13528" w:rsidRDefault="003A7AD2" w:rsidP="003A7AD2">
      <w:pPr>
        <w:spacing w:after="0" w:line="240" w:lineRule="auto"/>
        <w:jc w:val="both"/>
        <w:rPr>
          <w:rFonts w:ascii="Times New Roman" w:hAnsi="Times New Roman" w:cs="Times New Roman"/>
          <w:sz w:val="24"/>
          <w:szCs w:val="24"/>
        </w:rPr>
      </w:pPr>
    </w:p>
    <w:p w14:paraId="507BE4C8" w14:textId="77777777" w:rsidR="003A7AD2" w:rsidRPr="00D13528" w:rsidRDefault="003A7AD2" w:rsidP="003A7AD2">
      <w:pPr>
        <w:overflowPunct w:val="0"/>
        <w:autoSpaceDN w:val="0"/>
        <w:adjustRightInd w:val="0"/>
        <w:spacing w:after="0" w:line="240" w:lineRule="auto"/>
        <w:ind w:firstLine="284"/>
        <w:jc w:val="both"/>
        <w:textAlignment w:val="baseline"/>
        <w:rPr>
          <w:rFonts w:ascii="Times New Roman" w:hAnsi="Times New Roman" w:cs="Times New Roman"/>
          <w:sz w:val="24"/>
          <w:szCs w:val="24"/>
        </w:rPr>
      </w:pPr>
      <w:r w:rsidRPr="00D13528">
        <w:rPr>
          <w:rFonts w:ascii="Times New Roman" w:hAnsi="Times New Roman" w:cs="Times New Roman"/>
          <w:b/>
          <w:bCs/>
          <w:sz w:val="24"/>
          <w:szCs w:val="24"/>
        </w:rPr>
        <w:t>1. számú melléklet</w:t>
      </w:r>
      <w:r w:rsidRPr="00D13528">
        <w:rPr>
          <w:rFonts w:ascii="Times New Roman" w:hAnsi="Times New Roman" w:cs="Times New Roman"/>
          <w:sz w:val="24"/>
          <w:szCs w:val="24"/>
        </w:rPr>
        <w:t>: Közbeszerzési műszaki leírás, feladatlista</w:t>
      </w:r>
    </w:p>
    <w:p w14:paraId="3C04BB07" w14:textId="77777777" w:rsidR="003A7AD2" w:rsidRPr="00D13528" w:rsidRDefault="003A7AD2" w:rsidP="003A7AD2">
      <w:pPr>
        <w:spacing w:after="0" w:line="240" w:lineRule="auto"/>
        <w:ind w:left="284"/>
        <w:jc w:val="both"/>
        <w:rPr>
          <w:rFonts w:ascii="Times New Roman" w:hAnsi="Times New Roman" w:cs="Times New Roman"/>
          <w:sz w:val="24"/>
          <w:szCs w:val="24"/>
        </w:rPr>
      </w:pPr>
      <w:r w:rsidRPr="00D13528">
        <w:rPr>
          <w:rFonts w:ascii="Times New Roman" w:hAnsi="Times New Roman" w:cs="Times New Roman"/>
          <w:b/>
          <w:bCs/>
          <w:sz w:val="24"/>
          <w:szCs w:val="24"/>
        </w:rPr>
        <w:t>2. számú melléklet</w:t>
      </w:r>
      <w:r w:rsidRPr="00D13528">
        <w:rPr>
          <w:rFonts w:ascii="Times New Roman" w:hAnsi="Times New Roman" w:cs="Times New Roman"/>
          <w:sz w:val="24"/>
          <w:szCs w:val="24"/>
        </w:rPr>
        <w:t>: Parkoló automata kategóriák</w:t>
      </w:r>
    </w:p>
    <w:p w14:paraId="1C87C460" w14:textId="77777777" w:rsidR="003A7AD2" w:rsidRPr="00D13528" w:rsidRDefault="003A7AD2" w:rsidP="003A7AD2">
      <w:pPr>
        <w:spacing w:after="0" w:line="240" w:lineRule="auto"/>
        <w:jc w:val="both"/>
        <w:rPr>
          <w:rFonts w:ascii="Times New Roman" w:hAnsi="Times New Roman" w:cs="Times New Roman"/>
          <w:sz w:val="24"/>
          <w:szCs w:val="24"/>
        </w:rPr>
      </w:pPr>
    </w:p>
    <w:p w14:paraId="1F855FA2" w14:textId="77777777" w:rsidR="003A7AD2" w:rsidRPr="00D13528" w:rsidRDefault="003A7AD2" w:rsidP="003A7AD2">
      <w:p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Felek a jelen Szerződést annak elolvasása és közös értelmezése után, mint kinyilvánított akaratukkal mindenben megegyezőt a mai napon kellően felhatalmazott képviselőik útján jóváhagyólag aláírják.</w:t>
      </w:r>
    </w:p>
    <w:p w14:paraId="5AB28BA3" w14:textId="77777777" w:rsidR="003A7AD2" w:rsidRPr="00D13528" w:rsidRDefault="003A7AD2" w:rsidP="003A7AD2">
      <w:pPr>
        <w:spacing w:after="0" w:line="240" w:lineRule="auto"/>
        <w:rPr>
          <w:rFonts w:ascii="Times New Roman" w:hAnsi="Times New Roman" w:cs="Times New Roman"/>
          <w:sz w:val="24"/>
          <w:szCs w:val="24"/>
        </w:rPr>
      </w:pPr>
    </w:p>
    <w:p w14:paraId="0EA3D87D" w14:textId="77777777" w:rsidR="003A7AD2" w:rsidRPr="00D13528" w:rsidRDefault="003A7AD2" w:rsidP="003A7AD2">
      <w:pPr>
        <w:spacing w:line="240" w:lineRule="auto"/>
        <w:rPr>
          <w:rFonts w:ascii="Times New Roman" w:hAnsi="Times New Roman" w:cs="Times New Roman"/>
          <w:sz w:val="24"/>
          <w:szCs w:val="24"/>
        </w:rPr>
      </w:pPr>
      <w:r w:rsidRPr="00D13528">
        <w:rPr>
          <w:rFonts w:ascii="Times New Roman" w:hAnsi="Times New Roman" w:cs="Times New Roman"/>
          <w:sz w:val="24"/>
          <w:szCs w:val="24"/>
        </w:rPr>
        <w:t>Budapest,. …………………….</w:t>
      </w:r>
    </w:p>
    <w:p w14:paraId="3EB4F8F2" w14:textId="77777777" w:rsidR="003A7AD2" w:rsidRPr="00D13528" w:rsidRDefault="003A7AD2" w:rsidP="003A7AD2">
      <w:pPr>
        <w:spacing w:after="0" w:line="240" w:lineRule="auto"/>
        <w:jc w:val="both"/>
        <w:rPr>
          <w:rFonts w:ascii="Times New Roman" w:hAnsi="Times New Roman" w:cs="Times New Roman"/>
          <w:sz w:val="24"/>
          <w:szCs w:val="24"/>
        </w:rPr>
      </w:pPr>
    </w:p>
    <w:p w14:paraId="3FBF24F8" w14:textId="77777777" w:rsidR="003A7AD2" w:rsidRPr="00D13528" w:rsidRDefault="003A7AD2" w:rsidP="003A7AD2">
      <w:pPr>
        <w:spacing w:after="0" w:line="240" w:lineRule="auto"/>
        <w:jc w:val="both"/>
        <w:rPr>
          <w:rFonts w:ascii="Times New Roman" w:hAnsi="Times New Roman" w:cs="Times New Roman"/>
          <w:sz w:val="24"/>
          <w:szCs w:val="24"/>
        </w:rPr>
      </w:pPr>
    </w:p>
    <w:p w14:paraId="22FA1BC2" w14:textId="77777777" w:rsidR="003A7AD2" w:rsidRPr="00D13528" w:rsidRDefault="003A7AD2" w:rsidP="003A7AD2">
      <w:pPr>
        <w:spacing w:after="0" w:line="240" w:lineRule="auto"/>
        <w:jc w:val="both"/>
        <w:rPr>
          <w:rFonts w:ascii="Times New Roman" w:hAnsi="Times New Roman" w:cs="Times New Roman"/>
          <w:sz w:val="24"/>
          <w:szCs w:val="24"/>
        </w:rPr>
      </w:pPr>
    </w:p>
    <w:p w14:paraId="700796E6" w14:textId="77777777" w:rsidR="003A7AD2" w:rsidRPr="00D13528" w:rsidRDefault="003A7AD2" w:rsidP="003A7AD2">
      <w:pPr>
        <w:spacing w:after="0" w:line="240" w:lineRule="auto"/>
        <w:jc w:val="both"/>
        <w:rPr>
          <w:rFonts w:ascii="Times New Roman" w:hAnsi="Times New Roman" w:cs="Times New Roman"/>
          <w:sz w:val="24"/>
          <w:szCs w:val="24"/>
        </w:rPr>
      </w:pPr>
    </w:p>
    <w:tbl>
      <w:tblPr>
        <w:tblW w:w="0" w:type="auto"/>
        <w:tblInd w:w="2" w:type="dxa"/>
        <w:tblLook w:val="00A0" w:firstRow="1" w:lastRow="0" w:firstColumn="1" w:lastColumn="0" w:noHBand="0" w:noVBand="0"/>
      </w:tblPr>
      <w:tblGrid>
        <w:gridCol w:w="4535"/>
        <w:gridCol w:w="4535"/>
      </w:tblGrid>
      <w:tr w:rsidR="003A7AD2" w:rsidRPr="00D13528" w14:paraId="7D8DE9B6" w14:textId="77777777" w:rsidTr="00D377D7">
        <w:tc>
          <w:tcPr>
            <w:tcW w:w="4606" w:type="dxa"/>
          </w:tcPr>
          <w:p w14:paraId="6E34E2F3"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w:t>
            </w:r>
          </w:p>
        </w:tc>
        <w:tc>
          <w:tcPr>
            <w:tcW w:w="4606" w:type="dxa"/>
          </w:tcPr>
          <w:p w14:paraId="7DF3659B"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w:t>
            </w:r>
          </w:p>
        </w:tc>
      </w:tr>
      <w:tr w:rsidR="003A7AD2" w:rsidRPr="00D13528" w14:paraId="1C9696B2" w14:textId="77777777" w:rsidTr="00D377D7">
        <w:tc>
          <w:tcPr>
            <w:tcW w:w="4606" w:type="dxa"/>
          </w:tcPr>
          <w:p w14:paraId="484BD571" w14:textId="77777777" w:rsidR="003A7AD2" w:rsidRPr="00D13528" w:rsidRDefault="003A7AD2" w:rsidP="00D377D7">
            <w:pPr>
              <w:spacing w:after="0" w:line="240" w:lineRule="auto"/>
              <w:rPr>
                <w:rFonts w:ascii="Times New Roman" w:hAnsi="Times New Roman" w:cs="Times New Roman"/>
                <w:sz w:val="24"/>
                <w:szCs w:val="24"/>
              </w:rPr>
            </w:pPr>
          </w:p>
          <w:p w14:paraId="2048204D" w14:textId="77777777" w:rsidR="003A7AD2" w:rsidRPr="00D13528" w:rsidRDefault="003A7AD2" w:rsidP="00D377D7">
            <w:pPr>
              <w:spacing w:after="0" w:line="240" w:lineRule="auto"/>
              <w:rPr>
                <w:rFonts w:ascii="Times New Roman" w:hAnsi="Times New Roman" w:cs="Times New Roman"/>
                <w:sz w:val="24"/>
                <w:szCs w:val="24"/>
              </w:rPr>
            </w:pPr>
            <w:r w:rsidRPr="00D13528">
              <w:rPr>
                <w:rFonts w:ascii="Times New Roman" w:hAnsi="Times New Roman" w:cs="Times New Roman"/>
                <w:sz w:val="24"/>
                <w:szCs w:val="24"/>
              </w:rPr>
              <w:t xml:space="preserve">                          Önkormányzat</w:t>
            </w:r>
          </w:p>
          <w:p w14:paraId="0A0BF20F"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Megrendelő</w:t>
            </w:r>
          </w:p>
          <w:p w14:paraId="0751D2E3" w14:textId="77777777" w:rsidR="003A7AD2" w:rsidRPr="00D13528" w:rsidRDefault="003A7AD2" w:rsidP="00D377D7">
            <w:pPr>
              <w:spacing w:after="0" w:line="240" w:lineRule="auto"/>
              <w:jc w:val="center"/>
              <w:rPr>
                <w:rFonts w:ascii="Times New Roman" w:hAnsi="Times New Roman" w:cs="Times New Roman"/>
                <w:sz w:val="24"/>
                <w:szCs w:val="24"/>
              </w:rPr>
            </w:pPr>
          </w:p>
        </w:tc>
        <w:tc>
          <w:tcPr>
            <w:tcW w:w="4606" w:type="dxa"/>
          </w:tcPr>
          <w:p w14:paraId="69141319" w14:textId="77777777" w:rsidR="003A7AD2" w:rsidRPr="00D13528" w:rsidRDefault="003A7AD2" w:rsidP="00D377D7">
            <w:pPr>
              <w:spacing w:after="0" w:line="240" w:lineRule="auto"/>
              <w:jc w:val="center"/>
              <w:rPr>
                <w:rFonts w:ascii="Times New Roman" w:hAnsi="Times New Roman" w:cs="Times New Roman"/>
                <w:sz w:val="24"/>
                <w:szCs w:val="24"/>
              </w:rPr>
            </w:pPr>
          </w:p>
          <w:p w14:paraId="422D8E9B" w14:textId="77777777" w:rsidR="003A7AD2" w:rsidRPr="00D13528" w:rsidRDefault="003A7AD2" w:rsidP="00D377D7">
            <w:pPr>
              <w:spacing w:after="0" w:line="240" w:lineRule="auto"/>
              <w:jc w:val="center"/>
              <w:rPr>
                <w:rFonts w:ascii="Times New Roman" w:hAnsi="Times New Roman" w:cs="Times New Roman"/>
                <w:sz w:val="24"/>
                <w:szCs w:val="24"/>
              </w:rPr>
            </w:pPr>
          </w:p>
          <w:p w14:paraId="68C4B90E"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w:t>
            </w:r>
          </w:p>
          <w:p w14:paraId="5DFC4BBD"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Vállalkozó</w:t>
            </w:r>
          </w:p>
          <w:p w14:paraId="32F282F4" w14:textId="77777777" w:rsidR="003A7AD2" w:rsidRPr="00D13528" w:rsidRDefault="003A7AD2" w:rsidP="00D377D7">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képviseli: ………………………..</w:t>
            </w:r>
          </w:p>
        </w:tc>
      </w:tr>
    </w:tbl>
    <w:p w14:paraId="581FEC26" w14:textId="77777777" w:rsidR="003A7AD2" w:rsidRPr="00D13528" w:rsidRDefault="003A7AD2" w:rsidP="003A7AD2">
      <w:pPr>
        <w:spacing w:after="0" w:line="240" w:lineRule="auto"/>
        <w:jc w:val="both"/>
        <w:rPr>
          <w:rFonts w:ascii="Times New Roman" w:hAnsi="Times New Roman" w:cs="Times New Roman"/>
          <w:sz w:val="24"/>
          <w:szCs w:val="24"/>
        </w:rPr>
      </w:pPr>
    </w:p>
    <w:p w14:paraId="5BB36491" w14:textId="77777777" w:rsidR="003A7AD2" w:rsidRPr="00D13528" w:rsidRDefault="003A7AD2" w:rsidP="003A7AD2">
      <w:pPr>
        <w:spacing w:after="0" w:line="240" w:lineRule="auto"/>
        <w:jc w:val="both"/>
        <w:rPr>
          <w:rFonts w:ascii="Times New Roman" w:hAnsi="Times New Roman" w:cs="Times New Roman"/>
          <w:sz w:val="24"/>
          <w:szCs w:val="24"/>
        </w:rPr>
      </w:pPr>
    </w:p>
    <w:p w14:paraId="0C25E4B2" w14:textId="77777777" w:rsidR="003A7AD2" w:rsidRPr="00D13528" w:rsidRDefault="003A7AD2" w:rsidP="003A7AD2">
      <w:pPr>
        <w:spacing w:after="0" w:line="240" w:lineRule="auto"/>
        <w:jc w:val="both"/>
        <w:rPr>
          <w:rFonts w:ascii="Times New Roman" w:hAnsi="Times New Roman" w:cs="Times New Roman"/>
          <w:sz w:val="24"/>
          <w:szCs w:val="24"/>
        </w:rPr>
      </w:pPr>
    </w:p>
    <w:p w14:paraId="24C34839" w14:textId="77777777" w:rsidR="003A7AD2" w:rsidRPr="00D13528" w:rsidRDefault="003A7AD2" w:rsidP="003A7AD2">
      <w:pPr>
        <w:spacing w:after="0" w:line="240" w:lineRule="auto"/>
        <w:jc w:val="both"/>
        <w:rPr>
          <w:rFonts w:ascii="Times New Roman" w:hAnsi="Times New Roman" w:cs="Times New Roman"/>
          <w:sz w:val="24"/>
          <w:szCs w:val="24"/>
        </w:rPr>
      </w:pPr>
    </w:p>
    <w:p w14:paraId="72B67816" w14:textId="77777777" w:rsidR="003A7AD2" w:rsidRPr="00D13528" w:rsidRDefault="003A7AD2" w:rsidP="003A7AD2">
      <w:pPr>
        <w:spacing w:after="0" w:line="240" w:lineRule="auto"/>
        <w:jc w:val="both"/>
        <w:rPr>
          <w:rFonts w:ascii="Times New Roman" w:hAnsi="Times New Roman" w:cs="Times New Roman"/>
          <w:sz w:val="24"/>
          <w:szCs w:val="24"/>
        </w:rPr>
      </w:pPr>
    </w:p>
    <w:p w14:paraId="5D29EBD6" w14:textId="77777777" w:rsidR="003A7AD2" w:rsidRPr="00D13528" w:rsidRDefault="003A7AD2" w:rsidP="003A7AD2">
      <w:pPr>
        <w:spacing w:after="0" w:line="240" w:lineRule="auto"/>
        <w:rPr>
          <w:rFonts w:ascii="Times New Roman" w:hAnsi="Times New Roman" w:cs="Times New Roman"/>
          <w:sz w:val="24"/>
          <w:szCs w:val="24"/>
        </w:rPr>
      </w:pPr>
      <w:r w:rsidRPr="00D13528">
        <w:rPr>
          <w:rFonts w:ascii="Times New Roman" w:hAnsi="Times New Roman" w:cs="Times New Roman"/>
          <w:sz w:val="24"/>
          <w:szCs w:val="24"/>
        </w:rPr>
        <w:t>Pénzügyi ellenjegyzés:</w:t>
      </w:r>
    </w:p>
    <w:p w14:paraId="2C4956B9" w14:textId="77777777" w:rsidR="003A7AD2" w:rsidRPr="00D13528" w:rsidRDefault="003A7AD2" w:rsidP="003A7AD2">
      <w:pPr>
        <w:spacing w:after="0" w:line="240" w:lineRule="auto"/>
        <w:rPr>
          <w:rFonts w:ascii="Times New Roman" w:hAnsi="Times New Roman" w:cs="Times New Roman"/>
          <w:sz w:val="24"/>
          <w:szCs w:val="24"/>
        </w:rPr>
      </w:pPr>
    </w:p>
    <w:p w14:paraId="1490B2DA" w14:textId="77777777" w:rsidR="003A7AD2" w:rsidRPr="00D13528" w:rsidRDefault="003A7AD2" w:rsidP="003A7AD2">
      <w:pPr>
        <w:spacing w:after="0" w:line="240" w:lineRule="auto"/>
        <w:rPr>
          <w:rFonts w:ascii="Times New Roman" w:hAnsi="Times New Roman" w:cs="Times New Roman"/>
          <w:sz w:val="24"/>
          <w:szCs w:val="24"/>
        </w:rPr>
      </w:pPr>
    </w:p>
    <w:p w14:paraId="0E2A1F27" w14:textId="77777777" w:rsidR="003A7AD2" w:rsidRPr="00D13528" w:rsidRDefault="003A7AD2" w:rsidP="003A7AD2">
      <w:pPr>
        <w:spacing w:after="0" w:line="240" w:lineRule="auto"/>
        <w:rPr>
          <w:rFonts w:ascii="Times New Roman" w:hAnsi="Times New Roman" w:cs="Times New Roman"/>
          <w:sz w:val="24"/>
          <w:szCs w:val="24"/>
        </w:rPr>
      </w:pPr>
      <w:r w:rsidRPr="00D13528">
        <w:rPr>
          <w:rFonts w:ascii="Times New Roman" w:hAnsi="Times New Roman" w:cs="Times New Roman"/>
          <w:sz w:val="24"/>
          <w:szCs w:val="24"/>
        </w:rPr>
        <w:t>…………………………….</w:t>
      </w:r>
    </w:p>
    <w:p w14:paraId="00F9D95D" w14:textId="77777777" w:rsidR="003A7AD2" w:rsidRPr="00D13528" w:rsidRDefault="003A7AD2" w:rsidP="003A7AD2">
      <w:pPr>
        <w:spacing w:after="0" w:line="240" w:lineRule="auto"/>
        <w:rPr>
          <w:rFonts w:ascii="Times New Roman" w:hAnsi="Times New Roman" w:cs="Times New Roman"/>
          <w:sz w:val="24"/>
          <w:szCs w:val="24"/>
        </w:rPr>
      </w:pPr>
    </w:p>
    <w:p w14:paraId="0C146F20" w14:textId="77777777" w:rsidR="003A7AD2" w:rsidRPr="00D13528" w:rsidRDefault="003A7AD2" w:rsidP="003A7AD2">
      <w:pPr>
        <w:spacing w:after="0" w:line="240" w:lineRule="auto"/>
        <w:rPr>
          <w:rFonts w:ascii="Times New Roman" w:hAnsi="Times New Roman" w:cs="Times New Roman"/>
          <w:sz w:val="24"/>
          <w:szCs w:val="24"/>
        </w:rPr>
      </w:pPr>
    </w:p>
    <w:p w14:paraId="06F7C3CB" w14:textId="77777777" w:rsidR="003A7AD2" w:rsidRPr="005823E0" w:rsidRDefault="003A7AD2" w:rsidP="003A7AD2">
      <w:pPr>
        <w:spacing w:after="0" w:line="240" w:lineRule="auto"/>
      </w:pPr>
      <w:r w:rsidRPr="00D13528">
        <w:rPr>
          <w:rFonts w:ascii="Times New Roman" w:hAnsi="Times New Roman" w:cs="Times New Roman"/>
          <w:sz w:val="24"/>
          <w:szCs w:val="24"/>
        </w:rPr>
        <w:t>. ……………….</w:t>
      </w:r>
    </w:p>
    <w:bookmarkEnd w:id="0"/>
    <w:p w14:paraId="6A1F0551" w14:textId="77777777" w:rsidR="003A7AD2" w:rsidRPr="005823E0" w:rsidRDefault="003A7AD2" w:rsidP="003A7AD2">
      <w:pPr>
        <w:spacing w:after="0" w:line="240" w:lineRule="auto"/>
      </w:pPr>
    </w:p>
    <w:p w14:paraId="431BF052" w14:textId="77777777" w:rsidR="003A7AD2" w:rsidRDefault="003A7AD2" w:rsidP="003A7AD2"/>
    <w:p w14:paraId="21DF4D90" w14:textId="77777777" w:rsidR="003A7AD2" w:rsidRDefault="003A7AD2" w:rsidP="003A7AD2"/>
    <w:p w14:paraId="0EAF43A4" w14:textId="77777777" w:rsidR="003A7AD2" w:rsidRDefault="003A7AD2"/>
    <w:sectPr w:rsidR="003A7AD2" w:rsidSect="00D52AA8">
      <w:footerReference w:type="default" r:id="rId7"/>
      <w:pgSz w:w="16701" w:h="16838"/>
      <w:pgMar w:top="1417" w:right="6212"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8E646" w14:textId="77777777" w:rsidR="00C12215" w:rsidRDefault="00504E14">
      <w:pPr>
        <w:spacing w:after="0" w:line="240" w:lineRule="auto"/>
      </w:pPr>
      <w:r>
        <w:separator/>
      </w:r>
    </w:p>
  </w:endnote>
  <w:endnote w:type="continuationSeparator" w:id="0">
    <w:p w14:paraId="507B884B" w14:textId="77777777" w:rsidR="00C12215" w:rsidRDefault="0050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BD4F3" w14:textId="77777777" w:rsidR="00680607" w:rsidRPr="0045643F" w:rsidRDefault="003A7AD2">
    <w:pPr>
      <w:pStyle w:val="llb"/>
      <w:jc w:val="right"/>
      <w:rPr>
        <w:rFonts w:ascii="Garamond" w:hAnsi="Garamond" w:cs="Garamond"/>
        <w:sz w:val="20"/>
        <w:szCs w:val="20"/>
      </w:rPr>
    </w:pPr>
    <w:r w:rsidRPr="0045643F">
      <w:rPr>
        <w:rFonts w:ascii="Garamond" w:hAnsi="Garamond" w:cs="Garamond"/>
        <w:sz w:val="20"/>
        <w:szCs w:val="20"/>
      </w:rPr>
      <w:fldChar w:fldCharType="begin"/>
    </w:r>
    <w:r w:rsidRPr="0045643F">
      <w:rPr>
        <w:rFonts w:ascii="Garamond" w:hAnsi="Garamond" w:cs="Garamond"/>
        <w:sz w:val="20"/>
        <w:szCs w:val="20"/>
      </w:rPr>
      <w:instrText>PAGE   \* MERGEFORMAT</w:instrText>
    </w:r>
    <w:r w:rsidRPr="0045643F">
      <w:rPr>
        <w:rFonts w:ascii="Garamond" w:hAnsi="Garamond" w:cs="Garamond"/>
        <w:sz w:val="20"/>
        <w:szCs w:val="20"/>
      </w:rPr>
      <w:fldChar w:fldCharType="separate"/>
    </w:r>
    <w:r w:rsidR="00AC4FCA">
      <w:rPr>
        <w:rFonts w:ascii="Garamond" w:hAnsi="Garamond" w:cs="Garamond"/>
        <w:noProof/>
        <w:sz w:val="20"/>
        <w:szCs w:val="20"/>
      </w:rPr>
      <w:t>1</w:t>
    </w:r>
    <w:r w:rsidRPr="0045643F">
      <w:rPr>
        <w:rFonts w:ascii="Garamond" w:hAnsi="Garamond" w:cs="Garamond"/>
        <w:sz w:val="20"/>
        <w:szCs w:val="20"/>
      </w:rPr>
      <w:fldChar w:fldCharType="end"/>
    </w:r>
  </w:p>
  <w:p w14:paraId="51D56231" w14:textId="77777777" w:rsidR="00680607" w:rsidRDefault="00AC4FC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3566D" w14:textId="77777777" w:rsidR="00C12215" w:rsidRDefault="00504E14">
      <w:pPr>
        <w:spacing w:after="0" w:line="240" w:lineRule="auto"/>
      </w:pPr>
      <w:r>
        <w:separator/>
      </w:r>
    </w:p>
  </w:footnote>
  <w:footnote w:type="continuationSeparator" w:id="0">
    <w:p w14:paraId="100C0188" w14:textId="77777777" w:rsidR="00C12215" w:rsidRDefault="00504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4E6"/>
    <w:multiLevelType w:val="hybridMultilevel"/>
    <w:tmpl w:val="D7DCB584"/>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15:restartNumberingAfterBreak="0">
    <w:nsid w:val="165B44C9"/>
    <w:multiLevelType w:val="hybridMultilevel"/>
    <w:tmpl w:val="6E24F1D2"/>
    <w:lvl w:ilvl="0" w:tplc="5CFCCCE6">
      <w:start w:val="1"/>
      <w:numFmt w:val="lowerLetter"/>
      <w:lvlText w:val="%1)"/>
      <w:lvlJc w:val="left"/>
      <w:pPr>
        <w:ind w:left="644" w:hanging="360"/>
      </w:pPr>
      <w:rPr>
        <w:rFonts w:hint="default"/>
        <w:b w:val="0"/>
        <w:bCs w:val="0"/>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2" w15:restartNumberingAfterBreak="0">
    <w:nsid w:val="16C008BC"/>
    <w:multiLevelType w:val="hybridMultilevel"/>
    <w:tmpl w:val="0F2A05BC"/>
    <w:lvl w:ilvl="0" w:tplc="4F82AD84">
      <w:start w:val="1"/>
      <w:numFmt w:val="lowerLetter"/>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3" w15:restartNumberingAfterBreak="0">
    <w:nsid w:val="1C0A5A24"/>
    <w:multiLevelType w:val="hybridMultilevel"/>
    <w:tmpl w:val="BFD284F8"/>
    <w:lvl w:ilvl="0" w:tplc="040E0017">
      <w:start w:val="1"/>
      <w:numFmt w:val="lowerLetter"/>
      <w:lvlText w:val="%1)"/>
      <w:lvlJc w:val="left"/>
      <w:pPr>
        <w:tabs>
          <w:tab w:val="num" w:pos="900"/>
        </w:tabs>
        <w:ind w:left="900" w:hanging="360"/>
      </w:pPr>
      <w:rPr>
        <w:rFonts w:hint="default"/>
      </w:rPr>
    </w:lvl>
    <w:lvl w:ilvl="1" w:tplc="040E0017">
      <w:start w:val="1"/>
      <w:numFmt w:val="lowerLetter"/>
      <w:lvlText w:val="%2)"/>
      <w:lvlJc w:val="left"/>
      <w:pPr>
        <w:tabs>
          <w:tab w:val="num" w:pos="1800"/>
        </w:tabs>
        <w:ind w:left="1800" w:hanging="360"/>
      </w:pPr>
      <w:rPr>
        <w:rFonts w:hint="default"/>
      </w:rPr>
    </w:lvl>
    <w:lvl w:ilvl="2" w:tplc="040E001B">
      <w:start w:val="1"/>
      <w:numFmt w:val="lowerRoman"/>
      <w:lvlText w:val="%3."/>
      <w:lvlJc w:val="right"/>
      <w:pPr>
        <w:tabs>
          <w:tab w:val="num" w:pos="2340"/>
        </w:tabs>
        <w:ind w:left="2340" w:hanging="180"/>
      </w:pPr>
    </w:lvl>
    <w:lvl w:ilvl="3" w:tplc="040E000F">
      <w:start w:val="1"/>
      <w:numFmt w:val="decimal"/>
      <w:lvlText w:val="%4."/>
      <w:lvlJc w:val="left"/>
      <w:pPr>
        <w:tabs>
          <w:tab w:val="num" w:pos="3060"/>
        </w:tabs>
        <w:ind w:left="3060" w:hanging="360"/>
      </w:pPr>
    </w:lvl>
    <w:lvl w:ilvl="4" w:tplc="040E0019">
      <w:start w:val="1"/>
      <w:numFmt w:val="lowerLetter"/>
      <w:lvlText w:val="%5."/>
      <w:lvlJc w:val="left"/>
      <w:pPr>
        <w:tabs>
          <w:tab w:val="num" w:pos="3780"/>
        </w:tabs>
        <w:ind w:left="3780" w:hanging="360"/>
      </w:pPr>
    </w:lvl>
    <w:lvl w:ilvl="5" w:tplc="040E001B">
      <w:start w:val="1"/>
      <w:numFmt w:val="lowerRoman"/>
      <w:lvlText w:val="%6."/>
      <w:lvlJc w:val="right"/>
      <w:pPr>
        <w:tabs>
          <w:tab w:val="num" w:pos="4500"/>
        </w:tabs>
        <w:ind w:left="4500" w:hanging="180"/>
      </w:pPr>
    </w:lvl>
    <w:lvl w:ilvl="6" w:tplc="040E000F">
      <w:start w:val="1"/>
      <w:numFmt w:val="decimal"/>
      <w:lvlText w:val="%7."/>
      <w:lvlJc w:val="left"/>
      <w:pPr>
        <w:tabs>
          <w:tab w:val="num" w:pos="5220"/>
        </w:tabs>
        <w:ind w:left="5220" w:hanging="360"/>
      </w:pPr>
    </w:lvl>
    <w:lvl w:ilvl="7" w:tplc="040E0019">
      <w:start w:val="1"/>
      <w:numFmt w:val="lowerLetter"/>
      <w:lvlText w:val="%8."/>
      <w:lvlJc w:val="left"/>
      <w:pPr>
        <w:tabs>
          <w:tab w:val="num" w:pos="5940"/>
        </w:tabs>
        <w:ind w:left="5940" w:hanging="360"/>
      </w:pPr>
    </w:lvl>
    <w:lvl w:ilvl="8" w:tplc="040E001B">
      <w:start w:val="1"/>
      <w:numFmt w:val="lowerRoman"/>
      <w:lvlText w:val="%9."/>
      <w:lvlJc w:val="right"/>
      <w:pPr>
        <w:tabs>
          <w:tab w:val="num" w:pos="6660"/>
        </w:tabs>
        <w:ind w:left="6660" w:hanging="180"/>
      </w:pPr>
    </w:lvl>
  </w:abstractNum>
  <w:abstractNum w:abstractNumId="4" w15:restartNumberingAfterBreak="0">
    <w:nsid w:val="30FD0986"/>
    <w:multiLevelType w:val="hybridMultilevel"/>
    <w:tmpl w:val="3BBAAADC"/>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444D0CA7"/>
    <w:multiLevelType w:val="multilevel"/>
    <w:tmpl w:val="3570628A"/>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025529D"/>
    <w:multiLevelType w:val="hybridMultilevel"/>
    <w:tmpl w:val="35ECECE4"/>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50E52606"/>
    <w:multiLevelType w:val="hybridMultilevel"/>
    <w:tmpl w:val="EAA2E104"/>
    <w:lvl w:ilvl="0" w:tplc="C50626AA">
      <w:start w:val="1"/>
      <w:numFmt w:val="lowerLetter"/>
      <w:lvlText w:val="%1)"/>
      <w:lvlJc w:val="left"/>
      <w:pPr>
        <w:tabs>
          <w:tab w:val="num" w:pos="899"/>
        </w:tabs>
        <w:ind w:left="899" w:hanging="360"/>
      </w:pPr>
    </w:lvl>
    <w:lvl w:ilvl="1" w:tplc="040E0019">
      <w:start w:val="1"/>
      <w:numFmt w:val="lowerLetter"/>
      <w:lvlText w:val="%2."/>
      <w:lvlJc w:val="left"/>
      <w:pPr>
        <w:tabs>
          <w:tab w:val="num" w:pos="1979"/>
        </w:tabs>
        <w:ind w:left="1979" w:hanging="360"/>
      </w:pPr>
    </w:lvl>
    <w:lvl w:ilvl="2" w:tplc="040E001B">
      <w:start w:val="1"/>
      <w:numFmt w:val="lowerRoman"/>
      <w:lvlText w:val="%3."/>
      <w:lvlJc w:val="right"/>
      <w:pPr>
        <w:tabs>
          <w:tab w:val="num" w:pos="2699"/>
        </w:tabs>
        <w:ind w:left="2699" w:hanging="180"/>
      </w:pPr>
    </w:lvl>
    <w:lvl w:ilvl="3" w:tplc="040E000F">
      <w:start w:val="1"/>
      <w:numFmt w:val="decimal"/>
      <w:lvlText w:val="%4."/>
      <w:lvlJc w:val="left"/>
      <w:pPr>
        <w:tabs>
          <w:tab w:val="num" w:pos="3419"/>
        </w:tabs>
        <w:ind w:left="3419" w:hanging="360"/>
      </w:pPr>
    </w:lvl>
    <w:lvl w:ilvl="4" w:tplc="040E0019">
      <w:start w:val="1"/>
      <w:numFmt w:val="lowerLetter"/>
      <w:lvlText w:val="%5."/>
      <w:lvlJc w:val="left"/>
      <w:pPr>
        <w:tabs>
          <w:tab w:val="num" w:pos="4139"/>
        </w:tabs>
        <w:ind w:left="4139" w:hanging="360"/>
      </w:pPr>
    </w:lvl>
    <w:lvl w:ilvl="5" w:tplc="040E001B">
      <w:start w:val="1"/>
      <w:numFmt w:val="lowerRoman"/>
      <w:lvlText w:val="%6."/>
      <w:lvlJc w:val="right"/>
      <w:pPr>
        <w:tabs>
          <w:tab w:val="num" w:pos="4859"/>
        </w:tabs>
        <w:ind w:left="4859" w:hanging="180"/>
      </w:pPr>
    </w:lvl>
    <w:lvl w:ilvl="6" w:tplc="040E000F">
      <w:start w:val="1"/>
      <w:numFmt w:val="decimal"/>
      <w:lvlText w:val="%7."/>
      <w:lvlJc w:val="left"/>
      <w:pPr>
        <w:tabs>
          <w:tab w:val="num" w:pos="5579"/>
        </w:tabs>
        <w:ind w:left="5579" w:hanging="360"/>
      </w:pPr>
    </w:lvl>
    <w:lvl w:ilvl="7" w:tplc="040E0019">
      <w:start w:val="1"/>
      <w:numFmt w:val="lowerLetter"/>
      <w:lvlText w:val="%8."/>
      <w:lvlJc w:val="left"/>
      <w:pPr>
        <w:tabs>
          <w:tab w:val="num" w:pos="6299"/>
        </w:tabs>
        <w:ind w:left="6299" w:hanging="360"/>
      </w:pPr>
    </w:lvl>
    <w:lvl w:ilvl="8" w:tplc="040E001B">
      <w:start w:val="1"/>
      <w:numFmt w:val="lowerRoman"/>
      <w:lvlText w:val="%9."/>
      <w:lvlJc w:val="right"/>
      <w:pPr>
        <w:tabs>
          <w:tab w:val="num" w:pos="7019"/>
        </w:tabs>
        <w:ind w:left="7019" w:hanging="180"/>
      </w:pPr>
    </w:lvl>
  </w:abstractNum>
  <w:abstractNum w:abstractNumId="8" w15:restartNumberingAfterBreak="0">
    <w:nsid w:val="5D02506C"/>
    <w:multiLevelType w:val="hybridMultilevel"/>
    <w:tmpl w:val="E86039EA"/>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15:restartNumberingAfterBreak="0">
    <w:nsid w:val="71785407"/>
    <w:multiLevelType w:val="hybridMultilevel"/>
    <w:tmpl w:val="1ED67894"/>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0" w15:restartNumberingAfterBreak="0">
    <w:nsid w:val="750F0723"/>
    <w:multiLevelType w:val="hybridMultilevel"/>
    <w:tmpl w:val="232A63D8"/>
    <w:lvl w:ilvl="0" w:tplc="D584B054">
      <w:start w:val="1"/>
      <w:numFmt w:val="decimal"/>
      <w:lvlText w:val="%1."/>
      <w:lvlJc w:val="left"/>
      <w:pPr>
        <w:tabs>
          <w:tab w:val="num" w:pos="360"/>
        </w:tabs>
        <w:ind w:left="360" w:hanging="360"/>
      </w:pPr>
      <w:rPr>
        <w:b/>
        <w:bCs/>
        <w:color w:val="auto"/>
        <w:sz w:val="24"/>
        <w:szCs w:val="24"/>
      </w:rPr>
    </w:lvl>
    <w:lvl w:ilvl="1" w:tplc="C99844E0">
      <w:start w:val="1"/>
      <w:numFmt w:val="lowerLetter"/>
      <w:lvlText w:val="%2)"/>
      <w:lvlJc w:val="left"/>
      <w:pPr>
        <w:tabs>
          <w:tab w:val="num" w:pos="1440"/>
        </w:tabs>
        <w:ind w:left="1440" w:hanging="360"/>
      </w:pPr>
      <w:rPr>
        <w:b w:val="0"/>
        <w:bCs w:val="0"/>
      </w:rPr>
    </w:lvl>
    <w:lvl w:ilvl="2" w:tplc="DE5E5F0A">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76C35764"/>
    <w:multiLevelType w:val="multilevel"/>
    <w:tmpl w:val="3F540850"/>
    <w:lvl w:ilvl="0">
      <w:start w:val="1"/>
      <w:numFmt w:val="decimal"/>
      <w:lvlText w:val="%1."/>
      <w:lvlJc w:val="left"/>
      <w:pPr>
        <w:ind w:left="360" w:hanging="360"/>
      </w:pPr>
      <w:rPr>
        <w:rFonts w:hint="default"/>
        <w:b/>
        <w:bCs/>
        <w:i w:val="0"/>
        <w:iCs w:val="0"/>
      </w:rPr>
    </w:lvl>
    <w:lvl w:ilvl="1">
      <w:start w:val="1"/>
      <w:numFmt w:val="decimal"/>
      <w:isLgl/>
      <w:lvlText w:val="%1.%2."/>
      <w:lvlJc w:val="left"/>
      <w:pPr>
        <w:ind w:left="720" w:hanging="720"/>
      </w:pPr>
      <w:rPr>
        <w:rFonts w:hint="default"/>
        <w:b w:val="0"/>
        <w:bCs w:val="0"/>
      </w:rPr>
    </w:lvl>
    <w:lvl w:ilvl="2">
      <w:start w:val="1"/>
      <w:numFmt w:val="lowerLetter"/>
      <w:lvlText w:val="%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F913807"/>
    <w:multiLevelType w:val="hybridMultilevel"/>
    <w:tmpl w:val="BE88E0A0"/>
    <w:lvl w:ilvl="0" w:tplc="C554DC80">
      <w:start w:val="1"/>
      <w:numFmt w:val="lowerLetter"/>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num w:numId="1">
    <w:abstractNumId w:val="12"/>
  </w:num>
  <w:num w:numId="2">
    <w:abstractNumId w:val="5"/>
  </w:num>
  <w:num w:numId="3">
    <w:abstractNumId w:val="7"/>
  </w:num>
  <w:num w:numId="4">
    <w:abstractNumId w:val="10"/>
  </w:num>
  <w:num w:numId="5">
    <w:abstractNumId w:val="1"/>
  </w:num>
  <w:num w:numId="6">
    <w:abstractNumId w:val="2"/>
  </w:num>
  <w:num w:numId="7">
    <w:abstractNumId w:val="9"/>
  </w:num>
  <w:num w:numId="8">
    <w:abstractNumId w:val="3"/>
  </w:num>
  <w:num w:numId="9">
    <w:abstractNumId w:val="11"/>
  </w:num>
  <w:num w:numId="10">
    <w:abstractNumId w:val="4"/>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D2"/>
    <w:rsid w:val="00306E0E"/>
    <w:rsid w:val="00345233"/>
    <w:rsid w:val="003A7AD2"/>
    <w:rsid w:val="00504E14"/>
    <w:rsid w:val="00AC4FCA"/>
    <w:rsid w:val="00C12215"/>
    <w:rsid w:val="00D13528"/>
    <w:rsid w:val="00E855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DD1C9B"/>
  <w15:chartTrackingRefBased/>
  <w15:docId w15:val="{A64ADCDC-57EF-441B-B737-1C735E4C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A7AD2"/>
    <w:rPr>
      <w:rFonts w:ascii="Calibri" w:eastAsia="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A7AD2"/>
    <w:pPr>
      <w:tabs>
        <w:tab w:val="center" w:pos="4536"/>
        <w:tab w:val="right" w:pos="9072"/>
      </w:tabs>
      <w:spacing w:after="0" w:line="240" w:lineRule="auto"/>
    </w:pPr>
  </w:style>
  <w:style w:type="character" w:customStyle="1" w:styleId="llbChar">
    <w:name w:val="Élőláb Char"/>
    <w:basedOn w:val="Bekezdsalapbettpusa"/>
    <w:link w:val="llb"/>
    <w:uiPriority w:val="99"/>
    <w:rsid w:val="003A7AD2"/>
    <w:rPr>
      <w:rFonts w:ascii="Calibri" w:eastAsia="Calibri" w:hAnsi="Calibri" w:cs="Calibri"/>
    </w:rPr>
  </w:style>
  <w:style w:type="paragraph" w:customStyle="1" w:styleId="Listaszerbekezds1">
    <w:name w:val="Listaszerű bekezdés1"/>
    <w:aliases w:val="Welt L,List Paragraph1"/>
    <w:basedOn w:val="Norml"/>
    <w:link w:val="ListaszerbekezdsChar"/>
    <w:uiPriority w:val="99"/>
    <w:qFormat/>
    <w:rsid w:val="003A7AD2"/>
    <w:pPr>
      <w:ind w:left="720"/>
    </w:pPr>
    <w:rPr>
      <w:sz w:val="20"/>
      <w:szCs w:val="20"/>
      <w:lang w:eastAsia="hu-HU"/>
    </w:rPr>
  </w:style>
  <w:style w:type="paragraph" w:styleId="NormlWeb">
    <w:name w:val="Normal (Web)"/>
    <w:basedOn w:val="Norml"/>
    <w:uiPriority w:val="99"/>
    <w:rsid w:val="003A7AD2"/>
    <w:pPr>
      <w:widowControl w:val="0"/>
      <w:suppressAutoHyphens/>
      <w:autoSpaceDE w:val="0"/>
      <w:spacing w:before="100" w:beforeAutospacing="1" w:after="100" w:afterAutospacing="1" w:line="240" w:lineRule="auto"/>
      <w:jc w:val="both"/>
    </w:pPr>
    <w:rPr>
      <w:rFonts w:ascii="Times New Roman" w:eastAsia="Times New Roman" w:hAnsi="Times New Roman" w:cs="Times New Roman"/>
      <w:sz w:val="24"/>
      <w:szCs w:val="24"/>
      <w:lang w:eastAsia="hu-HU"/>
    </w:rPr>
  </w:style>
  <w:style w:type="character" w:customStyle="1" w:styleId="JegyzetszvegChar">
    <w:name w:val="Jegyzetszöveg Char"/>
    <w:link w:val="Jegyzetszveg"/>
    <w:uiPriority w:val="99"/>
    <w:semiHidden/>
    <w:locked/>
    <w:rsid w:val="003A7AD2"/>
    <w:rPr>
      <w:rFonts w:ascii="Times New Roman" w:hAnsi="Times New Roman" w:cs="Times New Roman"/>
      <w:sz w:val="20"/>
      <w:szCs w:val="20"/>
    </w:rPr>
  </w:style>
  <w:style w:type="paragraph" w:styleId="Jegyzetszveg">
    <w:name w:val="annotation text"/>
    <w:basedOn w:val="Norml"/>
    <w:link w:val="JegyzetszvegChar"/>
    <w:uiPriority w:val="99"/>
    <w:semiHidden/>
    <w:rsid w:val="003A7AD2"/>
    <w:pPr>
      <w:widowControl w:val="0"/>
      <w:suppressAutoHyphens/>
      <w:autoSpaceDE w:val="0"/>
      <w:spacing w:after="0" w:line="240" w:lineRule="auto"/>
      <w:jc w:val="both"/>
    </w:pPr>
    <w:rPr>
      <w:rFonts w:ascii="Times New Roman" w:eastAsiaTheme="minorHAnsi" w:hAnsi="Times New Roman" w:cs="Times New Roman"/>
      <w:sz w:val="20"/>
      <w:szCs w:val="20"/>
    </w:rPr>
  </w:style>
  <w:style w:type="character" w:customStyle="1" w:styleId="JegyzetszvegChar1">
    <w:name w:val="Jegyzetszöveg Char1"/>
    <w:basedOn w:val="Bekezdsalapbettpusa"/>
    <w:uiPriority w:val="99"/>
    <w:semiHidden/>
    <w:rsid w:val="003A7AD2"/>
    <w:rPr>
      <w:rFonts w:ascii="Calibri" w:eastAsia="Calibri" w:hAnsi="Calibri" w:cs="Calibri"/>
      <w:sz w:val="20"/>
      <w:szCs w:val="20"/>
    </w:rPr>
  </w:style>
  <w:style w:type="character" w:customStyle="1" w:styleId="ListaszerbekezdsChar">
    <w:name w:val="Listaszerű bekezdés Char"/>
    <w:aliases w:val="Welt L Char,List Paragraph1 Char"/>
    <w:link w:val="Listaszerbekezds1"/>
    <w:uiPriority w:val="99"/>
    <w:locked/>
    <w:rsid w:val="003A7AD2"/>
    <w:rPr>
      <w:rFonts w:ascii="Calibri" w:eastAsia="Calibri" w:hAnsi="Calibri" w:cs="Calibri"/>
      <w:sz w:val="20"/>
      <w:szCs w:val="20"/>
      <w:lang w:eastAsia="hu-HU"/>
    </w:rPr>
  </w:style>
  <w:style w:type="character" w:styleId="Jegyzethivatkozs">
    <w:name w:val="annotation reference"/>
    <w:basedOn w:val="Bekezdsalapbettpusa"/>
    <w:uiPriority w:val="99"/>
    <w:semiHidden/>
    <w:unhideWhenUsed/>
    <w:rsid w:val="00306E0E"/>
    <w:rPr>
      <w:sz w:val="16"/>
      <w:szCs w:val="16"/>
    </w:rPr>
  </w:style>
  <w:style w:type="paragraph" w:styleId="Megjegyzstrgya">
    <w:name w:val="annotation subject"/>
    <w:basedOn w:val="Jegyzetszveg"/>
    <w:next w:val="Jegyzetszveg"/>
    <w:link w:val="MegjegyzstrgyaChar"/>
    <w:uiPriority w:val="99"/>
    <w:semiHidden/>
    <w:unhideWhenUsed/>
    <w:rsid w:val="00306E0E"/>
    <w:pPr>
      <w:widowControl/>
      <w:suppressAutoHyphens w:val="0"/>
      <w:autoSpaceDE/>
      <w:spacing w:after="160"/>
      <w:jc w:val="left"/>
    </w:pPr>
    <w:rPr>
      <w:rFonts w:ascii="Calibri" w:eastAsia="Calibri" w:hAnsi="Calibri" w:cs="Calibri"/>
      <w:b/>
      <w:bCs/>
    </w:rPr>
  </w:style>
  <w:style w:type="character" w:customStyle="1" w:styleId="MegjegyzstrgyaChar">
    <w:name w:val="Megjegyzés tárgya Char"/>
    <w:basedOn w:val="JegyzetszvegChar"/>
    <w:link w:val="Megjegyzstrgya"/>
    <w:uiPriority w:val="99"/>
    <w:semiHidden/>
    <w:rsid w:val="00306E0E"/>
    <w:rPr>
      <w:rFonts w:ascii="Calibri" w:eastAsia="Calibri" w:hAnsi="Calibri" w:cs="Calibri"/>
      <w:b/>
      <w:bCs/>
      <w:sz w:val="20"/>
      <w:szCs w:val="20"/>
    </w:rPr>
  </w:style>
  <w:style w:type="paragraph" w:styleId="Buborkszveg">
    <w:name w:val="Balloon Text"/>
    <w:basedOn w:val="Norml"/>
    <w:link w:val="BuborkszvegChar"/>
    <w:uiPriority w:val="99"/>
    <w:semiHidden/>
    <w:unhideWhenUsed/>
    <w:rsid w:val="00306E0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06E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86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6852</Words>
  <Characters>47281</Characters>
  <Application>Microsoft Office Word</Application>
  <DocSecurity>4</DocSecurity>
  <Lines>394</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Sanyi</dc:creator>
  <cp:keywords/>
  <dc:description/>
  <cp:lastModifiedBy>Napholcz József</cp:lastModifiedBy>
  <cp:revision>2</cp:revision>
  <dcterms:created xsi:type="dcterms:W3CDTF">2018-11-19T10:21:00Z</dcterms:created>
  <dcterms:modified xsi:type="dcterms:W3CDTF">2018-11-19T10:21:00Z</dcterms:modified>
</cp:coreProperties>
</file>