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5F" w:rsidRDefault="00A4035F" w:rsidP="00C80739">
      <w:pPr>
        <w:spacing w:after="0" w:line="240" w:lineRule="auto"/>
        <w:jc w:val="right"/>
        <w:rPr>
          <w:i/>
          <w:szCs w:val="24"/>
        </w:rPr>
      </w:pPr>
      <w:r>
        <w:rPr>
          <w:i/>
          <w:szCs w:val="24"/>
        </w:rPr>
        <w:t>7. melléklet a 123-17/2021. előterjesztéshez</w:t>
      </w:r>
    </w:p>
    <w:p w:rsidR="00A4035F" w:rsidRDefault="00A4035F" w:rsidP="00C80739">
      <w:pPr>
        <w:spacing w:after="0" w:line="240" w:lineRule="auto"/>
        <w:jc w:val="center"/>
        <w:rPr>
          <w:b/>
          <w:szCs w:val="24"/>
        </w:rPr>
      </w:pPr>
    </w:p>
    <w:p w:rsidR="005F5893" w:rsidRDefault="005F5893" w:rsidP="00C8073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I N D O K O L Á S </w:t>
      </w:r>
    </w:p>
    <w:p w:rsidR="005F5893" w:rsidRDefault="005F5893" w:rsidP="00C80739">
      <w:pPr>
        <w:spacing w:after="0" w:line="240" w:lineRule="auto"/>
        <w:jc w:val="center"/>
        <w:rPr>
          <w:b/>
          <w:szCs w:val="24"/>
        </w:rPr>
      </w:pPr>
    </w:p>
    <w:p w:rsidR="005F5893" w:rsidRDefault="005F5893" w:rsidP="00C8073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A </w:t>
      </w:r>
      <w:r w:rsidR="00A4035F" w:rsidRPr="007A7486">
        <w:rPr>
          <w:b/>
          <w:szCs w:val="24"/>
        </w:rPr>
        <w:t>Zugló kerületi építési szabályzatáról szóló 12/2019. (VI. 14.) önkormányzati rendelet</w:t>
      </w:r>
    </w:p>
    <w:p w:rsidR="00A4035F" w:rsidRPr="007A7486" w:rsidRDefault="00A4035F" w:rsidP="00C80739">
      <w:pPr>
        <w:spacing w:after="0" w:line="240" w:lineRule="auto"/>
        <w:jc w:val="center"/>
        <w:rPr>
          <w:b/>
          <w:szCs w:val="24"/>
        </w:rPr>
      </w:pPr>
      <w:r w:rsidRPr="007A7486">
        <w:rPr>
          <w:b/>
          <w:szCs w:val="24"/>
        </w:rPr>
        <w:t xml:space="preserve"> módosításáról </w:t>
      </w:r>
      <w:r>
        <w:rPr>
          <w:b/>
          <w:szCs w:val="24"/>
        </w:rPr>
        <w:t xml:space="preserve">szóló ……/2021. (…) számú </w:t>
      </w:r>
      <w:r w:rsidRPr="007A7486">
        <w:rPr>
          <w:b/>
          <w:szCs w:val="24"/>
        </w:rPr>
        <w:t xml:space="preserve">önkormányzati </w:t>
      </w:r>
      <w:r>
        <w:rPr>
          <w:b/>
          <w:szCs w:val="24"/>
        </w:rPr>
        <w:t>rendelethez</w:t>
      </w:r>
    </w:p>
    <w:p w:rsidR="00A4035F" w:rsidRPr="007A7486" w:rsidRDefault="00A4035F" w:rsidP="00C80739">
      <w:pPr>
        <w:spacing w:after="0" w:line="240" w:lineRule="auto"/>
        <w:jc w:val="center"/>
        <w:rPr>
          <w:b/>
          <w:szCs w:val="24"/>
        </w:rPr>
      </w:pPr>
    </w:p>
    <w:p w:rsidR="00A4035F" w:rsidRPr="00886D91" w:rsidRDefault="00A4035F" w:rsidP="00C80739">
      <w:pPr>
        <w:suppressAutoHyphens/>
        <w:spacing w:before="120" w:after="120" w:line="240" w:lineRule="auto"/>
        <w:jc w:val="center"/>
        <w:rPr>
          <w:rFonts w:eastAsia="Times New Roman" w:cs="Times New Roman"/>
          <w:b/>
          <w:i/>
          <w:szCs w:val="24"/>
          <w:lang w:eastAsia="ar-SA"/>
        </w:rPr>
      </w:pPr>
      <w:r w:rsidRPr="00886D91">
        <w:rPr>
          <w:rFonts w:eastAsia="Times New Roman" w:cs="Times New Roman"/>
          <w:b/>
          <w:i/>
          <w:szCs w:val="24"/>
          <w:lang w:eastAsia="ar-SA"/>
        </w:rPr>
        <w:t>Általános indokolás</w:t>
      </w:r>
    </w:p>
    <w:p w:rsidR="00A4035F" w:rsidRPr="00886D91" w:rsidRDefault="00A4035F" w:rsidP="00C80739">
      <w:pPr>
        <w:keepLines/>
        <w:spacing w:after="20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86D91">
        <w:rPr>
          <w:rFonts w:eastAsia="Calibri" w:cs="Times New Roman"/>
          <w:color w:val="000000" w:themeColor="text1"/>
          <w:szCs w:val="24"/>
        </w:rPr>
        <w:t xml:space="preserve">Az épített környezet alakításáról és védelméről szóló 1997. évi LXXVIII. törvény (a továbbiakban: </w:t>
      </w:r>
      <w:proofErr w:type="spellStart"/>
      <w:r w:rsidRPr="00886D91">
        <w:rPr>
          <w:rFonts w:eastAsia="Calibri" w:cs="Times New Roman"/>
          <w:color w:val="000000" w:themeColor="text1"/>
          <w:szCs w:val="24"/>
        </w:rPr>
        <w:t>Étv</w:t>
      </w:r>
      <w:proofErr w:type="spellEnd"/>
      <w:r w:rsidRPr="00886D91">
        <w:rPr>
          <w:rFonts w:eastAsia="Calibri" w:cs="Times New Roman"/>
          <w:color w:val="000000" w:themeColor="text1"/>
          <w:szCs w:val="24"/>
        </w:rPr>
        <w:t xml:space="preserve">.) 14/A. § c) pontja alapján a fővárosi kerületek kerületi építési szabályzatot alkotnak a fővárosi településszerkezeti tervvel és a fővárosi rendezési szabályzattal összhangban. Az </w:t>
      </w:r>
      <w:proofErr w:type="spellStart"/>
      <w:r w:rsidRPr="00886D91">
        <w:rPr>
          <w:rFonts w:eastAsia="Calibri" w:cs="Times New Roman"/>
          <w:color w:val="000000" w:themeColor="text1"/>
          <w:szCs w:val="24"/>
        </w:rPr>
        <w:t>Étv</w:t>
      </w:r>
      <w:proofErr w:type="spellEnd"/>
      <w:r w:rsidRPr="00886D91">
        <w:rPr>
          <w:rFonts w:eastAsia="Calibri" w:cs="Times New Roman"/>
          <w:color w:val="000000" w:themeColor="text1"/>
          <w:szCs w:val="24"/>
        </w:rPr>
        <w:t>. 62. § (6) bekezdés 6. pontjában a kerületi önkormányzat rendeletalkotási felhatalmazást kapott kerületi építési szabályzat megállapítására.</w:t>
      </w:r>
    </w:p>
    <w:p w:rsidR="00A4035F" w:rsidRPr="00886D91" w:rsidRDefault="00A4035F" w:rsidP="00C80739">
      <w:pPr>
        <w:keepLines/>
        <w:spacing w:after="20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86D91">
        <w:rPr>
          <w:rFonts w:eastAsia="Calibri" w:cs="Times New Roman"/>
          <w:color w:val="000000" w:themeColor="text1"/>
          <w:szCs w:val="24"/>
        </w:rPr>
        <w:t xml:space="preserve">A településfejlesztési koncepcióról, az integrált településfejlesztési stratégiáról és a településrendezési eszközökről, valamint egyes településrendezési sajátos jogintézményekről szóló 314/2012. (XI. 8.) Korm. rendelet (a továbbiakban: </w:t>
      </w:r>
      <w:proofErr w:type="spellStart"/>
      <w:r w:rsidRPr="00886D91">
        <w:rPr>
          <w:rFonts w:eastAsia="Calibri" w:cs="Times New Roman"/>
          <w:color w:val="000000" w:themeColor="text1"/>
          <w:szCs w:val="24"/>
        </w:rPr>
        <w:t>Tkr</w:t>
      </w:r>
      <w:proofErr w:type="spellEnd"/>
      <w:r w:rsidRPr="00886D91">
        <w:rPr>
          <w:rFonts w:eastAsia="Calibri" w:cs="Times New Roman"/>
          <w:color w:val="000000" w:themeColor="text1"/>
          <w:szCs w:val="24"/>
        </w:rPr>
        <w:t>.) 32. § (6) bekezdése szerint a településrendezési eszköz egyeztetése tárgyalásos eljárás szerint történik, amennyiben a településrendezési eszköz készítése vagy módosítása a képviselő-testület döntésével kiemelt fejlesztési területté nyilvánított területen, beruházás megvalósítása miatt indokolt.</w:t>
      </w:r>
    </w:p>
    <w:p w:rsidR="00A4035F" w:rsidRPr="00886D91" w:rsidRDefault="00A4035F" w:rsidP="00C80739">
      <w:pPr>
        <w:keepLines/>
        <w:spacing w:after="200" w:line="240" w:lineRule="auto"/>
        <w:jc w:val="both"/>
        <w:rPr>
          <w:rFonts w:eastAsia="Calibri" w:cs="Times New Roman"/>
          <w:color w:val="000000" w:themeColor="text1"/>
          <w:szCs w:val="24"/>
        </w:rPr>
      </w:pPr>
      <w:r w:rsidRPr="00886D91">
        <w:rPr>
          <w:rFonts w:eastAsia="Calibri" w:cs="Times New Roman"/>
          <w:color w:val="000000" w:themeColor="text1"/>
          <w:szCs w:val="24"/>
        </w:rPr>
        <w:t xml:space="preserve">Az </w:t>
      </w:r>
      <w:proofErr w:type="spellStart"/>
      <w:r w:rsidRPr="00886D91">
        <w:rPr>
          <w:rFonts w:eastAsia="Calibri" w:cs="Times New Roman"/>
          <w:color w:val="000000" w:themeColor="text1"/>
          <w:szCs w:val="24"/>
        </w:rPr>
        <w:t>Étv</w:t>
      </w:r>
      <w:proofErr w:type="spellEnd"/>
      <w:r w:rsidRPr="00886D91">
        <w:rPr>
          <w:rFonts w:eastAsia="Calibri" w:cs="Times New Roman"/>
          <w:color w:val="000000" w:themeColor="text1"/>
          <w:szCs w:val="24"/>
        </w:rPr>
        <w:t xml:space="preserve">. és a </w:t>
      </w:r>
      <w:proofErr w:type="spellStart"/>
      <w:r w:rsidRPr="00886D91">
        <w:rPr>
          <w:rFonts w:eastAsia="Calibri" w:cs="Times New Roman"/>
          <w:color w:val="000000" w:themeColor="text1"/>
          <w:szCs w:val="24"/>
        </w:rPr>
        <w:t>Tkr</w:t>
      </w:r>
      <w:proofErr w:type="spellEnd"/>
      <w:r w:rsidRPr="00886D91">
        <w:rPr>
          <w:rFonts w:eastAsia="Calibri" w:cs="Times New Roman"/>
          <w:color w:val="000000" w:themeColor="text1"/>
          <w:szCs w:val="24"/>
        </w:rPr>
        <w:t xml:space="preserve">. rendelkezéseinek megfelelően a kerületi építési szabályzat állapítja meg a kerület területére a helyi építési előírásokat, jogokat és kötelezettségeket. </w:t>
      </w:r>
    </w:p>
    <w:p w:rsidR="00A4035F" w:rsidRPr="00886D91" w:rsidRDefault="00A4035F" w:rsidP="00C80739">
      <w:pPr>
        <w:suppressAutoHyphens/>
        <w:spacing w:before="120" w:after="12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886D91">
        <w:rPr>
          <w:rFonts w:eastAsia="Times New Roman" w:cs="Times New Roman"/>
          <w:b/>
          <w:i/>
          <w:szCs w:val="24"/>
          <w:lang w:eastAsia="hu-HU"/>
        </w:rPr>
        <w:t>Részletes indokolás</w:t>
      </w:r>
    </w:p>
    <w:p w:rsidR="00A4035F" w:rsidRPr="00886D91" w:rsidRDefault="00A4035F" w:rsidP="00C80739">
      <w:pPr>
        <w:suppressAutoHyphens/>
        <w:spacing w:before="120" w:after="12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886D91">
        <w:rPr>
          <w:rFonts w:eastAsia="Times New Roman" w:cs="Times New Roman"/>
          <w:b/>
          <w:i/>
          <w:szCs w:val="24"/>
          <w:lang w:eastAsia="hu-HU"/>
        </w:rPr>
        <w:t>Az 1. §-hoz</w:t>
      </w:r>
    </w:p>
    <w:p w:rsidR="00A4035F" w:rsidRDefault="00F57A37" w:rsidP="00C80739">
      <w:pPr>
        <w:pStyle w:val="Listaszerbekezds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  <w:r>
        <w:rPr>
          <w:rFonts w:eastAsia="Times New Roman" w:cs="Times New Roman"/>
          <w:color w:val="000000" w:themeColor="text1"/>
          <w:szCs w:val="24"/>
          <w:lang w:eastAsia="hu-HU"/>
        </w:rPr>
        <w:t xml:space="preserve">bekezdéshez: </w:t>
      </w:r>
      <w:r w:rsidR="00A4035F" w:rsidRPr="00F57A37">
        <w:rPr>
          <w:rFonts w:eastAsia="Times New Roman" w:cs="Times New Roman"/>
          <w:color w:val="000000" w:themeColor="text1"/>
          <w:szCs w:val="24"/>
          <w:lang w:eastAsia="hu-HU"/>
        </w:rPr>
        <w:t>A</w:t>
      </w: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  jogszabály</w:t>
      </w:r>
      <w:r w:rsidR="006A4EF9">
        <w:rPr>
          <w:rFonts w:eastAsia="Times New Roman" w:cs="Times New Roman"/>
          <w:color w:val="000000" w:themeColor="text1"/>
          <w:szCs w:val="24"/>
          <w:lang w:eastAsia="hu-HU"/>
        </w:rPr>
        <w:t>ba</w:t>
      </w: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 </w:t>
      </w:r>
      <w:r w:rsidR="006A4EF9">
        <w:rPr>
          <w:rFonts w:eastAsia="Times New Roman" w:cs="Times New Roman"/>
          <w:color w:val="000000" w:themeColor="text1"/>
          <w:szCs w:val="24"/>
          <w:lang w:eastAsia="hu-HU"/>
        </w:rPr>
        <w:t>bevezetésre került</w:t>
      </w: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 fogalom magyarázata.</w:t>
      </w:r>
    </w:p>
    <w:p w:rsidR="006A4EF9" w:rsidRPr="00F57A37" w:rsidRDefault="006A4EF9" w:rsidP="00C80739">
      <w:pPr>
        <w:pStyle w:val="Listaszerbekezds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  <w:r>
        <w:rPr>
          <w:rFonts w:eastAsia="Times New Roman" w:cs="Times New Roman"/>
          <w:color w:val="000000" w:themeColor="text1"/>
          <w:szCs w:val="24"/>
          <w:lang w:eastAsia="hu-HU"/>
        </w:rPr>
        <w:t xml:space="preserve">bekezdéshez: </w:t>
      </w: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A kiemelt fejlesztési területté nyilvánított területen, beruházás megvalósítása miatt indokolt a helyi építési szabályzat </w:t>
      </w:r>
      <w:proofErr w:type="spellStart"/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>Tkr</w:t>
      </w:r>
      <w:proofErr w:type="spellEnd"/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>. 5. melléklet 1.1.9. pontjában meghatározott tartalmi követelményeknek megfelelően.</w:t>
      </w:r>
    </w:p>
    <w:p w:rsidR="00F57A37" w:rsidRPr="00F57A37" w:rsidRDefault="00F57A37" w:rsidP="00C80739">
      <w:pPr>
        <w:pStyle w:val="Listaszerbekezds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  <w:r>
        <w:rPr>
          <w:rFonts w:eastAsia="Times New Roman" w:cs="Times New Roman"/>
          <w:color w:val="000000" w:themeColor="text1"/>
          <w:szCs w:val="24"/>
          <w:lang w:eastAsia="hu-HU"/>
        </w:rPr>
        <w:t xml:space="preserve">bekezdéshez: </w:t>
      </w:r>
      <w:r w:rsidR="00A4035F"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A </w:t>
      </w: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>kötelező elemek rajzi megjelenésének hiányában szükséges előríás.</w:t>
      </w:r>
    </w:p>
    <w:p w:rsidR="00A4035F" w:rsidRPr="00F57A37" w:rsidRDefault="00F57A37" w:rsidP="00C80739">
      <w:pPr>
        <w:pStyle w:val="Listaszerbekezds"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  <w:r>
        <w:rPr>
          <w:rFonts w:eastAsia="Times New Roman" w:cs="Times New Roman"/>
          <w:color w:val="000000" w:themeColor="text1"/>
          <w:szCs w:val="24"/>
          <w:lang w:eastAsia="hu-HU"/>
        </w:rPr>
        <w:t>(</w:t>
      </w:r>
      <w:r w:rsidR="006A4EF9">
        <w:rPr>
          <w:rFonts w:eastAsia="Times New Roman" w:cs="Times New Roman"/>
          <w:color w:val="000000" w:themeColor="text1"/>
          <w:szCs w:val="24"/>
          <w:lang w:eastAsia="hu-HU"/>
        </w:rPr>
        <w:t>5</w:t>
      </w:r>
      <w:r>
        <w:rPr>
          <w:rFonts w:eastAsia="Times New Roman" w:cs="Times New Roman"/>
          <w:color w:val="000000" w:themeColor="text1"/>
          <w:szCs w:val="24"/>
          <w:lang w:eastAsia="hu-HU"/>
        </w:rPr>
        <w:t xml:space="preserve">) </w:t>
      </w:r>
      <w:r w:rsidR="006A4EF9">
        <w:rPr>
          <w:rFonts w:eastAsia="Times New Roman" w:cs="Times New Roman"/>
          <w:color w:val="000000" w:themeColor="text1"/>
          <w:szCs w:val="24"/>
          <w:lang w:eastAsia="hu-HU"/>
        </w:rPr>
        <w:t xml:space="preserve">(6) (7) </w:t>
      </w:r>
      <w:r>
        <w:rPr>
          <w:rFonts w:eastAsia="Times New Roman" w:cs="Times New Roman"/>
          <w:color w:val="000000" w:themeColor="text1"/>
          <w:szCs w:val="24"/>
          <w:lang w:eastAsia="hu-HU"/>
        </w:rPr>
        <w:t xml:space="preserve">bekezdésekhez: </w:t>
      </w: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A </w:t>
      </w:r>
      <w:r w:rsidR="00A4035F"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kiemelt fejlesztési területté nyilvánított területen, beruházás megvalósítása miatt indokolt a helyi építési szabályzat </w:t>
      </w:r>
      <w:proofErr w:type="spellStart"/>
      <w:r w:rsidR="00A4035F" w:rsidRPr="00F57A37">
        <w:rPr>
          <w:rFonts w:eastAsia="Times New Roman" w:cs="Times New Roman"/>
          <w:color w:val="000000" w:themeColor="text1"/>
          <w:szCs w:val="24"/>
          <w:lang w:eastAsia="hu-HU"/>
        </w:rPr>
        <w:t>Tkr</w:t>
      </w:r>
      <w:proofErr w:type="spellEnd"/>
      <w:r w:rsidR="00A4035F"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. 5. melléklet </w:t>
      </w:r>
      <w:r w:rsidR="00DC1A1C">
        <w:rPr>
          <w:rFonts w:eastAsia="Times New Roman" w:cs="Times New Roman"/>
          <w:color w:val="000000" w:themeColor="text1"/>
          <w:szCs w:val="24"/>
          <w:lang w:eastAsia="hu-HU"/>
        </w:rPr>
        <w:t>1</w:t>
      </w:r>
      <w:r w:rsidR="00DC1A1C" w:rsidRPr="00F57A37">
        <w:rPr>
          <w:rFonts w:eastAsia="Times New Roman" w:cs="Times New Roman"/>
          <w:color w:val="000000" w:themeColor="text1"/>
          <w:szCs w:val="24"/>
          <w:lang w:eastAsia="hu-HU"/>
        </w:rPr>
        <w:t>.</w:t>
      </w:r>
      <w:r w:rsidR="00DC1A1C">
        <w:rPr>
          <w:rFonts w:eastAsia="Times New Roman" w:cs="Times New Roman"/>
          <w:color w:val="000000" w:themeColor="text1"/>
          <w:szCs w:val="24"/>
          <w:lang w:eastAsia="hu-HU"/>
        </w:rPr>
        <w:t>2</w:t>
      </w:r>
      <w:r w:rsidR="00DC1A1C" w:rsidRPr="00F57A37">
        <w:rPr>
          <w:rFonts w:eastAsia="Times New Roman" w:cs="Times New Roman"/>
          <w:color w:val="000000" w:themeColor="text1"/>
          <w:szCs w:val="24"/>
          <w:lang w:eastAsia="hu-HU"/>
        </w:rPr>
        <w:t>.</w:t>
      </w:r>
      <w:r w:rsidR="00DC1A1C">
        <w:rPr>
          <w:rFonts w:eastAsia="Times New Roman" w:cs="Times New Roman"/>
          <w:color w:val="000000" w:themeColor="text1"/>
          <w:szCs w:val="24"/>
          <w:lang w:eastAsia="hu-HU"/>
        </w:rPr>
        <w:t>1</w:t>
      </w:r>
      <w:r w:rsidR="00DC1A1C" w:rsidRPr="00F57A37">
        <w:rPr>
          <w:rFonts w:eastAsia="Times New Roman" w:cs="Times New Roman"/>
          <w:color w:val="000000" w:themeColor="text1"/>
          <w:szCs w:val="24"/>
          <w:lang w:eastAsia="hu-HU"/>
        </w:rPr>
        <w:t>.</w:t>
      </w:r>
      <w:r w:rsidR="00A4035F"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 pontjában meghatározott tartalmi követelményeknek megfelelően.</w:t>
      </w:r>
    </w:p>
    <w:p w:rsidR="00A4035F" w:rsidRDefault="00A4035F" w:rsidP="00C80739">
      <w:pPr>
        <w:suppressAutoHyphens/>
        <w:spacing w:before="120" w:after="12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886D91">
        <w:rPr>
          <w:rFonts w:eastAsia="Times New Roman" w:cs="Times New Roman"/>
          <w:b/>
          <w:i/>
          <w:szCs w:val="24"/>
          <w:lang w:eastAsia="hu-HU"/>
        </w:rPr>
        <w:t>A 2. §-hoz</w:t>
      </w:r>
    </w:p>
    <w:p w:rsidR="00F57A37" w:rsidRDefault="00F57A37" w:rsidP="00C80739">
      <w:pPr>
        <w:spacing w:before="120" w:after="120" w:line="240" w:lineRule="auto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A kiemelt fejlesztési területté nyilvánított területen, beruházás megvalósítása miatt indokolt </w:t>
      </w:r>
      <w:r w:rsidR="005F5893">
        <w:rPr>
          <w:rFonts w:eastAsia="Times New Roman" w:cs="Times New Roman"/>
          <w:color w:val="000000" w:themeColor="text1"/>
          <w:szCs w:val="24"/>
          <w:lang w:eastAsia="hu-HU"/>
        </w:rPr>
        <w:t xml:space="preserve">a módosítás </w:t>
      </w: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a helyi építési szabályzat </w:t>
      </w:r>
      <w:proofErr w:type="spellStart"/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>Tkr</w:t>
      </w:r>
      <w:proofErr w:type="spellEnd"/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>. 5. melléklet 1.1.9. pontjában meghatározott tartalmi követelményeknek megfelelően.</w:t>
      </w:r>
    </w:p>
    <w:p w:rsidR="00F57A37" w:rsidRDefault="00F57A37" w:rsidP="00C80739">
      <w:pPr>
        <w:suppressAutoHyphens/>
        <w:spacing w:before="120" w:after="12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886D91">
        <w:rPr>
          <w:rFonts w:eastAsia="Times New Roman" w:cs="Times New Roman"/>
          <w:b/>
          <w:i/>
          <w:szCs w:val="24"/>
          <w:lang w:eastAsia="hu-HU"/>
        </w:rPr>
        <w:t xml:space="preserve">A </w:t>
      </w:r>
      <w:r>
        <w:rPr>
          <w:rFonts w:eastAsia="Times New Roman" w:cs="Times New Roman"/>
          <w:b/>
          <w:i/>
          <w:szCs w:val="24"/>
          <w:lang w:eastAsia="hu-HU"/>
        </w:rPr>
        <w:t>3</w:t>
      </w:r>
      <w:r w:rsidRPr="00886D91">
        <w:rPr>
          <w:rFonts w:eastAsia="Times New Roman" w:cs="Times New Roman"/>
          <w:b/>
          <w:i/>
          <w:szCs w:val="24"/>
          <w:lang w:eastAsia="hu-HU"/>
        </w:rPr>
        <w:t>. §-hoz</w:t>
      </w:r>
    </w:p>
    <w:p w:rsidR="00F57A37" w:rsidRDefault="00F57A37" w:rsidP="00C80739">
      <w:pPr>
        <w:spacing w:before="120" w:after="120" w:line="240" w:lineRule="auto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A kiemelt fejlesztési területté nyilvánított területen, beruházás megvalósítása miatt indokolt </w:t>
      </w:r>
      <w:r w:rsidR="005F5893">
        <w:rPr>
          <w:rFonts w:eastAsia="Times New Roman" w:cs="Times New Roman"/>
          <w:color w:val="000000" w:themeColor="text1"/>
          <w:szCs w:val="24"/>
          <w:lang w:eastAsia="hu-HU"/>
        </w:rPr>
        <w:t xml:space="preserve">a módosítás </w:t>
      </w: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a helyi építési szabályzat </w:t>
      </w:r>
      <w:proofErr w:type="spellStart"/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>Tkr</w:t>
      </w:r>
      <w:proofErr w:type="spellEnd"/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>. 5. melléklet 1.1.9. pontjában meghatározott tartalmi követelményeknek megfelelően.</w:t>
      </w:r>
    </w:p>
    <w:p w:rsidR="00F57A37" w:rsidRDefault="00F57A37" w:rsidP="00C80739">
      <w:pPr>
        <w:suppressAutoHyphens/>
        <w:spacing w:before="120" w:after="12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886D91">
        <w:rPr>
          <w:rFonts w:eastAsia="Times New Roman" w:cs="Times New Roman"/>
          <w:b/>
          <w:i/>
          <w:szCs w:val="24"/>
          <w:lang w:eastAsia="hu-HU"/>
        </w:rPr>
        <w:t xml:space="preserve">A </w:t>
      </w:r>
      <w:r w:rsidR="009124FE">
        <w:rPr>
          <w:rFonts w:eastAsia="Times New Roman" w:cs="Times New Roman"/>
          <w:b/>
          <w:i/>
          <w:szCs w:val="24"/>
          <w:lang w:eastAsia="hu-HU"/>
        </w:rPr>
        <w:t>4</w:t>
      </w:r>
      <w:r w:rsidRPr="00886D91">
        <w:rPr>
          <w:rFonts w:eastAsia="Times New Roman" w:cs="Times New Roman"/>
          <w:b/>
          <w:i/>
          <w:szCs w:val="24"/>
          <w:lang w:eastAsia="hu-HU"/>
        </w:rPr>
        <w:t>. §-hoz</w:t>
      </w:r>
    </w:p>
    <w:p w:rsidR="00A4035F" w:rsidRPr="00886D91" w:rsidRDefault="00A4035F" w:rsidP="00C80739">
      <w:pPr>
        <w:spacing w:before="120" w:after="120" w:line="240" w:lineRule="auto"/>
        <w:jc w:val="both"/>
        <w:rPr>
          <w:rFonts w:eastAsia="Times New Roman" w:cs="Times New Roman"/>
          <w:color w:val="000000" w:themeColor="text1"/>
          <w:szCs w:val="24"/>
          <w:lang w:eastAsia="hu-HU"/>
        </w:rPr>
      </w:pPr>
      <w:r w:rsidRPr="00886D91">
        <w:rPr>
          <w:rFonts w:eastAsia="Times New Roman" w:cs="Times New Roman"/>
          <w:color w:val="000000" w:themeColor="text1"/>
          <w:szCs w:val="24"/>
          <w:lang w:eastAsia="hu-HU"/>
        </w:rPr>
        <w:t>Hatályba léptető rendelkezés.</w:t>
      </w:r>
    </w:p>
    <w:p w:rsidR="00A4035F" w:rsidRPr="00951103" w:rsidRDefault="00951103" w:rsidP="00951103">
      <w:pPr>
        <w:pStyle w:val="Listaszerbekezds"/>
        <w:spacing w:after="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951103">
        <w:rPr>
          <w:rFonts w:eastAsia="Times New Roman" w:cs="Times New Roman"/>
          <w:b/>
          <w:i/>
          <w:szCs w:val="24"/>
          <w:lang w:eastAsia="hu-HU"/>
        </w:rPr>
        <w:t>Az 1. melléklethez</w:t>
      </w:r>
    </w:p>
    <w:p w:rsidR="00951103" w:rsidRPr="00951103" w:rsidRDefault="00951103" w:rsidP="00951103">
      <w:pPr>
        <w:pStyle w:val="Listaszerbekezds"/>
        <w:spacing w:after="0" w:line="240" w:lineRule="auto"/>
        <w:ind w:left="0"/>
        <w:jc w:val="both"/>
        <w:rPr>
          <w:rFonts w:eastAsia="Times New Roman" w:cs="Times New Roman"/>
          <w:b/>
          <w:sz w:val="20"/>
          <w:szCs w:val="20"/>
          <w:lang w:eastAsia="hu-HU"/>
        </w:rPr>
      </w:pP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A kiemelt fejlesztési területté nyilvánított területen, beruházás megvalósítása miatt indokolt a helyi építési szabályzat </w:t>
      </w:r>
      <w:proofErr w:type="spellStart"/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>Tkr</w:t>
      </w:r>
      <w:proofErr w:type="spellEnd"/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. 5. melléklet </w:t>
      </w:r>
      <w:r w:rsidR="00DC1A1C">
        <w:rPr>
          <w:rFonts w:eastAsia="Times New Roman" w:cs="Times New Roman"/>
          <w:color w:val="000000" w:themeColor="text1"/>
          <w:szCs w:val="24"/>
          <w:lang w:eastAsia="hu-HU"/>
        </w:rPr>
        <w:t>2.1</w:t>
      </w: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>. pontjában meghatározott tartalmi követelményeknek megfelelően.</w:t>
      </w:r>
    </w:p>
    <w:p w:rsidR="00DC1A1C" w:rsidRDefault="00DC1A1C" w:rsidP="00DC1A1C">
      <w:pPr>
        <w:suppressAutoHyphens/>
        <w:spacing w:before="120" w:after="12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</w:p>
    <w:p w:rsidR="00DC1A1C" w:rsidRDefault="00DC1A1C" w:rsidP="00DC1A1C">
      <w:pPr>
        <w:suppressAutoHyphens/>
        <w:spacing w:before="120" w:after="12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</w:p>
    <w:p w:rsidR="00DC1A1C" w:rsidRDefault="00DC1A1C" w:rsidP="00DC1A1C">
      <w:pPr>
        <w:suppressAutoHyphens/>
        <w:spacing w:before="120" w:after="12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</w:p>
    <w:p w:rsidR="00DC1A1C" w:rsidRDefault="00DC1A1C" w:rsidP="00DC1A1C">
      <w:pPr>
        <w:suppressAutoHyphens/>
        <w:spacing w:before="120" w:after="12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bookmarkStart w:id="0" w:name="_GoBack"/>
      <w:bookmarkEnd w:id="0"/>
      <w:r>
        <w:rPr>
          <w:rFonts w:eastAsia="Times New Roman" w:cs="Times New Roman"/>
          <w:b/>
          <w:i/>
          <w:szCs w:val="24"/>
          <w:lang w:eastAsia="hu-HU"/>
        </w:rPr>
        <w:t xml:space="preserve">A </w:t>
      </w:r>
      <w:r w:rsidRPr="00951103">
        <w:rPr>
          <w:rFonts w:eastAsia="Times New Roman" w:cs="Times New Roman"/>
          <w:b/>
          <w:i/>
          <w:szCs w:val="24"/>
          <w:lang w:eastAsia="hu-HU"/>
        </w:rPr>
        <w:t>2. melléklethez</w:t>
      </w:r>
    </w:p>
    <w:p w:rsidR="00DC1A1C" w:rsidRPr="00951103" w:rsidRDefault="00DC1A1C" w:rsidP="00DC1A1C">
      <w:pPr>
        <w:pStyle w:val="Listaszerbekezds"/>
        <w:spacing w:after="0" w:line="240" w:lineRule="auto"/>
        <w:ind w:left="0"/>
        <w:jc w:val="both"/>
        <w:rPr>
          <w:rFonts w:eastAsia="Times New Roman" w:cs="Times New Roman"/>
          <w:b/>
          <w:sz w:val="20"/>
          <w:szCs w:val="20"/>
          <w:lang w:eastAsia="hu-HU"/>
        </w:rPr>
      </w:pP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A kiemelt fejlesztési területté nyilvánított területen, beruházás megvalósítása miatt indokolt a helyi építési szabályzat </w:t>
      </w:r>
      <w:proofErr w:type="spellStart"/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>Tkr</w:t>
      </w:r>
      <w:proofErr w:type="spellEnd"/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 xml:space="preserve">. 5. melléklet </w:t>
      </w:r>
      <w:r>
        <w:rPr>
          <w:rFonts w:eastAsia="Times New Roman" w:cs="Times New Roman"/>
          <w:color w:val="000000" w:themeColor="text1"/>
          <w:szCs w:val="24"/>
          <w:lang w:eastAsia="hu-HU"/>
        </w:rPr>
        <w:t>1</w:t>
      </w:r>
      <w:r>
        <w:rPr>
          <w:rFonts w:eastAsia="Times New Roman" w:cs="Times New Roman"/>
          <w:color w:val="000000" w:themeColor="text1"/>
          <w:szCs w:val="24"/>
          <w:lang w:eastAsia="hu-HU"/>
        </w:rPr>
        <w:t>.</w:t>
      </w:r>
      <w:r>
        <w:rPr>
          <w:rFonts w:eastAsia="Times New Roman" w:cs="Times New Roman"/>
          <w:color w:val="000000" w:themeColor="text1"/>
          <w:szCs w:val="24"/>
          <w:lang w:eastAsia="hu-HU"/>
        </w:rPr>
        <w:t>2.</w:t>
      </w:r>
      <w:r>
        <w:rPr>
          <w:rFonts w:eastAsia="Times New Roman" w:cs="Times New Roman"/>
          <w:color w:val="000000" w:themeColor="text1"/>
          <w:szCs w:val="24"/>
          <w:lang w:eastAsia="hu-HU"/>
        </w:rPr>
        <w:t>1</w:t>
      </w:r>
      <w:r w:rsidRPr="00F57A37">
        <w:rPr>
          <w:rFonts w:eastAsia="Times New Roman" w:cs="Times New Roman"/>
          <w:color w:val="000000" w:themeColor="text1"/>
          <w:szCs w:val="24"/>
          <w:lang w:eastAsia="hu-HU"/>
        </w:rPr>
        <w:t>. pontjában meghatározott tartalmi követelményeknek megfelelően.</w:t>
      </w:r>
    </w:p>
    <w:p w:rsidR="00DC1A1C" w:rsidRDefault="00DC1A1C" w:rsidP="00DC1A1C">
      <w:pPr>
        <w:suppressAutoHyphens/>
        <w:spacing w:before="120" w:after="120" w:line="240" w:lineRule="auto"/>
        <w:jc w:val="center"/>
        <w:rPr>
          <w:rFonts w:eastAsia="Times New Roman" w:cs="Times New Roman"/>
          <w:szCs w:val="24"/>
          <w:lang w:eastAsia="hu-HU"/>
        </w:rPr>
      </w:pPr>
    </w:p>
    <w:p w:rsidR="002C3D0D" w:rsidRDefault="005F5893" w:rsidP="00951103">
      <w:pPr>
        <w:suppressAutoHyphens/>
        <w:spacing w:before="120" w:after="120" w:line="240" w:lineRule="auto"/>
        <w:jc w:val="both"/>
      </w:pPr>
      <w:r w:rsidRPr="00886D91">
        <w:rPr>
          <w:rFonts w:eastAsia="Times New Roman" w:cs="Times New Roman"/>
          <w:szCs w:val="24"/>
          <w:lang w:eastAsia="hu-HU"/>
        </w:rPr>
        <w:t>A rendelet európai uniós jogot nem érint.</w:t>
      </w:r>
    </w:p>
    <w:sectPr w:rsidR="002C3D0D" w:rsidSect="0095110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045"/>
    <w:multiLevelType w:val="hybridMultilevel"/>
    <w:tmpl w:val="B80401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705C"/>
    <w:multiLevelType w:val="hybridMultilevel"/>
    <w:tmpl w:val="8F261E44"/>
    <w:lvl w:ilvl="0" w:tplc="989AF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06"/>
    <w:rsid w:val="002C3D0D"/>
    <w:rsid w:val="004C3206"/>
    <w:rsid w:val="005F5893"/>
    <w:rsid w:val="006A4EF9"/>
    <w:rsid w:val="007D5374"/>
    <w:rsid w:val="009124FE"/>
    <w:rsid w:val="00951103"/>
    <w:rsid w:val="00A4035F"/>
    <w:rsid w:val="00C80739"/>
    <w:rsid w:val="00CF12E9"/>
    <w:rsid w:val="00DC1A1C"/>
    <w:rsid w:val="00DD38BF"/>
    <w:rsid w:val="00F5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5E96"/>
  <w15:chartTrackingRefBased/>
  <w15:docId w15:val="{C0A32958-A7FA-4754-BDD0-15DACE93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C32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7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383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Binó Beáta</cp:lastModifiedBy>
  <cp:revision>10</cp:revision>
  <dcterms:created xsi:type="dcterms:W3CDTF">2021-01-11T15:20:00Z</dcterms:created>
  <dcterms:modified xsi:type="dcterms:W3CDTF">2021-01-13T13:54:00Z</dcterms:modified>
</cp:coreProperties>
</file>