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9F18D0" Type="http://schemas.openxmlformats.org/officeDocument/2006/relationships/officeDocument" Target="/word/document.xml" /><Relationship Id="coreR639F18D0" Type="http://schemas.openxmlformats.org/package/2006/relationships/metadata/core-properties" Target="/docProps/core.xml" /><Relationship Id="customR639F1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spacing w:lineRule="auto" w:line="276" w:after="0" w:beforeAutospacing="0" w:afterAutospacing="0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 xml:space="preserve">Budapest Főváros XIV. Kerület Zugló Önkormányzata </w:t>
      </w:r>
    </w:p>
    <w:p>
      <w:pPr>
        <w:spacing w:lineRule="auto" w:line="276" w:after="0" w:beforeAutospacing="0" w:afterAutospacing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2"/>
          <w:lang w:eastAsia="hu-HU"/>
        </w:rPr>
        <w:t>Alp</w:t>
      </w:r>
      <w:r>
        <w:rPr>
          <w:rFonts w:ascii="Times New Roman" w:hAnsi="Times New Roman"/>
          <w:b w:val="1"/>
          <w:sz w:val="24"/>
          <w:szCs w:val="24"/>
          <w:lang w:eastAsia="hu-HU"/>
        </w:rPr>
        <w:t>olgármestere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>Szám: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Cs w:val="1"/>
          <w:sz w:val="24"/>
          <w:szCs w:val="24"/>
          <w:lang w:eastAsia="hu-HU"/>
        </w:rPr>
        <w:t xml:space="preserve">123-       /2024                                                               Nyilvános ülésen tárgyalandó!</w:t>
      </w:r>
    </w:p>
    <w:p>
      <w:pPr>
        <w:spacing w:lineRule="auto" w:line="240" w:after="0" w:beforeAutospacing="0" w:afterAutospacing="0"/>
        <w:rPr>
          <w:rFonts w:ascii="Times New Roman" w:hAnsi="Times New Roman"/>
          <w:bCs w:val="1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right"/>
        <w:rPr>
          <w:rFonts w:ascii="Times New Roman" w:hAnsi="Times New Roman"/>
          <w:bCs w:val="1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 xml:space="preserve">Napirend száma: …..…..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 xml:space="preserve">Képviselő-testület 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>2024. március 28 - i ülésére</w:t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Cs w:val="1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>Tisztelt Képviselő-testület!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sz w:val="24"/>
          <w:szCs w:val="24"/>
          <w:lang w:eastAsia="hu-HU"/>
        </w:rPr>
      </w:pP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sz w:val="24"/>
          <w:szCs w:val="24"/>
          <w:lang w:eastAsia="hu-HU"/>
        </w:rPr>
      </w:pP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>Tárgy: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szCs w:val="24"/>
          <w:lang w:eastAsia="hu-HU"/>
        </w:rPr>
        <w:t>Javaslat Budapest Főváros XIV. Kerület Zugló Önkormányzata Képviselő-testületének a Budapest Főváros XIV. Kerület Zugló Önkormányzata tulajdonában álló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color w:val="000000"/>
          <w:sz w:val="24"/>
          <w:szCs w:val="24"/>
          <w:lang w:eastAsia="hu-HU"/>
        </w:rPr>
        <w:t>helyiségek bérbeadásáról szóló ……./2024. (…..) önkormányzati rendelete megalkotására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after="0" w:beforeAutospacing="0" w:afterAutospacing="0"/>
        <w:jc w:val="both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0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after="0" w:beforeAutospacing="0" w:afterAutospacing="0"/>
        <w:jc w:val="both"/>
        <w:rPr>
          <w:rFonts w:ascii="Times New Roman" w:hAnsi="Times New Roman"/>
          <w:b w:val="1"/>
          <w:bCs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  <w:lang w:eastAsia="hu-HU"/>
        </w:rPr>
        <w:t>I. Előzmények</w:t>
      </w:r>
    </w:p>
    <w:p>
      <w:pPr>
        <w:tabs>
          <w:tab w:val="right" w:pos="9498" w:leader="none"/>
        </w:tabs>
        <w:spacing w:lineRule="auto" w:line="240" w:after="0" w:beforeAutospacing="0" w:afterAutospacing="0"/>
        <w:ind w:right="23"/>
        <w:jc w:val="both"/>
        <w:rPr>
          <w:rFonts w:ascii="Times New Roman" w:hAnsi="Times New Roman"/>
          <w:sz w:val="24"/>
          <w:szCs w:val="24"/>
          <w:lang w:eastAsia="hu-HU"/>
        </w:rPr>
      </w:pPr>
    </w:p>
    <w:p>
      <w:pPr>
        <w:tabs>
          <w:tab w:val="right" w:pos="9498" w:leader="none"/>
        </w:tabs>
        <w:spacing w:lineRule="auto" w:line="240" w:after="0" w:beforeAutospacing="0" w:afterAutospacing="0"/>
        <w:ind w:right="23"/>
        <w:jc w:val="both"/>
        <w:rPr>
          <w:rFonts w:ascii="Times New Roman" w:hAnsi="Times New Roman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u-HU"/>
        </w:rPr>
        <w:t>A Budapest Főváros XIV. Kerület Zugló Önkormányzatának (a továbbiakban: Önkormányzat) tulajdonában álló helyiségek bérbeadására</w:t>
      </w:r>
      <w:r>
        <w:rPr>
          <w:rFonts w:ascii="Times New Roman" w:hAnsi="Times New Roman"/>
          <w:sz w:val="24"/>
          <w:szCs w:val="24"/>
        </w:rPr>
        <w:t xml:space="preserve"> vonatkozó szabályokat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</w:rPr>
        <w:t>a Budapest Főváros XIV. Kerület Zugló Önkormányzata tulajdonában álló helyiségek bérbeadásáról</w:t>
      </w:r>
      <w:r>
        <w:rPr>
          <w:rFonts w:ascii="Times New Roman" w:hAnsi="Times New Roman"/>
          <w:bCs w:val="1"/>
          <w:sz w:val="24"/>
          <w:szCs w:val="24"/>
        </w:rPr>
        <w:t xml:space="preserve"> szóló 13/2020. (V. 12.) önkormányzati rendelet (a továbbiakban: ÖR4) tartalmazza. </w:t>
      </w:r>
    </w:p>
    <w:p>
      <w:pPr>
        <w:tabs>
          <w:tab w:val="right" w:pos="9498" w:leader="none"/>
        </w:tabs>
        <w:spacing w:lineRule="auto" w:line="240" w:after="0" w:beforeAutospacing="0" w:afterAutospacing="0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Budapest Főváros Kormányhivatala (a továbbiakban: Kormányhivatal) 2023. november 13. napján kelt, szakmai segítségnyújtási jogkörében eljárva </w:t>
      </w:r>
      <w:r>
        <w:rPr>
          <w:rFonts w:ascii="Times New Roman" w:hAnsi="Times New Roman"/>
          <w:sz w:val="24"/>
          <w:szCs w:val="24"/>
        </w:rPr>
        <w:t>az önkormányzati lakások és helyiségek bérletére, valamint elidegenítésére vonatkozó rendeletekkel összefüggésben észlelt formai és szakmai hiányosságokról a mellékelt levelében tájékoztatta Budapest Főváros XIV. Kerület Zugló Önkormányzatát (3. melléklet).</w:t>
      </w:r>
    </w:p>
    <w:p>
      <w:pPr>
        <w:spacing w:after="0" w:beforeAutospacing="0" w:afterAutospacing="0"/>
        <w:ind w:right="23"/>
        <w:jc w:val="both"/>
        <w:rPr>
          <w:rFonts w:ascii="Times New Roman" w:hAnsi="Times New Roman"/>
          <w:sz w:val="24"/>
          <w:szCs w:val="24"/>
        </w:rPr>
      </w:pPr>
    </w:p>
    <w:p>
      <w:pPr>
        <w:pStyle w:val="P8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jc w:val="left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II. Vélemények</w:t>
      </w: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Kormányhivatal szakmai segítségnyújtási jogkörében eljárva az alábbi formai észrevételt tette az ÖR4 rendeletet érintően.</w:t>
      </w: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</w:p>
    <w:p>
      <w:pPr>
        <w:pStyle w:val="P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Formai észrevétel</w:t>
      </w: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ÖR4 bevezető részében a jogalkotási hatáskörre történő hivatkozás nem megfelelő. A Kormányhivatal álláspontja szerint a bevezető részt érintő hiányosság új alaprendeletek elfogadása keretében orvosolhatóak. </w:t>
      </w: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Jogi Főosztály az előterjesztés 1. mellékletét képező önkormányzati rendelet tervezetét (a továbbiakban: Rendelettervezet) a Kormányhivatal formai észrevételének és a jogszabály szerkesztési hiányosságok kiküszöbölésének figyelembevételével készítette el.</w:t>
      </w: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Tekintettel arra, hogy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az ÖR4 a Zuglói ZRt. feladatkörébe tartozó eljárásokra vonatkozó rendelkezéseket tartalmaz, a Rendelettervezet véleményezés céljából megküldésre került a Zuglói ZRt. részére.</w:t>
      </w: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Zuglói ZRt. javaslatára a Gazdasági Bizottság hatáskörébe került a bérleti szerződés, valamint a tulajdonosi jogok gyakorlásával és kötelezettségek teljesítésével kapcsolatban a bérlővel való más megállapodás jóváhagyása. </w:t>
      </w: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Továbbá a Rendelettervezet 53. §-a kiegészült a Zuglói ZRt. szövegszerű javaslatával, miszerint a Gazdasági Bizottság döntése alapján a Bérbeadó hozzájárulhat a helyiség alapterületének 50%-ot meghaladó albérletbe adásához, amennyiben ezt a helyiség műszaki adottságai indokolják. </w:t>
      </w:r>
    </w:p>
    <w:p>
      <w:pPr>
        <w:pStyle w:val="P9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ind w:right="23"/>
        <w:jc w:val="both"/>
        <w:rPr>
          <w:rFonts w:ascii="Times New Roman" w:hAnsi="Times New Roman"/>
          <w:b w:val="1"/>
          <w:color w:val="808000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A jogalkotásról szóló 2010. évi CXXX. törvény 17. §-a alapján a rendelet alkotás várható hatásai a </w:t>
      </w:r>
      <w:r>
        <w:rPr>
          <w:rFonts w:ascii="Times New Roman" w:hAnsi="Times New Roman"/>
          <w:b w:val="1"/>
          <w:sz w:val="24"/>
          <w:szCs w:val="24"/>
        </w:rPr>
        <w:t>következők</w:t>
      </w:r>
      <w:r>
        <w:rPr>
          <w:rFonts w:ascii="Times New Roman" w:hAnsi="Times New Roman"/>
          <w:b w:val="1"/>
          <w:color w:val="808000"/>
          <w:sz w:val="24"/>
          <w:szCs w:val="24"/>
        </w:rPr>
        <w:t xml:space="preserve">: </w:t>
      </w:r>
    </w:p>
    <w:p>
      <w:pPr>
        <w:spacing w:lineRule="auto" w:line="240" w:after="0" w:beforeAutospacing="0" w:afterAutospacing="0"/>
        <w:ind w:right="23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pStyle w:val="P11"/>
        <w:rPr>
          <w:bCs w:val="1"/>
          <w:iCs w:val="1"/>
          <w:szCs w:val="24"/>
        </w:rPr>
      </w:pPr>
      <w:r>
        <w:rPr>
          <w:iCs w:val="1"/>
          <w:szCs w:val="24"/>
        </w:rPr>
        <w:t xml:space="preserve">- </w:t>
      </w:r>
      <w:r>
        <w:rPr>
          <w:b w:val="1"/>
          <w:bCs w:val="1"/>
          <w:iCs w:val="1"/>
          <w:szCs w:val="24"/>
        </w:rPr>
        <w:t xml:space="preserve">A rendeletalkotásnak társadalmi, gazdasági, költségvetési kihatása: </w:t>
      </w:r>
      <w:r>
        <w:rPr>
          <w:bCs w:val="1"/>
          <w:iCs w:val="1"/>
          <w:szCs w:val="24"/>
        </w:rPr>
        <w:t xml:space="preserve">a jogszabályalkotásnak gazdasági, költségvetési hatása nincs, társadalmi hatása a jogszabályszerkesztésnek való megfelelés.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Cs w:val="1"/>
          <w:iCs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- Környezeti és egészségi következmények:</w:t>
      </w:r>
      <w:r>
        <w:rPr>
          <w:rFonts w:ascii="Times New Roman" w:hAnsi="Times New Roman"/>
          <w:sz w:val="24"/>
          <w:szCs w:val="24"/>
        </w:rPr>
        <w:t xml:space="preserve"> nincs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b w:val="1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- Az önkormányzati rendelet megalkotásának adminisztratív terhe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Cs w:val="1"/>
          <w:sz w:val="24"/>
          <w:szCs w:val="24"/>
        </w:rPr>
        <w:t xml:space="preserve"> nincs.</w:t>
      </w:r>
    </w:p>
    <w:p>
      <w:pPr>
        <w:pStyle w:val="P10"/>
        <w:jc w:val="both"/>
        <w:rPr>
          <w:sz w:val="24"/>
          <w:szCs w:val="24"/>
        </w:rPr>
      </w:pPr>
      <w:r>
        <w:rPr>
          <w:b w:val="1"/>
          <w:sz w:val="24"/>
          <w:szCs w:val="24"/>
        </w:rPr>
        <w:t xml:space="preserve">- A jogszabály megalkotásának szükségessége, a jogalkotás elmaradásának várható következménye: </w:t>
      </w:r>
      <w:r>
        <w:rPr>
          <w:sz w:val="24"/>
          <w:szCs w:val="24"/>
        </w:rPr>
        <w:t>A jogszabályalkotás indoka a Kormányhivatal szakmai segítségnyújtási jogkörében tett megállapításainak kiküszöbölése.</w:t>
      </w:r>
    </w:p>
    <w:p>
      <w:pPr>
        <w:pStyle w:val="P10"/>
        <w:jc w:val="both"/>
        <w:rPr>
          <w:b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>- Az önkormányzati rendelet végrehajtásához személyi, szervezeti, tárgyi és pénzügyi többletfeltétel</w:t>
      </w:r>
      <w:r>
        <w:rPr>
          <w:rFonts w:ascii="Times New Roman" w:hAnsi="Times New Roman"/>
          <w:sz w:val="24"/>
          <w:szCs w:val="24"/>
        </w:rPr>
        <w:t xml:space="preserve">: a jelenlegi szabályozáshoz képest többlet személyi, szervezeti és tárgyi feltételt nem igényel. </w:t>
      </w:r>
    </w:p>
    <w:p>
      <w:pPr>
        <w:pStyle w:val="P7"/>
        <w:outlineLvl w:val="0"/>
        <w:rPr>
          <w:b w:val="1"/>
          <w:i w:val="0"/>
          <w:bCs w:val="0"/>
          <w:szCs w:val="24"/>
        </w:rPr>
      </w:pPr>
    </w:p>
    <w:p>
      <w:pPr>
        <w:widowControl w:val="0"/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1"/>
          <w:sz w:val="24"/>
          <w:szCs w:val="24"/>
        </w:rPr>
        <w:t xml:space="preserve">Jegyző törvényességi véleménye: </w:t>
      </w:r>
      <w:r>
        <w:rPr>
          <w:rFonts w:ascii="Times New Roman" w:hAnsi="Times New Roman"/>
          <w:sz w:val="24"/>
          <w:szCs w:val="24"/>
        </w:rPr>
        <w:t>Észrevételt nem tesz.</w:t>
      </w:r>
    </w:p>
    <w:p>
      <w:pPr>
        <w:widowControl w:val="0"/>
        <w:suppressAutoHyphens w:val="1"/>
        <w:spacing w:lineRule="auto" w:line="240" w:after="0" w:beforeAutospacing="0" w:afterAutospacing="0"/>
        <w:jc w:val="both"/>
        <w:rPr>
          <w:b w:val="1"/>
          <w:i w:val="1"/>
          <w:bCs w:val="1"/>
          <w:szCs w:val="24"/>
        </w:rPr>
      </w:pPr>
    </w:p>
    <w:p>
      <w:pPr>
        <w:spacing w:before="240" w:beforeAutospacing="0" w:afterAutospacing="0"/>
        <w:jc w:val="both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sz w:val="24"/>
          <w:szCs w:val="24"/>
        </w:rPr>
        <w:t>Jogi Főosztály véleménye:</w:t>
      </w:r>
      <w:r>
        <w:rPr>
          <w:bCs w:val="1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Az előterjesztésben közölt adatok, egyéb információk alapján, az előterjesztéshez jogi észrevételt nem tesz.</w:t>
      </w:r>
    </w:p>
    <w:p>
      <w:pPr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Kérem a Tisztelt Képviselő-testületet, hogy az előterjesztést megtárgyalni, és az </w:t>
      </w:r>
      <w:r>
        <w:rPr>
          <w:rFonts w:ascii="Times New Roman" w:hAnsi="Times New Roman"/>
          <w:color w:val="000000"/>
          <w:sz w:val="24"/>
          <w:szCs w:val="24"/>
        </w:rPr>
        <w:t>1-2.</w:t>
      </w:r>
      <w:r>
        <w:rPr>
          <w:rFonts w:ascii="Times New Roman" w:hAnsi="Times New Roman"/>
          <w:sz w:val="24"/>
          <w:szCs w:val="24"/>
        </w:rPr>
        <w:t xml:space="preserve"> melléklet szerint a rendeletet megalkotni szíveskedjen.</w:t>
      </w: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>III. Bizottsági vélemények</w:t>
      </w:r>
    </w:p>
    <w:p>
      <w:pPr>
        <w:spacing w:lineRule="auto" w:line="240" w:after="0" w:beforeAutospacing="0" w:afterAutospacing="0"/>
        <w:ind w:right="23"/>
        <w:jc w:val="both"/>
        <w:rPr>
          <w:rFonts w:ascii="Times New Roman" w:hAnsi="Times New Roman"/>
          <w:sz w:val="24"/>
          <w:szCs w:val="24"/>
        </w:rPr>
      </w:pPr>
    </w:p>
    <w:p>
      <w:pPr>
        <w:spacing w:lineRule="auto" w:line="240" w:after="0" w:beforeAutospacing="0" w:afterAutospacing="0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előterjesztést a Jogi és Ügyrendi Bizottság, Pénzügyi és Költségvetési Bizottság ,valamint a Gazdasági Bizottság tárgyalja.</w:t>
      </w:r>
    </w:p>
    <w:p>
      <w:pPr>
        <w:spacing w:lineRule="auto" w:line="240" w:after="0" w:beforeAutospacing="0" w:afterAutospacing="0"/>
        <w:ind w:right="23"/>
        <w:jc w:val="both"/>
        <w:rPr>
          <w:rFonts w:ascii="Times New Roman" w:hAnsi="Times New Roman"/>
          <w:sz w:val="24"/>
          <w:szCs w:val="24"/>
        </w:rPr>
      </w:pPr>
    </w:p>
    <w:p>
      <w:pPr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40" w:after="0" w:beforeAutospacing="0" w:afterAutospacing="0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>IV. Döntési javaslat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iCs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Cs w:val="1"/>
          <w:sz w:val="24"/>
          <w:szCs w:val="24"/>
        </w:rPr>
      </w:pPr>
      <w:r>
        <w:rPr>
          <w:rFonts w:ascii="Times New Roman" w:hAnsi="Times New Roman"/>
          <w:bCs w:val="1"/>
          <w:sz w:val="24"/>
          <w:szCs w:val="24"/>
        </w:rPr>
        <w:t xml:space="preserve">Budapest Főváros XIV. Kerület Zugló Önkormányzata Képviselő-testülete megalkotja a </w:t>
      </w:r>
      <w:r>
        <w:rPr>
          <w:rFonts w:ascii="Times New Roman" w:hAnsi="Times New Roman"/>
          <w:sz w:val="24"/>
          <w:szCs w:val="20"/>
          <w:lang w:eastAsia="hu-HU"/>
        </w:rPr>
        <w:t>Budapest Főváros XIV. Kerület Zugló Önkormányzata tulajdonában álló helyiségek bérbeadásáról szóló</w:t>
      </w:r>
      <w:r>
        <w:rPr>
          <w:rFonts w:ascii="Times New Roman" w:hAnsi="Times New Roman"/>
          <w:bCs w:val="1"/>
          <w:sz w:val="24"/>
          <w:szCs w:val="24"/>
        </w:rPr>
        <w:t>…../2024. (… ...) önkormányzati rendeletét az előterjesztés 1-2. melléklete szerint.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Cs w:val="1"/>
          <w:iCs w:val="1"/>
          <w:sz w:val="24"/>
          <w:szCs w:val="24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 w:val="1"/>
          <w:iCs w:val="1"/>
          <w:sz w:val="24"/>
          <w:szCs w:val="24"/>
        </w:rPr>
        <w:t xml:space="preserve">A </w:t>
      </w:r>
      <w:r>
        <w:rPr>
          <w:rFonts w:ascii="Times New Roman" w:hAnsi="Times New Roman"/>
          <w:b w:val="1"/>
          <w:bCs w:val="1"/>
          <w:iCs w:val="1"/>
          <w:sz w:val="24"/>
          <w:szCs w:val="24"/>
        </w:rPr>
        <w:t>rendeletalkotáshoz</w:t>
      </w:r>
      <w:r>
        <w:rPr>
          <w:rFonts w:ascii="Times New Roman" w:hAnsi="Times New Roman"/>
          <w:bCs w:val="1"/>
          <w:iCs w:val="1"/>
          <w:sz w:val="24"/>
          <w:szCs w:val="24"/>
        </w:rPr>
        <w:t xml:space="preserve"> a Magyarország helyi önkormányzatairól szóló 2011. évi CLXXXIX. törvény 42. § 1. pontja és 50. §-a alapján </w:t>
      </w:r>
      <w:r>
        <w:rPr>
          <w:rFonts w:ascii="Times New Roman" w:hAnsi="Times New Roman"/>
          <w:b w:val="1"/>
          <w:bCs w:val="1"/>
          <w:iCs w:val="1"/>
          <w:sz w:val="24"/>
          <w:szCs w:val="24"/>
        </w:rPr>
        <w:t>minősített többség</w:t>
      </w:r>
      <w:r>
        <w:rPr>
          <w:rFonts w:ascii="Times New Roman" w:hAnsi="Times New Roman"/>
          <w:bCs w:val="1"/>
          <w:iCs w:val="1"/>
          <w:sz w:val="24"/>
          <w:szCs w:val="24"/>
        </w:rPr>
        <w:t xml:space="preserve"> szükséges.</w:t>
      </w:r>
    </w:p>
    <w:p>
      <w:pPr>
        <w:spacing w:lineRule="auto" w:line="240" w:after="0" w:beforeAutospacing="0" w:afterAutospacing="0"/>
        <w:ind w:right="-130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ind w:right="-13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Budapest, 2024. március 8.</w:t>
      </w:r>
    </w:p>
    <w:p>
      <w:pPr>
        <w:spacing w:lineRule="auto" w:line="240" w:after="0" w:beforeAutospacing="0" w:afterAutospacing="0"/>
        <w:ind w:right="-130"/>
        <w:rPr>
          <w:rFonts w:ascii="Times New Roman" w:hAnsi="Times New Roman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ind w:right="-130"/>
        <w:rPr>
          <w:rFonts w:ascii="Times New Roman" w:hAnsi="Times New Roman"/>
          <w:b w:val="1"/>
          <w:sz w:val="24"/>
          <w:szCs w:val="24"/>
          <w:lang w:eastAsia="hu-HU"/>
        </w:rPr>
      </w:pPr>
    </w:p>
    <w:p>
      <w:pPr>
        <w:spacing w:lineRule="auto" w:line="240" w:after="0" w:beforeAutospacing="0" w:afterAutospacing="0"/>
        <w:ind w:firstLine="708" w:left="6372" w:right="-130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4"/>
          <w:lang w:eastAsia="hu-HU"/>
        </w:rPr>
        <w:t xml:space="preserve">Horváth </w:t>
      </w:r>
      <w:r>
        <w:rPr>
          <w:rFonts w:ascii="Times New Roman" w:hAnsi="Times New Roman"/>
          <w:b w:val="1"/>
          <w:sz w:val="24"/>
          <w:szCs w:val="22"/>
          <w:lang w:eastAsia="hu-HU"/>
        </w:rPr>
        <w:t>Zsolt</w:t>
      </w:r>
    </w:p>
    <w:p>
      <w:pPr>
        <w:spacing w:lineRule="auto" w:line="240" w:after="0" w:beforeAutospacing="0" w:afterAutospacing="0"/>
        <w:ind w:firstLine="708" w:left="6372" w:right="-130"/>
        <w:rPr>
          <w:rFonts w:ascii="Times New Roman" w:hAnsi="Times New Roman"/>
          <w:b w:val="1"/>
          <w:sz w:val="24"/>
          <w:szCs w:val="24"/>
          <w:lang w:eastAsia="hu-HU"/>
        </w:rPr>
      </w:pPr>
      <w:r>
        <w:rPr>
          <w:rFonts w:ascii="Times New Roman" w:hAnsi="Times New Roman"/>
          <w:b w:val="1"/>
          <w:sz w:val="24"/>
          <w:szCs w:val="22"/>
          <w:lang w:eastAsia="hu-HU"/>
        </w:rPr>
        <w:t>al</w:t>
      </w:r>
      <w:r>
        <w:rPr>
          <w:rFonts w:ascii="Times New Roman" w:hAnsi="Times New Roman"/>
          <w:b w:val="1"/>
          <w:sz w:val="24"/>
          <w:szCs w:val="24"/>
          <w:lang w:eastAsia="hu-HU"/>
        </w:rPr>
        <w:t>polgármester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Cs w:val="1"/>
          <w:color w:val="000000"/>
          <w:sz w:val="24"/>
          <w:szCs w:val="24"/>
          <w:lang w:eastAsia="hu-HU"/>
        </w:rPr>
      </w:pPr>
    </w:p>
    <w:p>
      <w:pPr>
        <w:spacing w:lineRule="auto" w:line="276" w:after="0" w:beforeAutospacing="0" w:afterAutospacing="0"/>
        <w:rPr>
          <w:rFonts w:ascii="Times New Roman" w:hAnsi="Times New Roman"/>
          <w:bCs w:val="1"/>
          <w:color w:val="000000"/>
          <w:sz w:val="24"/>
          <w:szCs w:val="24"/>
          <w:lang w:eastAsia="hu-HU"/>
        </w:rPr>
      </w:pPr>
    </w:p>
    <w:p>
      <w:pPr>
        <w:spacing w:lineRule="auto" w:line="276" w:after="0" w:beforeAutospacing="0" w:afterAutospacing="0"/>
        <w:rPr>
          <w:rFonts w:ascii="Times New Roman" w:hAnsi="Times New Roman"/>
          <w:b w:val="1"/>
          <w:bCs w:val="1"/>
          <w:color w:val="000000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u w:val="single"/>
          <w:lang w:eastAsia="hu-HU"/>
        </w:rPr>
        <w:t xml:space="preserve">Mellékletek: </w:t>
      </w:r>
    </w:p>
    <w:p>
      <w:pPr>
        <w:numPr>
          <w:ilvl w:val="0"/>
          <w:numId w:val="1"/>
        </w:numPr>
        <w:spacing w:lineRule="auto" w:line="276" w:after="0" w:beforeAutospacing="0" w:afterAutospacing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melléklet: Rendelettervezet</w:t>
      </w:r>
    </w:p>
    <w:p>
      <w:pPr>
        <w:numPr>
          <w:ilvl w:val="0"/>
          <w:numId w:val="1"/>
        </w:numPr>
        <w:spacing w:lineRule="auto" w:line="276" w:after="0" w:beforeAutospacing="0" w:afterAutospacing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melléklet: Indokolás</w:t>
      </w:r>
    </w:p>
    <w:p>
      <w:pPr>
        <w:numPr>
          <w:ilvl w:val="0"/>
          <w:numId w:val="1"/>
        </w:numPr>
        <w:spacing w:lineRule="auto" w:line="276" w:after="0" w:beforeAutospacing="0" w:afterAutospacing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melléklet: </w:t>
      </w:r>
      <w:r>
        <w:rPr>
          <w:rFonts w:ascii="Times New Roman" w:hAnsi="Times New Roman"/>
          <w:sz w:val="24"/>
          <w:szCs w:val="24"/>
        </w:rPr>
        <w:t>Budapest Főváros Kormányhivatala észrevételei</w:t>
      </w:r>
    </w:p>
    <w:p>
      <w:pPr>
        <w:spacing w:lineRule="auto" w:line="276" w:after="0" w:beforeAutospacing="0" w:afterAutospacing="0"/>
        <w:ind w:left="36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bCs w:val="1"/>
          <w:color w:val="000000"/>
          <w:lang w:eastAsia="hu-HU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bCs w:val="1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 w:val="1"/>
          <w:bCs w:val="1"/>
          <w:color w:val="000000"/>
          <w:sz w:val="24"/>
          <w:szCs w:val="24"/>
          <w:lang w:eastAsia="hu-HU"/>
        </w:rPr>
        <w:t xml:space="preserve">Az előterjesztést készítette: </w:t>
      </w:r>
    </w:p>
    <w:p>
      <w:pPr>
        <w:spacing w:lineRule="auto" w:line="276" w:after="0" w:beforeAutospacing="0" w:afterAutospacing="0"/>
        <w:jc w:val="both"/>
        <w:rPr>
          <w:rFonts w:ascii="Times New Roman" w:hAnsi="Times New Roman"/>
          <w:iCs w:val="1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Jogi Főosztály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sectPr>
      <w:headerReference xmlns:r="http://schemas.openxmlformats.org/officeDocument/2006/relationships" w:type="default" r:id="RelHdr1"/>
      <w:headerReference xmlns:r="http://schemas.openxmlformats.org/officeDocument/2006/relationships" w:type="even" r:id="RelHdr2"/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1906" w:h="16838" w:code="0"/>
      <w:pgMar w:left="1417" w:right="1417" w:top="1134" w:bottom="993" w:header="708" w:footer="542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3"/>
      <w:framePr w:wrap="around" w:vAnchor="text" w:hAnchor="margin" w:x="0" w:xAlign="center" w:y="1"/>
      <w:rPr>
        <w:rStyle w:val="C5"/>
      </w:rPr>
    </w:pPr>
    <w:r>
      <w:rPr>
        <w:rStyle w:val="C5"/>
      </w:rPr>
      <w:fldChar w:fldCharType="begin"/>
    </w:r>
    <w:r>
      <w:rPr>
        <w:rStyle w:val="C5"/>
      </w:rPr>
      <w:instrText xml:space="preserve">PAGE  </w:instrText>
    </w:r>
    <w:r>
      <w:rPr>
        <w:rStyle w:val="C5"/>
      </w:rPr>
      <w:fldChar w:fldCharType="separate"/>
    </w:r>
    <w:r>
      <w:rPr>
        <w:rStyle w:val="C5"/>
      </w:rPr>
      <w:t>#</w:t>
    </w:r>
    <w:r>
      <w:rPr>
        <w:rStyle w:val="C5"/>
      </w:rPr>
      <w:fldChar w:fldCharType="end"/>
    </w:r>
  </w:p>
  <w:p>
    <w:pPr>
      <w:pStyle w:val="P3"/>
      <w:ind w:right="360"/>
      <w:jc w:val="center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3"/>
      <w:framePr w:wrap="around" w:vAnchor="text" w:hAnchor="margin" w:x="0" w:xAlign="center" w:y="1"/>
      <w:rPr>
        <w:rStyle w:val="C5"/>
      </w:rPr>
    </w:pPr>
    <w:r>
      <w:rPr>
        <w:rStyle w:val="C5"/>
      </w:rPr>
      <w:fldChar w:fldCharType="begin"/>
    </w:r>
    <w:r>
      <w:rPr>
        <w:rStyle w:val="C5"/>
      </w:rPr>
      <w:instrText xml:space="preserve">PAGE  </w:instrText>
    </w:r>
    <w:r>
      <w:rPr>
        <w:rStyle w:val="C5"/>
      </w:rPr>
      <w:fldChar w:fldCharType="separate"/>
    </w:r>
    <w:r>
      <w:rPr>
        <w:rStyle w:val="C5"/>
      </w:rPr>
      <w:t>#</w:t>
    </w:r>
    <w:r>
      <w:rPr>
        <w:rStyle w:val="C5"/>
      </w:rPr>
      <w:fldChar w:fldCharType="end"/>
    </w:r>
  </w:p>
  <w:p>
    <w:pPr>
      <w:pStyle w:val="P3"/>
      <w:ind w:right="360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2"/>
      <w:ind w:right="360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p>
    <w:pPr>
      <w:pStyle w:val="P2"/>
      <w:framePr w:wrap="around" w:vAnchor="text" w:hAnchor="margin" w:x="0" w:xAlign="right" w:y="1"/>
      <w:rPr>
        <w:rStyle w:val="C5"/>
      </w:rPr>
    </w:pPr>
    <w:r>
      <w:rPr>
        <w:rStyle w:val="C5"/>
      </w:rPr>
      <w:fldChar w:fldCharType="begin"/>
    </w:r>
    <w:r>
      <w:rPr>
        <w:rStyle w:val="C5"/>
      </w:rPr>
      <w:instrText xml:space="preserve">PAGE  </w:instrText>
    </w:r>
    <w:r>
      <w:rPr>
        <w:rStyle w:val="C5"/>
      </w:rPr>
      <w:fldChar w:fldCharType="separate"/>
    </w:r>
    <w:r>
      <w:rPr>
        <w:rStyle w:val="C5"/>
      </w:rPr>
      <w:t>#</w:t>
    </w:r>
    <w:r>
      <w:rPr>
        <w:rStyle w:val="C5"/>
      </w:rPr>
      <w:fldChar w:fldCharType="end"/>
    </w:r>
  </w:p>
  <w:p>
    <w:pPr>
      <w:pStyle w:val="P2"/>
      <w:ind w:right="360"/>
    </w:pPr>
  </w:p>
</w:hdr>
</file>

<file path=word/numbering.xml><?xml version="1.0" encoding="utf-8"?>
<w:numbering xmlns:w="http://schemas.openxmlformats.org/wordprocessingml/2006/main">
  <w:abstractNum w:abstractNumId="0">
    <w:nsid w:val="64D8089D"/>
    <w:multiLevelType w:val="hybridMultilevel"/>
    <w:lvl w:ilvl="0" w:tplc="60B80780">
      <w:start w:val="1"/>
      <w:numFmt w:val="upperRoman"/>
      <w:suff w:val="tab"/>
      <w:lvlText w:val="%1."/>
      <w:lvlJc w:val="left"/>
      <w:pPr>
        <w:ind w:hanging="720" w:left="108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6E631521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u-H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ing 2"/>
    <w:basedOn w:val="P0"/>
    <w:link w:val="C10"/>
    <w:qFormat/>
    <w:pPr>
      <w:spacing w:lineRule="auto" w:line="240" w:before="100" w:after="100" w:beforeAutospacing="1" w:afterAutospacing="1"/>
      <w:outlineLvl w:val="1"/>
    </w:pPr>
    <w:rPr>
      <w:rFonts w:ascii="Times New Roman" w:hAnsi="Times New Roman"/>
      <w:b w:val="1"/>
      <w:bCs w:val="1"/>
      <w:sz w:val="36"/>
      <w:szCs w:val="36"/>
      <w:lang w:eastAsia="hu-HU"/>
    </w:rPr>
  </w:style>
  <w:style w:type="paragraph" w:styleId="P2">
    <w:name w:val="header"/>
    <w:basedOn w:val="P0"/>
    <w:link w:val="C3"/>
    <w:semiHidden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semiHidden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4">
    <w:name w:val="annotation text"/>
    <w:basedOn w:val="P0"/>
    <w:link w:val="C7"/>
    <w:semiHidden/>
    <w:pPr>
      <w:spacing w:lineRule="auto" w:line="240" w:beforeAutospacing="0" w:afterAutospacing="0"/>
    </w:pPr>
    <w:rPr>
      <w:sz w:val="20"/>
      <w:szCs w:val="20"/>
    </w:rPr>
  </w:style>
  <w:style w:type="paragraph" w:styleId="P5">
    <w:name w:val="annotation subject"/>
    <w:basedOn w:val="P4"/>
    <w:next w:val="P4"/>
    <w:link w:val="C8"/>
    <w:semiHidden/>
    <w:pPr/>
    <w:rPr>
      <w:b w:val="1"/>
      <w:bCs w:val="1"/>
    </w:rPr>
  </w:style>
  <w:style w:type="paragraph" w:styleId="P6">
    <w:name w:val="Balloon Text"/>
    <w:basedOn w:val="P0"/>
    <w:link w:val="C9"/>
    <w:semiHidden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paragraph" w:styleId="P7">
    <w:name w:val="Szövegtörzs 33"/>
    <w:basedOn w:val="P0"/>
    <w:pPr>
      <w:spacing w:lineRule="auto" w:line="240" w:after="0" w:beforeAutospacing="0" w:afterAutospacing="0"/>
      <w:jc w:val="both"/>
    </w:pPr>
    <w:rPr>
      <w:rFonts w:ascii="Times New Roman" w:hAnsi="Times New Roman"/>
      <w:i w:val="1"/>
      <w:bCs w:val="1"/>
      <w:sz w:val="24"/>
      <w:szCs w:val="20"/>
      <w:lang w:eastAsia="hu-HU"/>
    </w:rPr>
  </w:style>
  <w:style w:type="paragraph" w:styleId="P8">
    <w:name w:val="Body Text 31"/>
    <w:basedOn w:val="P0"/>
    <w:pPr>
      <w:spacing w:lineRule="auto" w:line="240" w:after="0" w:beforeAutospacing="0" w:afterAutospacing="0"/>
      <w:jc w:val="both"/>
    </w:pPr>
    <w:rPr>
      <w:rFonts w:ascii="Times New Roman" w:hAnsi="Times New Roman"/>
      <w:i w:val="1"/>
      <w:sz w:val="24"/>
      <w:szCs w:val="20"/>
      <w:lang w:eastAsia="hu-HU"/>
    </w:rPr>
  </w:style>
  <w:style w:type="paragraph" w:styleId="P9">
    <w:name w:val="No Spacing"/>
    <w:qFormat/>
    <w:pPr>
      <w:spacing w:lineRule="auto" w:line="240" w:after="0" w:beforeAutospacing="0" w:afterAutospacing="0"/>
    </w:pPr>
    <w:rPr>
      <w:rFonts w:ascii="Calibri" w:hAnsi="Calibri"/>
    </w:rPr>
  </w:style>
  <w:style w:type="paragraph" w:styleId="P10">
    <w:name w:val="Nincs térköz1"/>
    <w:basedOn w:val="P0"/>
    <w:pPr>
      <w:spacing w:lineRule="auto" w:line="240" w:after="0" w:beforeAutospacing="0" w:afterAutospacing="0"/>
    </w:pPr>
    <w:rPr>
      <w:rFonts w:ascii="Times New Roman" w:hAnsi="Times New Roman"/>
      <w:sz w:val="20"/>
      <w:szCs w:val="20"/>
      <w:lang w:eastAsia="hu-HU"/>
    </w:rPr>
  </w:style>
  <w:style w:type="paragraph" w:styleId="P11">
    <w:name w:val="Szövegtörzs 21"/>
    <w:basedOn w:val="P0"/>
    <w:pPr>
      <w:spacing w:lineRule="auto" w:line="240" w:after="0" w:beforeAutospacing="0" w:afterAutospacing="0"/>
      <w:jc w:val="both"/>
    </w:pPr>
    <w:rPr>
      <w:rFonts w:ascii="Times New Roman" w:hAnsi="Times New Roman"/>
      <w:sz w:val="24"/>
      <w:szCs w:val="20"/>
      <w:lang w:eastAsia="hu-HU"/>
    </w:rPr>
  </w:style>
  <w:style w:type="paragraph" w:styleId="P12">
    <w:name w:val="Revision"/>
    <w:hidden/>
    <w:semiHidden/>
    <w:pPr>
      <w:spacing w:lineRule="auto" w:line="240" w:after="0" w:beforeAutospacing="0" w:afterAutospacing="0"/>
    </w:pPr>
    <w:rPr/>
  </w:style>
  <w:style w:type="paragraph" w:styleId="P13">
    <w:name w:val="Default"/>
    <w:pPr>
      <w:spacing w:lineRule="auto" w:line="240" w:after="0" w:beforeAutospacing="0" w:afterAutospacing="0"/>
    </w:pPr>
    <w:rPr>
      <w:rFonts w:ascii="Arial" w:hAnsi="Arial"/>
      <w:color w:val="000000"/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Élőfej Char"/>
    <w:basedOn w:val="C0"/>
    <w:link w:val="P2"/>
    <w:semiHidden/>
    <w:rPr/>
  </w:style>
  <w:style w:type="character" w:styleId="C4">
    <w:name w:val="Élőláb Char"/>
    <w:basedOn w:val="C0"/>
    <w:link w:val="P3"/>
    <w:semiHidden/>
    <w:rPr/>
  </w:style>
  <w:style w:type="character" w:styleId="C5">
    <w:name w:val="page number"/>
    <w:basedOn w:val="C0"/>
    <w:rPr/>
  </w:style>
  <w:style w:type="character" w:styleId="C6">
    <w:name w:val="annotation reference"/>
    <w:basedOn w:val="C0"/>
    <w:semiHidden/>
    <w:rPr>
      <w:sz w:val="16"/>
      <w:szCs w:val="16"/>
    </w:rPr>
  </w:style>
  <w:style w:type="character" w:styleId="C7">
    <w:name w:val="Jegyzetszöveg Char"/>
    <w:basedOn w:val="C0"/>
    <w:link w:val="P4"/>
    <w:semiHidden/>
    <w:rPr>
      <w:sz w:val="20"/>
      <w:szCs w:val="20"/>
    </w:rPr>
  </w:style>
  <w:style w:type="character" w:styleId="C8">
    <w:name w:val="Megjegyzés tárgya Char"/>
    <w:basedOn w:val="C7"/>
    <w:link w:val="P5"/>
    <w:semiHidden/>
    <w:rPr>
      <w:b w:val="1"/>
      <w:bCs w:val="1"/>
    </w:rPr>
  </w:style>
  <w:style w:type="character" w:styleId="C9">
    <w:name w:val="Buborékszöveg Char"/>
    <w:basedOn w:val="C0"/>
    <w:link w:val="P6"/>
    <w:semiHidden/>
    <w:rPr>
      <w:rFonts w:ascii="Segoe UI" w:hAnsi="Segoe UI"/>
      <w:sz w:val="18"/>
      <w:szCs w:val="18"/>
    </w:rPr>
  </w:style>
  <w:style w:type="character" w:styleId="C10">
    <w:name w:val="Címsor 2 Char"/>
    <w:basedOn w:val="C0"/>
    <w:link w:val="P1"/>
    <w:rPr>
      <w:rFonts w:ascii="Times New Roman" w:hAnsi="Times New Roman"/>
      <w:b w:val="1"/>
      <w:bCs w:val="1"/>
      <w:sz w:val="36"/>
      <w:szCs w:val="36"/>
      <w:lang w:eastAsia="hu-HU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Paál-Kővári Kornélia dr.</dc:creator>
  <dcterms:created xsi:type="dcterms:W3CDTF">2024-03-12T12:27:00Z</dcterms:created>
  <cp:lastModifiedBy>IIS APPPOOL\testulet</cp:lastModifiedBy>
  <dcterms:modified xsi:type="dcterms:W3CDTF">2024-03-18T16:51:18Z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DocHome">
    <vt:i4>205008069</vt:i4>
  </property>
</Properties>
</file>