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6C7" w:rsidRDefault="00602B8D" w:rsidP="0007473F">
      <w:pPr>
        <w:jc w:val="right"/>
      </w:pPr>
      <w:r>
        <w:t>8</w:t>
      </w:r>
      <w:r w:rsidR="00005F6E">
        <w:t>.</w:t>
      </w:r>
      <w:r w:rsidR="00D02D76">
        <w:t xml:space="preserve"> </w:t>
      </w:r>
      <w:r w:rsidR="0007473F">
        <w:t>melléklet a 123-</w:t>
      </w:r>
      <w:r w:rsidR="00AC09E4">
        <w:t>217</w:t>
      </w:r>
      <w:r w:rsidR="00005331">
        <w:t>/2026</w:t>
      </w:r>
      <w:r w:rsidR="00235053">
        <w:t>. előterjesztéshez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053" w:rsidTr="00F23C7E">
        <w:tc>
          <w:tcPr>
            <w:tcW w:w="4531" w:type="dxa"/>
            <w:vAlign w:val="center"/>
          </w:tcPr>
          <w:p w:rsidR="00235053" w:rsidRDefault="00D86692" w:rsidP="00F23C7E">
            <w:pPr>
              <w:jc w:val="center"/>
            </w:pPr>
            <w:r>
              <w:rPr>
                <w:b/>
                <w:bCs/>
                <w:szCs w:val="24"/>
              </w:rPr>
              <w:t>Budapest Főváros XIV. Kerület Zugló Önkormányzata Képviselő-testület</w:t>
            </w:r>
            <w:r w:rsidR="00991C78">
              <w:rPr>
                <w:b/>
                <w:bCs/>
                <w:szCs w:val="24"/>
              </w:rPr>
              <w:t>e</w:t>
            </w:r>
            <w:r>
              <w:rPr>
                <w:b/>
                <w:bCs/>
                <w:szCs w:val="24"/>
              </w:rPr>
              <w:t xml:space="preserve"> a</w:t>
            </w:r>
            <w:r w:rsidR="00710AF6" w:rsidRPr="00D50A30">
              <w:rPr>
                <w:b/>
                <w:bCs/>
                <w:szCs w:val="24"/>
              </w:rPr>
              <w:t>z egészségügyi alapellátási körzetekről szóló 7/2017. (II. 28.) önkormányzati rendelet</w:t>
            </w:r>
            <w:r w:rsidR="00000CFB">
              <w:rPr>
                <w:b/>
                <w:bCs/>
                <w:szCs w:val="24"/>
              </w:rPr>
              <w:t xml:space="preserve"> </w:t>
            </w:r>
            <w:r w:rsidR="007E7264">
              <w:rPr>
                <w:b/>
                <w:bCs/>
                <w:szCs w:val="24"/>
              </w:rPr>
              <w:t xml:space="preserve">(a továbbiakban: </w:t>
            </w:r>
            <w:proofErr w:type="spellStart"/>
            <w:r w:rsidR="007E7264">
              <w:rPr>
                <w:b/>
                <w:bCs/>
                <w:szCs w:val="24"/>
              </w:rPr>
              <w:t>Ör</w:t>
            </w:r>
            <w:proofErr w:type="spellEnd"/>
            <w:r w:rsidR="007E7264">
              <w:rPr>
                <w:b/>
                <w:bCs/>
                <w:szCs w:val="24"/>
              </w:rPr>
              <w:t xml:space="preserve">.) </w:t>
            </w:r>
            <w:r w:rsidR="00710AF6">
              <w:rPr>
                <w:b/>
                <w:bCs/>
                <w:szCs w:val="24"/>
              </w:rPr>
              <w:t>hatályos rendelkezései</w:t>
            </w:r>
          </w:p>
        </w:tc>
        <w:tc>
          <w:tcPr>
            <w:tcW w:w="4531" w:type="dxa"/>
            <w:vAlign w:val="center"/>
          </w:tcPr>
          <w:p w:rsidR="00235053" w:rsidRDefault="00F23C7E" w:rsidP="00F23C7E">
            <w:pPr>
              <w:jc w:val="center"/>
            </w:pPr>
            <w:r>
              <w:rPr>
                <w:b/>
                <w:bCs/>
                <w:szCs w:val="24"/>
              </w:rPr>
              <w:t>Az e</w:t>
            </w:r>
            <w:r w:rsidR="00710AF6" w:rsidRPr="00D50A30">
              <w:rPr>
                <w:b/>
                <w:bCs/>
                <w:szCs w:val="24"/>
              </w:rPr>
              <w:t>gészségügyi alapellátási körzetekről szóló 7/2017. (II. 28.) önkormányzati rendelet</w:t>
            </w:r>
            <w:r w:rsidR="00710AF6">
              <w:rPr>
                <w:b/>
                <w:bCs/>
                <w:szCs w:val="24"/>
              </w:rPr>
              <w:t xml:space="preserve"> </w:t>
            </w:r>
            <w:r w:rsidR="00000CFB">
              <w:rPr>
                <w:b/>
                <w:bCs/>
                <w:szCs w:val="24"/>
              </w:rPr>
              <w:t>módosításáról</w:t>
            </w:r>
            <w:r>
              <w:rPr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Cs w:val="24"/>
              </w:rPr>
              <w:t>szóló …</w:t>
            </w:r>
            <w:proofErr w:type="gramEnd"/>
            <w:r>
              <w:rPr>
                <w:b/>
                <w:bCs/>
                <w:szCs w:val="24"/>
              </w:rPr>
              <w:t xml:space="preserve"> /2026. (</w:t>
            </w:r>
            <w:proofErr w:type="gramStart"/>
            <w:r>
              <w:rPr>
                <w:b/>
                <w:bCs/>
                <w:szCs w:val="24"/>
              </w:rPr>
              <w:t>… …</w:t>
            </w:r>
            <w:proofErr w:type="gramEnd"/>
            <w:r>
              <w:rPr>
                <w:b/>
                <w:bCs/>
                <w:szCs w:val="24"/>
              </w:rPr>
              <w:t xml:space="preserve">) </w:t>
            </w:r>
            <w:r w:rsidR="00710AF6">
              <w:rPr>
                <w:b/>
                <w:bCs/>
                <w:szCs w:val="24"/>
              </w:rPr>
              <w:t>módos</w:t>
            </w:r>
            <w:r w:rsidR="00000CFB">
              <w:rPr>
                <w:b/>
                <w:bCs/>
                <w:szCs w:val="24"/>
              </w:rPr>
              <w:t>ító önkormányzati rendelet rendelkezései</w:t>
            </w:r>
          </w:p>
        </w:tc>
      </w:tr>
      <w:tr w:rsidR="00235053" w:rsidTr="00235053">
        <w:tc>
          <w:tcPr>
            <w:tcW w:w="4531" w:type="dxa"/>
          </w:tcPr>
          <w:p w:rsidR="005A26C9" w:rsidRDefault="005A26C9" w:rsidP="00235053">
            <w:pPr>
              <w:jc w:val="both"/>
              <w:rPr>
                <w:szCs w:val="24"/>
              </w:rPr>
            </w:pPr>
          </w:p>
          <w:p w:rsidR="00235053" w:rsidRDefault="0041010F" w:rsidP="002350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Budapest Főváros XIV. K</w:t>
            </w:r>
            <w:r w:rsidRPr="00F11E13">
              <w:rPr>
                <w:szCs w:val="24"/>
              </w:rPr>
              <w:t>erület Zugló Önkormányzat</w:t>
            </w:r>
            <w:r>
              <w:rPr>
                <w:szCs w:val="24"/>
              </w:rPr>
              <w:t>ának</w:t>
            </w:r>
            <w:r w:rsidRPr="00F11E13">
              <w:rPr>
                <w:szCs w:val="24"/>
              </w:rPr>
              <w:t xml:space="preserve"> Képviselő-testülete az egészségügyről szóló </w:t>
            </w:r>
            <w:r w:rsidRPr="00F11E13">
              <w:rPr>
                <w:bCs/>
                <w:szCs w:val="24"/>
              </w:rPr>
              <w:t>2015. évi CXXIII. törvény</w:t>
            </w:r>
            <w:r w:rsidRPr="00F11E13">
              <w:rPr>
                <w:szCs w:val="24"/>
              </w:rPr>
              <w:t xml:space="preserve"> 6.</w:t>
            </w:r>
            <w:r>
              <w:rPr>
                <w:szCs w:val="24"/>
              </w:rPr>
              <w:t xml:space="preserve"> </w:t>
            </w:r>
            <w:r w:rsidRPr="00F11E13">
              <w:rPr>
                <w:szCs w:val="24"/>
              </w:rPr>
              <w:t>§ (1) bekezdésében kapott felhatalmazás alapján,</w:t>
            </w:r>
            <w:r>
              <w:rPr>
                <w:szCs w:val="24"/>
              </w:rPr>
              <w:t xml:space="preserve"> </w:t>
            </w:r>
            <w:r w:rsidRPr="000F4E89">
              <w:rPr>
                <w:szCs w:val="24"/>
              </w:rPr>
              <w:t>az</w:t>
            </w:r>
            <w:r>
              <w:rPr>
                <w:szCs w:val="24"/>
              </w:rPr>
              <w:t xml:space="preserve"> </w:t>
            </w:r>
            <w:r w:rsidRPr="000F4E89">
              <w:rPr>
                <w:szCs w:val="24"/>
              </w:rPr>
              <w:t xml:space="preserve">Alaptörvény 32. cikk (1) bekezdés a) pontjában, Magyarország helyi önkormányzatairól szóló 2011. évi CLXXXIX. törvény 13. § (1) bekezdés 4. pontjában meghatározott feladatkörében eljárva, az egészségügyről szóló </w:t>
            </w:r>
            <w:r w:rsidRPr="000F4E89">
              <w:rPr>
                <w:bCs/>
                <w:szCs w:val="24"/>
              </w:rPr>
              <w:t>2015. évi CXXIII. törvény</w:t>
            </w:r>
            <w:r w:rsidRPr="000F4E89">
              <w:rPr>
                <w:szCs w:val="24"/>
              </w:rPr>
              <w:t xml:space="preserve"> 6.</w:t>
            </w:r>
            <w:r>
              <w:rPr>
                <w:szCs w:val="24"/>
              </w:rPr>
              <w:t xml:space="preserve"> </w:t>
            </w:r>
            <w:r w:rsidRPr="000F4E89">
              <w:rPr>
                <w:szCs w:val="24"/>
              </w:rPr>
              <w:t xml:space="preserve">§ (2) bekezdésében biztosított véleményezési jogkörében eljáró </w:t>
            </w:r>
            <w:r>
              <w:rPr>
                <w:szCs w:val="24"/>
              </w:rPr>
              <w:t xml:space="preserve">országos </w:t>
            </w:r>
            <w:proofErr w:type="spellStart"/>
            <w:r>
              <w:rPr>
                <w:szCs w:val="24"/>
              </w:rPr>
              <w:t>tisztifőorvos</w:t>
            </w:r>
            <w:proofErr w:type="spellEnd"/>
            <w:r>
              <w:rPr>
                <w:szCs w:val="24"/>
              </w:rPr>
              <w:t xml:space="preserve"> v</w:t>
            </w:r>
            <w:r w:rsidRPr="000F4E89">
              <w:rPr>
                <w:szCs w:val="24"/>
              </w:rPr>
              <w:t>éleményének kikérésével a következő</w:t>
            </w:r>
            <w:r>
              <w:rPr>
                <w:szCs w:val="24"/>
              </w:rPr>
              <w:t xml:space="preserve"> rendeletet alkotja</w:t>
            </w:r>
          </w:p>
          <w:p w:rsidR="005A26C9" w:rsidRDefault="005A26C9" w:rsidP="00235053">
            <w:pPr>
              <w:jc w:val="both"/>
            </w:pPr>
          </w:p>
        </w:tc>
        <w:tc>
          <w:tcPr>
            <w:tcW w:w="4531" w:type="dxa"/>
          </w:tcPr>
          <w:p w:rsidR="005A26C9" w:rsidRDefault="005A26C9" w:rsidP="00D047E2">
            <w:pPr>
              <w:jc w:val="both"/>
              <w:rPr>
                <w:szCs w:val="24"/>
              </w:rPr>
            </w:pPr>
          </w:p>
          <w:p w:rsidR="00235053" w:rsidRDefault="0041010F" w:rsidP="00D047E2">
            <w:pPr>
              <w:jc w:val="both"/>
            </w:pPr>
            <w:r>
              <w:rPr>
                <w:szCs w:val="24"/>
              </w:rPr>
              <w:t>Budapest Főváros XIV. K</w:t>
            </w:r>
            <w:r w:rsidRPr="00F11E13">
              <w:rPr>
                <w:szCs w:val="24"/>
              </w:rPr>
              <w:t>erület Zugló Önkormányzat</w:t>
            </w:r>
            <w:r>
              <w:rPr>
                <w:szCs w:val="24"/>
              </w:rPr>
              <w:t>ának</w:t>
            </w:r>
            <w:r w:rsidRPr="00F11E13">
              <w:rPr>
                <w:szCs w:val="24"/>
              </w:rPr>
              <w:t xml:space="preserve"> Képviselő-testülete az egészségügy</w:t>
            </w:r>
            <w:r>
              <w:rPr>
                <w:szCs w:val="24"/>
              </w:rPr>
              <w:t>i alapellátásról</w:t>
            </w:r>
            <w:r w:rsidRPr="00F11E13">
              <w:rPr>
                <w:szCs w:val="24"/>
              </w:rPr>
              <w:t xml:space="preserve"> szóló </w:t>
            </w:r>
            <w:r w:rsidRPr="00F11E13">
              <w:rPr>
                <w:bCs/>
                <w:szCs w:val="24"/>
              </w:rPr>
              <w:t>2015. évi CXXIII. törvény</w:t>
            </w:r>
            <w:r w:rsidRPr="00F11E13">
              <w:rPr>
                <w:szCs w:val="24"/>
              </w:rPr>
              <w:t xml:space="preserve"> 6.</w:t>
            </w:r>
            <w:r>
              <w:rPr>
                <w:szCs w:val="24"/>
              </w:rPr>
              <w:t xml:space="preserve"> </w:t>
            </w:r>
            <w:r w:rsidRPr="00F11E13">
              <w:rPr>
                <w:szCs w:val="24"/>
              </w:rPr>
              <w:t>§ (1) bekezdésében kapott felhatalmazás alapján,</w:t>
            </w:r>
            <w:r>
              <w:rPr>
                <w:szCs w:val="24"/>
              </w:rPr>
              <w:t xml:space="preserve"> </w:t>
            </w:r>
            <w:r w:rsidRPr="000F4E89">
              <w:rPr>
                <w:szCs w:val="24"/>
              </w:rPr>
              <w:t>az</w:t>
            </w:r>
            <w:r>
              <w:rPr>
                <w:szCs w:val="24"/>
              </w:rPr>
              <w:t xml:space="preserve"> </w:t>
            </w:r>
            <w:r w:rsidRPr="000F4E89">
              <w:rPr>
                <w:szCs w:val="24"/>
              </w:rPr>
              <w:t xml:space="preserve">Alaptörvény 32. cikk (1) bekezdés a) pontjában, Magyarország helyi önkormányzatairól szóló 2011. évi CLXXXIX. törvény </w:t>
            </w:r>
            <w:r w:rsidR="007E7264">
              <w:rPr>
                <w:szCs w:val="24"/>
              </w:rPr>
              <w:t>2</w:t>
            </w:r>
            <w:r w:rsidRPr="000F4E89">
              <w:rPr>
                <w:szCs w:val="24"/>
              </w:rPr>
              <w:t>3. § (</w:t>
            </w:r>
            <w:r w:rsidR="007E7264">
              <w:rPr>
                <w:szCs w:val="24"/>
              </w:rPr>
              <w:t>5</w:t>
            </w:r>
            <w:r w:rsidRPr="000F4E89">
              <w:rPr>
                <w:szCs w:val="24"/>
              </w:rPr>
              <w:t xml:space="preserve">) bekezdés </w:t>
            </w:r>
            <w:r w:rsidR="007E7264">
              <w:rPr>
                <w:szCs w:val="24"/>
              </w:rPr>
              <w:t>9</w:t>
            </w:r>
            <w:r w:rsidRPr="000F4E89">
              <w:rPr>
                <w:szCs w:val="24"/>
              </w:rPr>
              <w:t>. pontjában meghatározott feladatkörében eljárva a következő</w:t>
            </w:r>
            <w:r>
              <w:rPr>
                <w:szCs w:val="24"/>
              </w:rPr>
              <w:t xml:space="preserve"> rendeletet alkotja</w:t>
            </w:r>
          </w:p>
        </w:tc>
      </w:tr>
      <w:tr w:rsidR="00235053" w:rsidTr="00235053">
        <w:tc>
          <w:tcPr>
            <w:tcW w:w="4531" w:type="dxa"/>
          </w:tcPr>
          <w:p w:rsidR="00D6322B" w:rsidRDefault="00D33F2F" w:rsidP="003B7D02">
            <w:pPr>
              <w:pStyle w:val="Cmsor1"/>
              <w:numPr>
                <w:ilvl w:val="0"/>
                <w:numId w:val="2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Felnőtt-</w:t>
            </w:r>
            <w:r w:rsidR="00D6322B" w:rsidRPr="004355C9">
              <w:rPr>
                <w:b w:val="0"/>
                <w:sz w:val="24"/>
                <w:szCs w:val="24"/>
              </w:rPr>
              <w:t>háziorvosi körzetek</w:t>
            </w:r>
          </w:p>
          <w:p w:rsidR="00FF1384" w:rsidRDefault="00FF1384" w:rsidP="00D6322B">
            <w:pPr>
              <w:tabs>
                <w:tab w:val="left" w:pos="1920"/>
                <w:tab w:val="center" w:pos="2157"/>
              </w:tabs>
            </w:pPr>
          </w:p>
          <w:p w:rsidR="00235053" w:rsidRDefault="009A304F" w:rsidP="00FF1384">
            <w:pPr>
              <w:tabs>
                <w:tab w:val="left" w:pos="1920"/>
                <w:tab w:val="center" w:pos="2157"/>
              </w:tabs>
              <w:jc w:val="center"/>
            </w:pPr>
            <w:r>
              <w:t>4. §</w:t>
            </w:r>
          </w:p>
          <w:p w:rsidR="00397E9B" w:rsidRDefault="00397E9B" w:rsidP="009A304F">
            <w:pPr>
              <w:jc w:val="center"/>
            </w:pPr>
          </w:p>
          <w:p w:rsidR="009A304F" w:rsidRDefault="00CA012C" w:rsidP="009A304F">
            <w:pPr>
              <w:jc w:val="both"/>
            </w:pPr>
            <w:r w:rsidRPr="004355C9">
              <w:t xml:space="preserve">Az 1 – </w:t>
            </w:r>
            <w:r w:rsidRPr="00B973CA">
              <w:t>67</w:t>
            </w:r>
            <w:r w:rsidRPr="004355C9">
              <w:t>-ig terjedő</w:t>
            </w:r>
            <w:r>
              <w:t xml:space="preserve"> felnőtt</w:t>
            </w:r>
            <w:r w:rsidR="00C518AE">
              <w:t xml:space="preserve"> </w:t>
            </w:r>
            <w:r w:rsidRPr="004355C9">
              <w:t xml:space="preserve">háziorvosi körzetekhez tartozó felnőtt </w:t>
            </w:r>
            <w:r w:rsidR="00602B8D">
              <w:t>–</w:t>
            </w:r>
            <w:r w:rsidRPr="004355C9">
              <w:t xml:space="preserve"> háziorvosok névsorát és a közterületek felsorolását az 1. melléklet tartalmazza.</w:t>
            </w:r>
          </w:p>
          <w:p w:rsidR="00005331" w:rsidRDefault="00005331" w:rsidP="009A304F">
            <w:pPr>
              <w:jc w:val="both"/>
            </w:pPr>
          </w:p>
        </w:tc>
        <w:tc>
          <w:tcPr>
            <w:tcW w:w="4531" w:type="dxa"/>
          </w:tcPr>
          <w:p w:rsidR="00FF1384" w:rsidRDefault="00FF1384" w:rsidP="00FF1384">
            <w:pPr>
              <w:pStyle w:val="Cmsor1"/>
              <w:numPr>
                <w:ilvl w:val="0"/>
                <w:numId w:val="8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Felnőtt-</w:t>
            </w:r>
            <w:r w:rsidRPr="004355C9">
              <w:rPr>
                <w:b w:val="0"/>
                <w:sz w:val="24"/>
                <w:szCs w:val="24"/>
              </w:rPr>
              <w:t>háziorvosi körzetek</w:t>
            </w:r>
          </w:p>
          <w:p w:rsidR="00FF1384" w:rsidRDefault="00FF1384" w:rsidP="00FF1384">
            <w:pPr>
              <w:tabs>
                <w:tab w:val="left" w:pos="1920"/>
                <w:tab w:val="center" w:pos="2157"/>
              </w:tabs>
            </w:pPr>
          </w:p>
          <w:p w:rsidR="00FF1384" w:rsidRDefault="00FF1384" w:rsidP="00FF1384">
            <w:pPr>
              <w:tabs>
                <w:tab w:val="left" w:pos="1920"/>
                <w:tab w:val="center" w:pos="2157"/>
              </w:tabs>
              <w:jc w:val="center"/>
            </w:pPr>
            <w:r>
              <w:t>4. §</w:t>
            </w:r>
          </w:p>
          <w:p w:rsidR="00FF1384" w:rsidRPr="00FF1384" w:rsidRDefault="00FF1384" w:rsidP="00FF1384">
            <w:pPr>
              <w:tabs>
                <w:tab w:val="left" w:pos="1920"/>
                <w:tab w:val="center" w:pos="2157"/>
              </w:tabs>
            </w:pPr>
          </w:p>
          <w:p w:rsidR="009A304F" w:rsidRDefault="00FF1384" w:rsidP="00FF1384">
            <w:pPr>
              <w:tabs>
                <w:tab w:val="left" w:pos="1920"/>
                <w:tab w:val="center" w:pos="2157"/>
              </w:tabs>
              <w:jc w:val="both"/>
            </w:pPr>
            <w:r>
              <w:t>A</w:t>
            </w:r>
            <w:r w:rsidR="00CA012C" w:rsidRPr="004355C9">
              <w:t xml:space="preserve">z 1 – </w:t>
            </w:r>
            <w:r w:rsidR="00CA012C" w:rsidRPr="00B973CA">
              <w:t>67</w:t>
            </w:r>
            <w:r w:rsidR="00CA012C" w:rsidRPr="004355C9">
              <w:t>-ig terjedő</w:t>
            </w:r>
            <w:r w:rsidR="00CA012C">
              <w:t xml:space="preserve"> felnőtt</w:t>
            </w:r>
            <w:r w:rsidR="00CA012C" w:rsidRPr="004355C9">
              <w:t xml:space="preserve"> háziorvosi körzetekhez tartozó közterületek felsorolását az 1. melléklet tartalmazza.</w:t>
            </w:r>
          </w:p>
        </w:tc>
      </w:tr>
      <w:tr w:rsidR="00235053" w:rsidTr="00235053">
        <w:tc>
          <w:tcPr>
            <w:tcW w:w="4531" w:type="dxa"/>
          </w:tcPr>
          <w:p w:rsidR="003B7D02" w:rsidRDefault="003B7D02" w:rsidP="00FF1384">
            <w:pPr>
              <w:pStyle w:val="Listaszerbekezds"/>
              <w:numPr>
                <w:ilvl w:val="0"/>
                <w:numId w:val="8"/>
              </w:numPr>
              <w:jc w:val="center"/>
            </w:pPr>
            <w:r w:rsidRPr="004355C9">
              <w:t>Házi gyermekorvosi körzetek</w:t>
            </w:r>
          </w:p>
          <w:p w:rsidR="00FF1384" w:rsidRDefault="00FF1384" w:rsidP="00602B8D"/>
          <w:p w:rsidR="00B10CAB" w:rsidRDefault="00B10CAB" w:rsidP="00FF1384">
            <w:pPr>
              <w:jc w:val="center"/>
            </w:pPr>
            <w:r>
              <w:t>6. §</w:t>
            </w:r>
          </w:p>
          <w:p w:rsidR="00B10CAB" w:rsidRDefault="00B10CAB" w:rsidP="00B10CAB">
            <w:pPr>
              <w:jc w:val="center"/>
            </w:pPr>
          </w:p>
          <w:p w:rsidR="00B10CAB" w:rsidRDefault="00B10CAB" w:rsidP="00B10CAB">
            <w:pPr>
              <w:jc w:val="both"/>
            </w:pPr>
            <w:r>
              <w:t>Az 1 – 20</w:t>
            </w:r>
            <w:r w:rsidRPr="004355C9">
              <w:t>-ig terjedő házi gyermekorvosi körzetekhez tartozó házi gyermekorvosok névsorát és a közterületek felsorolását</w:t>
            </w:r>
            <w:r>
              <w:t xml:space="preserve"> </w:t>
            </w:r>
            <w:r w:rsidRPr="004355C9">
              <w:t>a 2. melléklet tartalmazza.</w:t>
            </w:r>
          </w:p>
          <w:p w:rsidR="00005331" w:rsidRDefault="00005331" w:rsidP="00B10CAB">
            <w:pPr>
              <w:jc w:val="both"/>
            </w:pPr>
          </w:p>
        </w:tc>
        <w:tc>
          <w:tcPr>
            <w:tcW w:w="4531" w:type="dxa"/>
          </w:tcPr>
          <w:p w:rsidR="00FF1384" w:rsidRDefault="00FF1384" w:rsidP="00FF1384">
            <w:pPr>
              <w:pStyle w:val="Listaszerbekezds"/>
              <w:numPr>
                <w:ilvl w:val="0"/>
                <w:numId w:val="2"/>
              </w:numPr>
              <w:jc w:val="center"/>
            </w:pPr>
            <w:r w:rsidRPr="004355C9">
              <w:t>Házi gyermekorvosi körzetek</w:t>
            </w:r>
          </w:p>
          <w:p w:rsidR="00FF1384" w:rsidRDefault="00FF1384" w:rsidP="00FF1384"/>
          <w:p w:rsidR="00FF1384" w:rsidRDefault="00FF1384" w:rsidP="00FF1384">
            <w:pPr>
              <w:jc w:val="center"/>
            </w:pPr>
            <w:r>
              <w:t>6. §</w:t>
            </w:r>
          </w:p>
          <w:p w:rsidR="00B10CAB" w:rsidRDefault="00B10CAB" w:rsidP="00B10CAB">
            <w:pPr>
              <w:jc w:val="center"/>
            </w:pPr>
          </w:p>
          <w:p w:rsidR="00B10CAB" w:rsidRDefault="00005331" w:rsidP="00D33F2F">
            <w:pPr>
              <w:jc w:val="both"/>
            </w:pPr>
            <w:r>
              <w:t>Az 1 – 20</w:t>
            </w:r>
            <w:r w:rsidR="00B10CAB" w:rsidRPr="004355C9">
              <w:t>-ig terjedő házi gyermekorvosi körzetekhez tartozó közterületek felsorolását</w:t>
            </w:r>
            <w:r w:rsidR="00B10CAB">
              <w:t xml:space="preserve"> </w:t>
            </w:r>
            <w:r w:rsidR="00B10CAB" w:rsidRPr="004355C9">
              <w:t>a 2. melléklet tartalmazza.</w:t>
            </w:r>
          </w:p>
          <w:p w:rsidR="007E7264" w:rsidRDefault="007E7264" w:rsidP="00D33F2F">
            <w:pPr>
              <w:jc w:val="both"/>
            </w:pPr>
            <w:r>
              <w:t xml:space="preserve">Az </w:t>
            </w:r>
            <w:proofErr w:type="spellStart"/>
            <w:r>
              <w:t>Ör</w:t>
            </w:r>
            <w:proofErr w:type="spellEnd"/>
            <w:r>
              <w:t>. 2. melléklete helyébe az 1. melléklet lép.</w:t>
            </w:r>
          </w:p>
        </w:tc>
      </w:tr>
      <w:tr w:rsidR="00CC74B2" w:rsidTr="00235053">
        <w:tc>
          <w:tcPr>
            <w:tcW w:w="4531" w:type="dxa"/>
          </w:tcPr>
          <w:p w:rsidR="00CC74B2" w:rsidRDefault="00953FBB" w:rsidP="00FF1384">
            <w:pPr>
              <w:pStyle w:val="Cmsor1"/>
              <w:numPr>
                <w:ilvl w:val="0"/>
                <w:numId w:val="2"/>
              </w:numPr>
              <w:ind w:left="318" w:hanging="5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Felnőtt- és gyermek-</w:t>
            </w:r>
            <w:r w:rsidR="00CC74B2" w:rsidRPr="004355C9">
              <w:rPr>
                <w:b w:val="0"/>
                <w:sz w:val="24"/>
                <w:szCs w:val="24"/>
              </w:rPr>
              <w:t>fogorvosi körzetek</w:t>
            </w:r>
          </w:p>
          <w:p w:rsidR="008560C5" w:rsidRDefault="008560C5" w:rsidP="008560C5">
            <w:pPr>
              <w:jc w:val="center"/>
              <w:rPr>
                <w:lang w:eastAsia="hu-HU"/>
              </w:rPr>
            </w:pPr>
          </w:p>
          <w:p w:rsidR="008560C5" w:rsidRDefault="008560C5" w:rsidP="00B933E3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7. §</w:t>
            </w:r>
          </w:p>
          <w:p w:rsidR="008560C5" w:rsidRPr="008560C5" w:rsidRDefault="008560C5" w:rsidP="008560C5">
            <w:pPr>
              <w:jc w:val="center"/>
              <w:rPr>
                <w:lang w:eastAsia="hu-HU"/>
              </w:rPr>
            </w:pPr>
          </w:p>
          <w:p w:rsidR="008560C5" w:rsidRDefault="008560C5" w:rsidP="008560C5">
            <w:pPr>
              <w:jc w:val="both"/>
            </w:pPr>
            <w:r>
              <w:t xml:space="preserve">(2) </w:t>
            </w:r>
            <w:r w:rsidRPr="004355C9">
              <w:t>Az 1-17-ig terjedő felnőtt-fogorvosi körzetekhez tartozó felnőtt-fogorvosok névsorát és a közterületek felsorolását a 3. melléklet tartalmazza.</w:t>
            </w:r>
          </w:p>
          <w:p w:rsidR="007E7264" w:rsidRDefault="007E7264" w:rsidP="008560C5">
            <w:pPr>
              <w:jc w:val="both"/>
            </w:pPr>
          </w:p>
          <w:p w:rsidR="00B933E3" w:rsidRDefault="00B933E3" w:rsidP="00602B8D"/>
          <w:p w:rsidR="001B0828" w:rsidRDefault="001B0828" w:rsidP="00B933E3">
            <w:pPr>
              <w:jc w:val="center"/>
            </w:pPr>
            <w:r>
              <w:t>8. §</w:t>
            </w:r>
          </w:p>
          <w:p w:rsidR="00841B4A" w:rsidRDefault="00841B4A" w:rsidP="00480589">
            <w:pPr>
              <w:jc w:val="center"/>
            </w:pPr>
          </w:p>
          <w:p w:rsidR="001B0828" w:rsidRDefault="001B0828" w:rsidP="00841B4A">
            <w:pPr>
              <w:jc w:val="both"/>
            </w:pPr>
            <w:r>
              <w:t xml:space="preserve">(2) </w:t>
            </w:r>
            <w:r w:rsidRPr="004355C9">
              <w:t>Az 1-8-ig terjedő gyermek-fogorvosi körzetekhez tartozó gyermek-fogorvosok névsorát és a közterületek felsorolását a 4. melléklet tartalmazza.</w:t>
            </w:r>
          </w:p>
          <w:p w:rsidR="00B145EE" w:rsidRDefault="00B145EE" w:rsidP="00841B4A">
            <w:pPr>
              <w:jc w:val="both"/>
            </w:pPr>
          </w:p>
        </w:tc>
        <w:tc>
          <w:tcPr>
            <w:tcW w:w="4531" w:type="dxa"/>
          </w:tcPr>
          <w:p w:rsidR="00B933E3" w:rsidRDefault="00B933E3" w:rsidP="00B933E3">
            <w:pPr>
              <w:pStyle w:val="Cmsor1"/>
              <w:numPr>
                <w:ilvl w:val="0"/>
                <w:numId w:val="8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Felnőtt- és gyermek-</w:t>
            </w:r>
            <w:r w:rsidRPr="004355C9">
              <w:rPr>
                <w:b w:val="0"/>
                <w:sz w:val="24"/>
                <w:szCs w:val="24"/>
              </w:rPr>
              <w:t>fogorvosi körzetek</w:t>
            </w:r>
          </w:p>
          <w:p w:rsidR="00B933E3" w:rsidRDefault="00B933E3" w:rsidP="00B933E3">
            <w:pPr>
              <w:jc w:val="center"/>
              <w:rPr>
                <w:lang w:eastAsia="hu-HU"/>
              </w:rPr>
            </w:pPr>
          </w:p>
          <w:p w:rsidR="00B933E3" w:rsidRDefault="00B933E3" w:rsidP="00B933E3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7. §</w:t>
            </w:r>
          </w:p>
          <w:p w:rsidR="008560C5" w:rsidRPr="008560C5" w:rsidRDefault="008560C5" w:rsidP="008560C5">
            <w:pPr>
              <w:jc w:val="center"/>
              <w:rPr>
                <w:lang w:eastAsia="hu-HU"/>
              </w:rPr>
            </w:pPr>
          </w:p>
          <w:p w:rsidR="008560C5" w:rsidRDefault="008560C5" w:rsidP="008560C5">
            <w:pPr>
              <w:jc w:val="both"/>
            </w:pPr>
            <w:r>
              <w:t xml:space="preserve">(2) </w:t>
            </w:r>
            <w:r w:rsidR="00953FBB">
              <w:t xml:space="preserve">Az 1-17-ig terjedő felnőtt </w:t>
            </w:r>
            <w:r w:rsidRPr="004355C9">
              <w:t>fogorvosi körzetekhez tartozó közterületek felsorolását a 3. melléklet tartalmazza.</w:t>
            </w:r>
          </w:p>
          <w:p w:rsidR="00CC74B2" w:rsidRDefault="007E7264" w:rsidP="00C65ECB">
            <w:pPr>
              <w:jc w:val="both"/>
            </w:pPr>
            <w:r>
              <w:t xml:space="preserve">Az </w:t>
            </w:r>
            <w:proofErr w:type="spellStart"/>
            <w:r>
              <w:t>Ör</w:t>
            </w:r>
            <w:proofErr w:type="spellEnd"/>
            <w:r>
              <w:t>. 3. melléklete helyébe a 2. melléklet lép.</w:t>
            </w:r>
          </w:p>
          <w:p w:rsidR="001B0828" w:rsidRDefault="001B0828" w:rsidP="00480589">
            <w:pPr>
              <w:jc w:val="center"/>
            </w:pPr>
          </w:p>
          <w:p w:rsidR="00B933E3" w:rsidRDefault="00B933E3" w:rsidP="00B933E3">
            <w:pPr>
              <w:jc w:val="center"/>
            </w:pPr>
            <w:r>
              <w:t>8. §</w:t>
            </w:r>
          </w:p>
          <w:p w:rsidR="001B0828" w:rsidRDefault="001B0828" w:rsidP="00480589">
            <w:pPr>
              <w:jc w:val="center"/>
            </w:pPr>
          </w:p>
          <w:p w:rsidR="00841B4A" w:rsidRDefault="00841B4A" w:rsidP="00841B4A">
            <w:pPr>
              <w:jc w:val="both"/>
            </w:pPr>
            <w:r>
              <w:t xml:space="preserve">(2) </w:t>
            </w:r>
            <w:r w:rsidR="004F7E9F">
              <w:t xml:space="preserve">Az 1-8-ig terjedő gyermek </w:t>
            </w:r>
            <w:r w:rsidRPr="004355C9">
              <w:t>fogorvosi körzetekhez tartozó közterületek felsorolását a 4. melléklet tartalmazza.</w:t>
            </w:r>
          </w:p>
        </w:tc>
      </w:tr>
      <w:tr w:rsidR="00CC74B2" w:rsidTr="00005331">
        <w:trPr>
          <w:trHeight w:val="2957"/>
        </w:trPr>
        <w:tc>
          <w:tcPr>
            <w:tcW w:w="4531" w:type="dxa"/>
          </w:tcPr>
          <w:p w:rsidR="00773963" w:rsidRDefault="00773963" w:rsidP="00B933E3">
            <w:pPr>
              <w:pStyle w:val="Cmsor1"/>
              <w:numPr>
                <w:ilvl w:val="0"/>
                <w:numId w:val="8"/>
              </w:numPr>
              <w:ind w:left="318" w:hanging="5"/>
              <w:outlineLvl w:val="0"/>
              <w:rPr>
                <w:b w:val="0"/>
                <w:sz w:val="24"/>
                <w:szCs w:val="24"/>
              </w:rPr>
            </w:pPr>
            <w:r w:rsidRPr="008D5B80">
              <w:rPr>
                <w:b w:val="0"/>
                <w:sz w:val="24"/>
                <w:szCs w:val="24"/>
              </w:rPr>
              <w:t>Alapellátáshoz kapcsolódó ügyeleti ellátás</w:t>
            </w:r>
          </w:p>
          <w:p w:rsidR="00B933E3" w:rsidRDefault="00B933E3" w:rsidP="00602B8D">
            <w:pPr>
              <w:rPr>
                <w:lang w:eastAsia="hu-HU"/>
              </w:rPr>
            </w:pPr>
          </w:p>
          <w:p w:rsidR="00773963" w:rsidRDefault="008D5B80" w:rsidP="00B933E3">
            <w:pPr>
              <w:jc w:val="center"/>
            </w:pPr>
            <w:r>
              <w:t>9. §</w:t>
            </w:r>
          </w:p>
          <w:p w:rsidR="008D5B80" w:rsidRPr="004355C9" w:rsidRDefault="008D5B80" w:rsidP="008D5B80">
            <w:pPr>
              <w:jc w:val="center"/>
            </w:pPr>
          </w:p>
          <w:p w:rsidR="00773963" w:rsidRPr="004355C9" w:rsidRDefault="00773963" w:rsidP="00773963">
            <w:pPr>
              <w:jc w:val="both"/>
            </w:pPr>
            <w:r w:rsidRPr="004355C9">
              <w:t>Az ellátási területen 1 összevont felnőtt-háziorvosi ügyelet működik azonos telephellyel</w:t>
            </w:r>
            <w:r>
              <w:t>,</w:t>
            </w:r>
            <w:r w:rsidRPr="004355C9">
              <w:t xml:space="preserve"> valamint 1 összevont házi-gyermekorvosi ügyelet működik azonos telephellyel.</w:t>
            </w:r>
          </w:p>
          <w:p w:rsidR="00CC74B2" w:rsidRDefault="00CC74B2" w:rsidP="00005331">
            <w:pPr>
              <w:jc w:val="both"/>
            </w:pPr>
          </w:p>
          <w:p w:rsidR="004732DA" w:rsidRDefault="004732DA" w:rsidP="004732DA">
            <w:pPr>
              <w:jc w:val="center"/>
            </w:pPr>
            <w:r>
              <w:t>10. §</w:t>
            </w:r>
          </w:p>
          <w:p w:rsidR="004732DA" w:rsidRDefault="004732DA" w:rsidP="004732DA">
            <w:pPr>
              <w:jc w:val="center"/>
            </w:pPr>
          </w:p>
          <w:p w:rsidR="004732DA" w:rsidRDefault="004732DA" w:rsidP="004732DA">
            <w:pPr>
              <w:jc w:val="both"/>
            </w:pPr>
            <w:r>
              <w:t xml:space="preserve">Az összevont </w:t>
            </w:r>
            <w:r w:rsidR="00643BCC">
              <w:t>felnőtt-háziorvosi ügyelet és az összevont házi-gyermekorvosi ügyelet címét és rendelési idejét az 5. melléklet tartalmazza.</w:t>
            </w:r>
          </w:p>
          <w:p w:rsidR="00BD7F25" w:rsidRDefault="00BD7F25" w:rsidP="004732DA">
            <w:pPr>
              <w:jc w:val="both"/>
            </w:pPr>
          </w:p>
        </w:tc>
        <w:tc>
          <w:tcPr>
            <w:tcW w:w="4531" w:type="dxa"/>
          </w:tcPr>
          <w:p w:rsidR="00B933E3" w:rsidRDefault="00B933E3" w:rsidP="00B933E3">
            <w:pPr>
              <w:pStyle w:val="Cmsor1"/>
              <w:numPr>
                <w:ilvl w:val="0"/>
                <w:numId w:val="2"/>
              </w:numPr>
              <w:outlineLvl w:val="0"/>
              <w:rPr>
                <w:b w:val="0"/>
                <w:sz w:val="24"/>
                <w:szCs w:val="24"/>
              </w:rPr>
            </w:pPr>
            <w:r w:rsidRPr="008D5B80">
              <w:rPr>
                <w:b w:val="0"/>
                <w:sz w:val="24"/>
                <w:szCs w:val="24"/>
              </w:rPr>
              <w:t>Alapellátáshoz kapcsolódó ügyeleti ellátás</w:t>
            </w:r>
          </w:p>
          <w:p w:rsidR="00B933E3" w:rsidRDefault="00B933E3" w:rsidP="00B933E3">
            <w:pPr>
              <w:rPr>
                <w:lang w:eastAsia="hu-HU"/>
              </w:rPr>
            </w:pPr>
          </w:p>
          <w:p w:rsidR="00B933E3" w:rsidRDefault="00B933E3" w:rsidP="00B933E3">
            <w:pPr>
              <w:jc w:val="center"/>
            </w:pPr>
            <w:r>
              <w:t>9. §</w:t>
            </w:r>
          </w:p>
          <w:p w:rsidR="00A32566" w:rsidRPr="004355C9" w:rsidRDefault="00A32566" w:rsidP="00A32566">
            <w:pPr>
              <w:jc w:val="center"/>
            </w:pPr>
          </w:p>
          <w:p w:rsidR="00A32566" w:rsidRPr="00FE46F0" w:rsidRDefault="00A32566" w:rsidP="00A32566">
            <w:pPr>
              <w:jc w:val="both"/>
            </w:pPr>
            <w:r w:rsidRPr="004355C9">
              <w:t xml:space="preserve">Az </w:t>
            </w:r>
            <w:r w:rsidR="007229E8">
              <w:t xml:space="preserve">alapellátáshoz kapcsolódó ügyeleti ellátást az </w:t>
            </w:r>
            <w:r w:rsidR="00F4397E">
              <w:t xml:space="preserve">Országos </w:t>
            </w:r>
            <w:r w:rsidR="00F4397E" w:rsidRPr="00FE46F0">
              <w:t xml:space="preserve">Mentőszolgálat </w:t>
            </w:r>
            <w:r w:rsidR="00F4397E" w:rsidRPr="00FE46F0">
              <w:rPr>
                <w:bCs/>
              </w:rPr>
              <w:t>egységes alapellátási ügyeleti rendszer</w:t>
            </w:r>
            <w:r w:rsidR="007229E8" w:rsidRPr="00FE46F0">
              <w:rPr>
                <w:bCs/>
              </w:rPr>
              <w:t>ben biztosítja.</w:t>
            </w:r>
          </w:p>
          <w:p w:rsidR="00A32566" w:rsidRDefault="00A32566" w:rsidP="00A32566">
            <w:pPr>
              <w:jc w:val="both"/>
              <w:rPr>
                <w:b/>
              </w:rPr>
            </w:pPr>
          </w:p>
          <w:p w:rsidR="00CC74B2" w:rsidRDefault="00CC74B2" w:rsidP="00005331">
            <w:pPr>
              <w:jc w:val="both"/>
            </w:pPr>
          </w:p>
          <w:p w:rsidR="00643BCC" w:rsidRDefault="00643BCC" w:rsidP="00005331">
            <w:pPr>
              <w:jc w:val="both"/>
            </w:pPr>
          </w:p>
          <w:p w:rsidR="00643BCC" w:rsidRDefault="00643BCC" w:rsidP="00643BCC">
            <w:pPr>
              <w:jc w:val="center"/>
            </w:pPr>
            <w:r>
              <w:t>10. §</w:t>
            </w:r>
          </w:p>
          <w:p w:rsidR="00643BCC" w:rsidRDefault="00643BCC" w:rsidP="00005331">
            <w:pPr>
              <w:jc w:val="both"/>
            </w:pPr>
          </w:p>
          <w:p w:rsidR="00643BCC" w:rsidRDefault="00643BCC" w:rsidP="00005331">
            <w:pPr>
              <w:jc w:val="both"/>
            </w:pPr>
            <w:r>
              <w:t>Hatályát veszti.</w:t>
            </w:r>
          </w:p>
        </w:tc>
      </w:tr>
      <w:tr w:rsidR="00643BCC" w:rsidTr="00005331">
        <w:trPr>
          <w:trHeight w:val="2957"/>
        </w:trPr>
        <w:tc>
          <w:tcPr>
            <w:tcW w:w="4531" w:type="dxa"/>
          </w:tcPr>
          <w:p w:rsidR="00643BCC" w:rsidRDefault="00643BCC" w:rsidP="00B933E3">
            <w:pPr>
              <w:pStyle w:val="Cmsor1"/>
              <w:numPr>
                <w:ilvl w:val="0"/>
                <w:numId w:val="8"/>
              </w:numPr>
              <w:ind w:left="318" w:hanging="5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Védőnői körzetek</w:t>
            </w:r>
          </w:p>
          <w:p w:rsidR="00643BCC" w:rsidRDefault="00643BCC" w:rsidP="00643BCC">
            <w:pPr>
              <w:rPr>
                <w:lang w:eastAsia="hu-HU"/>
              </w:rPr>
            </w:pPr>
          </w:p>
          <w:p w:rsidR="00643BCC" w:rsidRDefault="00643BCC" w:rsidP="00643BCC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11. §</w:t>
            </w:r>
          </w:p>
          <w:p w:rsidR="00643BCC" w:rsidRDefault="00643BCC" w:rsidP="00643BCC">
            <w:pPr>
              <w:jc w:val="center"/>
              <w:rPr>
                <w:lang w:eastAsia="hu-HU"/>
              </w:rPr>
            </w:pPr>
          </w:p>
          <w:p w:rsidR="00643BCC" w:rsidRDefault="00643BCC" w:rsidP="00643BCC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Az ellátási területen 34 védőnői körzet működik területi ellátási kötelezettséggel.</w:t>
            </w:r>
          </w:p>
          <w:p w:rsidR="00643BCC" w:rsidRDefault="00643BCC" w:rsidP="00643BCC">
            <w:pPr>
              <w:jc w:val="both"/>
              <w:rPr>
                <w:lang w:eastAsia="hu-HU"/>
              </w:rPr>
            </w:pPr>
          </w:p>
          <w:p w:rsidR="00643BCC" w:rsidRDefault="00643BCC" w:rsidP="00643BCC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12. §</w:t>
            </w:r>
          </w:p>
          <w:p w:rsidR="00643BCC" w:rsidRDefault="00643BCC" w:rsidP="00643BCC">
            <w:pPr>
              <w:jc w:val="center"/>
              <w:rPr>
                <w:lang w:eastAsia="hu-HU"/>
              </w:rPr>
            </w:pPr>
          </w:p>
          <w:p w:rsidR="00643BCC" w:rsidRDefault="00643BCC" w:rsidP="00643BCC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Az 1-34-ig terjedő védőnői körzetekhez tartozó közterületek felsorolását a 6. melléklet tartalmazza.</w:t>
            </w:r>
          </w:p>
          <w:p w:rsidR="00BD7F25" w:rsidRPr="00643BCC" w:rsidRDefault="00BD7F25" w:rsidP="00643BCC">
            <w:pPr>
              <w:jc w:val="both"/>
              <w:rPr>
                <w:lang w:eastAsia="hu-HU"/>
              </w:rPr>
            </w:pPr>
          </w:p>
        </w:tc>
        <w:tc>
          <w:tcPr>
            <w:tcW w:w="4531" w:type="dxa"/>
          </w:tcPr>
          <w:p w:rsidR="00643BCC" w:rsidRDefault="00643BCC" w:rsidP="00B933E3">
            <w:pPr>
              <w:pStyle w:val="Cmsor1"/>
              <w:numPr>
                <w:ilvl w:val="0"/>
                <w:numId w:val="2"/>
              </w:numPr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Védőnői körzetek</w:t>
            </w:r>
          </w:p>
          <w:p w:rsidR="00643BCC" w:rsidRDefault="00643BCC" w:rsidP="00643BCC">
            <w:pPr>
              <w:rPr>
                <w:lang w:eastAsia="hu-HU"/>
              </w:rPr>
            </w:pPr>
          </w:p>
          <w:p w:rsidR="00643BCC" w:rsidRDefault="00643BCC" w:rsidP="00643BCC">
            <w:pPr>
              <w:rPr>
                <w:lang w:eastAsia="hu-HU"/>
              </w:rPr>
            </w:pPr>
          </w:p>
          <w:p w:rsidR="00C65ECB" w:rsidRDefault="00C65ECB" w:rsidP="00643BCC">
            <w:pPr>
              <w:rPr>
                <w:lang w:eastAsia="hu-HU"/>
              </w:rPr>
            </w:pPr>
          </w:p>
          <w:p w:rsidR="00643BCC" w:rsidRPr="00643BCC" w:rsidRDefault="00643BCC" w:rsidP="00643BCC">
            <w:pPr>
              <w:rPr>
                <w:lang w:eastAsia="hu-HU"/>
              </w:rPr>
            </w:pPr>
            <w:bookmarkStart w:id="0" w:name="_GoBack"/>
            <w:bookmarkEnd w:id="0"/>
            <w:r>
              <w:rPr>
                <w:lang w:eastAsia="hu-HU"/>
              </w:rPr>
              <w:t>Hatályát veszti.</w:t>
            </w:r>
          </w:p>
        </w:tc>
      </w:tr>
    </w:tbl>
    <w:p w:rsidR="00235053" w:rsidRDefault="00235053" w:rsidP="00235053">
      <w:pPr>
        <w:jc w:val="both"/>
      </w:pPr>
    </w:p>
    <w:sectPr w:rsidR="0023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27B"/>
    <w:multiLevelType w:val="hybridMultilevel"/>
    <w:tmpl w:val="E9C6FEC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2ED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1853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7B06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064A"/>
    <w:multiLevelType w:val="hybridMultilevel"/>
    <w:tmpl w:val="E9C6FEC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7E95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73935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93C1A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32296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B1FBD"/>
    <w:multiLevelType w:val="hybridMultilevel"/>
    <w:tmpl w:val="EE32B4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50ADE"/>
    <w:multiLevelType w:val="hybridMultilevel"/>
    <w:tmpl w:val="389C46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3F"/>
    <w:rsid w:val="00000CFB"/>
    <w:rsid w:val="00005331"/>
    <w:rsid w:val="00005F6E"/>
    <w:rsid w:val="0007473F"/>
    <w:rsid w:val="000D74D3"/>
    <w:rsid w:val="001B0828"/>
    <w:rsid w:val="00235053"/>
    <w:rsid w:val="00280E4B"/>
    <w:rsid w:val="00397E9B"/>
    <w:rsid w:val="003B7D02"/>
    <w:rsid w:val="0041010F"/>
    <w:rsid w:val="004732DA"/>
    <w:rsid w:val="00480589"/>
    <w:rsid w:val="004B3077"/>
    <w:rsid w:val="004F7E9F"/>
    <w:rsid w:val="005676E4"/>
    <w:rsid w:val="005A26C9"/>
    <w:rsid w:val="00602B8D"/>
    <w:rsid w:val="00643BCC"/>
    <w:rsid w:val="00710AF6"/>
    <w:rsid w:val="007229E8"/>
    <w:rsid w:val="00773963"/>
    <w:rsid w:val="007E7264"/>
    <w:rsid w:val="007F041F"/>
    <w:rsid w:val="00841B4A"/>
    <w:rsid w:val="008560C5"/>
    <w:rsid w:val="008A1DF5"/>
    <w:rsid w:val="008D5B80"/>
    <w:rsid w:val="00953FBB"/>
    <w:rsid w:val="00991C78"/>
    <w:rsid w:val="009A304F"/>
    <w:rsid w:val="009E6CCC"/>
    <w:rsid w:val="00A11A0C"/>
    <w:rsid w:val="00A32566"/>
    <w:rsid w:val="00AC09E4"/>
    <w:rsid w:val="00AF1785"/>
    <w:rsid w:val="00B10CAB"/>
    <w:rsid w:val="00B145EE"/>
    <w:rsid w:val="00B933E3"/>
    <w:rsid w:val="00B96517"/>
    <w:rsid w:val="00BD7F25"/>
    <w:rsid w:val="00BE480D"/>
    <w:rsid w:val="00C518AE"/>
    <w:rsid w:val="00C65ECB"/>
    <w:rsid w:val="00CA012C"/>
    <w:rsid w:val="00CC74B2"/>
    <w:rsid w:val="00D02D76"/>
    <w:rsid w:val="00D047E2"/>
    <w:rsid w:val="00D27600"/>
    <w:rsid w:val="00D33F2F"/>
    <w:rsid w:val="00D6322B"/>
    <w:rsid w:val="00D72D9D"/>
    <w:rsid w:val="00D857DE"/>
    <w:rsid w:val="00D86692"/>
    <w:rsid w:val="00F07FBB"/>
    <w:rsid w:val="00F23C7E"/>
    <w:rsid w:val="00F43951"/>
    <w:rsid w:val="00F4397E"/>
    <w:rsid w:val="00FE46F0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AFA2-2670-4636-9D03-13EF4450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D6322B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3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D6322B"/>
    <w:rPr>
      <w:rFonts w:eastAsia="Times New Roman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B7D02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4397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7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Szűcs Krisztina dr.</cp:lastModifiedBy>
  <cp:revision>2</cp:revision>
  <dcterms:created xsi:type="dcterms:W3CDTF">2026-04-21T09:30:00Z</dcterms:created>
  <dcterms:modified xsi:type="dcterms:W3CDTF">2026-04-21T09:30:00Z</dcterms:modified>
</cp:coreProperties>
</file>