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EC7" w:rsidRPr="00AB4F32" w:rsidRDefault="00C74EC7" w:rsidP="00C74EC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bookmarkStart w:id="0" w:name="_Toc58708474"/>
      <w:bookmarkStart w:id="1" w:name="_Toc63022067"/>
      <w:bookmarkStart w:id="2" w:name="_Toc63022251"/>
      <w:r w:rsidRPr="00AB4F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Budapest Főváros XIV. Kerület Zugló Önkormányzat</w:t>
      </w:r>
      <w:r w:rsidR="007B1AC8" w:rsidRPr="00AB4F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</w:t>
      </w:r>
      <w:r w:rsidRPr="00AB4F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Képviselő-testülete</w:t>
      </w:r>
    </w:p>
    <w:p w:rsidR="00C74EC7" w:rsidRPr="00AB4F32" w:rsidRDefault="00C74EC7" w:rsidP="00C74EC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4F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…./2021. (.... . ...) önkormányzati rendelete indokolása</w:t>
      </w:r>
    </w:p>
    <w:p w:rsidR="00C74EC7" w:rsidRPr="00AB4F32" w:rsidRDefault="00C74EC7" w:rsidP="00C74EC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AB4F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Zugló városképvédelméről</w:t>
      </w:r>
    </w:p>
    <w:p w:rsidR="00C74EC7" w:rsidRPr="00AB4F32" w:rsidRDefault="00C74EC7" w:rsidP="00C74EC7"/>
    <w:p w:rsidR="00C74EC7" w:rsidRPr="00AB4F32" w:rsidRDefault="00C74EC7" w:rsidP="00C74EC7">
      <w:pPr>
        <w:pStyle w:val="Cmsor3"/>
        <w:numPr>
          <w:ilvl w:val="0"/>
          <w:numId w:val="0"/>
        </w:numPr>
      </w:pPr>
      <w:bookmarkStart w:id="3" w:name="_Toc63022068"/>
      <w:bookmarkStart w:id="4" w:name="_Toc63022252"/>
      <w:bookmarkEnd w:id="0"/>
      <w:bookmarkEnd w:id="1"/>
      <w:bookmarkEnd w:id="2"/>
      <w:r w:rsidRPr="00AB4F32">
        <w:t>Általános indokolás</w:t>
      </w:r>
      <w:bookmarkEnd w:id="3"/>
      <w:bookmarkEnd w:id="4"/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A rendeletalkotásra a településkép védelméről szóló 2016. évi LXXIV. törvény 12. § (2) bekezdésében kapott felhatalmazás alapján került sor. A településkép védelméről szóló 2016. évi LXXIV. törvény 16. § (2) bekezdésének megfelelően a helyi önkormányzat képviselő-testülete megalkotta a településképi rendeletet, mely  2017. VI. 15-től hatályos.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A rendeletalkotásra a településfejlesztési koncepcióról, az integrált településfejlesztési stratégiáról és a településrendezési eszközökről, valamint egyes településrendezési sajátos jogintézményekről szóló 314/2012. (XI. 8.) Korm. rendelet VI. fejezetében biztosított véleményezési jogkörében eljáró partnerségi egyeztetés szerinti érintettek, államigazgatási szervek, érintett területi és települési önkormányzatok véleményének kikérésével került sor.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Az alkalmazási ideje alatt felhalmozott tapasztalatok</w:t>
      </w:r>
      <w:r w:rsidR="007B1AC8" w:rsidRPr="00AB4F32">
        <w:t xml:space="preserve"> alapján</w:t>
      </w:r>
      <w:r w:rsidRPr="00AB4F32">
        <w:t xml:space="preserve"> módosítás, finom korrekció szükséges</w:t>
      </w:r>
      <w:r w:rsidR="007B1AC8" w:rsidRPr="00AB4F32">
        <w:t>, továbbá</w:t>
      </w:r>
      <w:r w:rsidRPr="00AB4F32">
        <w:t xml:space="preserve"> az építési szabályzattal való összhang érdekében és az állami főépítészi iránymutatások alapján a kerületi építési szabályzatból átkerül</w:t>
      </w:r>
      <w:r w:rsidR="007B1AC8" w:rsidRPr="00AB4F32">
        <w:t>nek jelen rendleletbe</w:t>
      </w:r>
      <w:r w:rsidRPr="00AB4F32">
        <w:t xml:space="preserve"> a közterületekre, az illeszkedési szabályokra, a lakókocsira és a további építészeti követelményekre vonatkozó előírások.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A települési önkormányzat a településkép védelmét önkormányzati rendeletben biztosítja, a településképi követelmények meghatározásával, településképi önkormányzati támogatási és ösztönző rendszer alkalmazásával és az önkormányzati településkép-érvényesítési eszközök szabályozásával.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A településképi rendelet – a vonatkozó jogszabályok adta keretek között – meghatározza: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10" w:after="24"/>
      </w:pPr>
      <w:r w:rsidRPr="00AB4F32">
        <w:t>-  a helyi építészeti örökség területi és egyedi védelmét, illetve a védelem megszüntetését, a védett értékek megőrzését, helyreállítását biztosító önkormányzati támogatás módját;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10" w:after="24"/>
      </w:pPr>
      <w:r w:rsidRPr="00AB4F32">
        <w:t xml:space="preserve">- </w:t>
      </w:r>
      <w:r w:rsidRPr="00AB4F32">
        <w:tab/>
        <w:t>a településszerkezet, településkarakter, tájképi elem és egyéb helyi adottság alapján a településképi szempontból meghatározó területeket;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10" w:after="24"/>
      </w:pPr>
      <w:r w:rsidRPr="00AB4F32">
        <w:t>-</w:t>
      </w:r>
      <w:r w:rsidRPr="00AB4F32">
        <w:tab/>
        <w:t xml:space="preserve"> a településképi szempontból meghatározó területekre vonatkozó területi és egyedi építészeti követelményeket;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10" w:after="24"/>
      </w:pPr>
      <w:r w:rsidRPr="00AB4F32">
        <w:t>- a településképi szempontból meghatározó területen a reklámokra, valamint a reklámhordozókra, reklámberendezésekre, cégérekre és reklámhordozásra alkalmas egyéb műszaki berendezésre, továbbá az egyéb műszaki berendezésekre vonatkozó követelményeket;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10" w:after="24"/>
      </w:pPr>
      <w:r w:rsidRPr="00AB4F32">
        <w:t>-</w:t>
      </w:r>
      <w:r w:rsidRPr="00AB4F32">
        <w:tab/>
        <w:t xml:space="preserve"> a helyi területi vagy egyedi védelemmel érintett területre vonatkozó területi és egyedi építészeti követelményeket;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10" w:after="24"/>
      </w:pPr>
      <w:r w:rsidRPr="00AB4F32">
        <w:t>- a településkép-védelmi szakmai konzultáció, a településképi véleményezési és a településképi bejelentési eljárás szabályait, valamint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10" w:after="24"/>
      </w:pPr>
      <w:r w:rsidRPr="00AB4F32">
        <w:t>- a településképi kötelezést, a szankciók szabályait.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10" w:after="24"/>
      </w:pPr>
    </w:p>
    <w:p w:rsidR="00C74EC7" w:rsidRPr="00AB4F32" w:rsidRDefault="00C74EC7" w:rsidP="00C74EC7">
      <w:pPr>
        <w:pStyle w:val="Cmsor3"/>
        <w:numPr>
          <w:ilvl w:val="0"/>
          <w:numId w:val="0"/>
        </w:numPr>
      </w:pPr>
      <w:bookmarkStart w:id="5" w:name="_Toc63022069"/>
      <w:bookmarkStart w:id="6" w:name="_Toc63022253"/>
      <w:r w:rsidRPr="00AB4F32">
        <w:t>Részletes indokolás</w:t>
      </w:r>
      <w:bookmarkEnd w:id="5"/>
      <w:bookmarkEnd w:id="6"/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Az </w:t>
      </w:r>
      <w:r w:rsidRPr="00AB4F32">
        <w:rPr>
          <w:b/>
          <w:i/>
        </w:rPr>
        <w:t>1-2. §</w:t>
      </w:r>
      <w:r w:rsidRPr="00AB4F32">
        <w:rPr>
          <w:i/>
        </w:rPr>
        <w:t>-hoz:</w:t>
      </w:r>
    </w:p>
    <w:p w:rsidR="00C74EC7" w:rsidRPr="00AB4F32" w:rsidRDefault="007B1AC8" w:rsidP="00C74EC7">
      <w:pPr>
        <w:pStyle w:val="bekezds"/>
        <w:tabs>
          <w:tab w:val="center" w:pos="2268"/>
        </w:tabs>
        <w:spacing w:afterLines="30" w:after="72"/>
      </w:pPr>
      <w:r w:rsidRPr="00AB4F32">
        <w:t>Az á</w:t>
      </w:r>
      <w:r w:rsidR="00C74EC7" w:rsidRPr="00AB4F32">
        <w:t>ltalános rendelkezéseket tartalmazza (rendelet hatálya, célja, értelmező rendelkezések).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A település szónak város fordulatra váltása a helyi kötődést</w:t>
      </w:r>
      <w:r w:rsidR="007B1AC8" w:rsidRPr="00AB4F32">
        <w:t>,</w:t>
      </w:r>
      <w:r w:rsidRPr="00AB4F32">
        <w:t xml:space="preserve"> a település rangját jelzi, elvi jelentősége van, szinkronban a más ügykörök rendeleti fogalmaival. Az egyértelműség biztosítása céljából a fogalmakat a rendelet összekapcsolja egyenként a törvény fogalmaival.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AB4F32">
        <w:rPr>
          <w:i/>
        </w:rPr>
        <w:br w:type="page"/>
      </w:r>
      <w:r w:rsidRPr="00AB4F32">
        <w:rPr>
          <w:i/>
        </w:rPr>
        <w:lastRenderedPageBreak/>
        <w:t xml:space="preserve">A </w:t>
      </w:r>
      <w:r w:rsidRPr="00AB4F32">
        <w:rPr>
          <w:b/>
          <w:i/>
        </w:rPr>
        <w:t>3-12. §</w:t>
      </w:r>
      <w:r w:rsidRPr="00AB4F32">
        <w:rPr>
          <w:i/>
        </w:rPr>
        <w:t>-hoz: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Örökségvédelemmel kapcsolatos rendelkezések meghatározása (építészeti értékvédelem célja, fajtái). Újonnan határozza meg – az építési szabályzatból áttéve – a közterület-alakítási, az illeszkedési, az épületekre és részeikre vonatkozó egyes építészeti követelményeket.</w:t>
      </w:r>
    </w:p>
    <w:p w:rsidR="002850F3" w:rsidRPr="00AB4F32" w:rsidRDefault="002850F3" w:rsidP="002850F3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13. §</w:t>
      </w:r>
      <w:r w:rsidRPr="00AB4F32">
        <w:rPr>
          <w:i/>
        </w:rPr>
        <w:t>-hoz:</w:t>
      </w:r>
    </w:p>
    <w:p w:rsidR="002850F3" w:rsidRPr="00AB4F32" w:rsidRDefault="002850F3" w:rsidP="002850F3">
      <w:pPr>
        <w:pStyle w:val="bekezds"/>
        <w:tabs>
          <w:tab w:val="center" w:pos="2268"/>
        </w:tabs>
        <w:spacing w:afterLines="30" w:after="72"/>
        <w:ind w:firstLine="0"/>
        <w:rPr>
          <w:i/>
        </w:rPr>
      </w:pPr>
      <w:r w:rsidRPr="00AB4F32">
        <w:t xml:space="preserve">Településrendezési kötelezések körében  a helyrehozatali kötelezést előírására jogosultat határozza meg, valamint a hatósági döntésének tartalmát, bírságolás lehetőségét. 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</w:t>
      </w:r>
      <w:r w:rsidR="002850F3" w:rsidRPr="00AB4F32">
        <w:rPr>
          <w:b/>
          <w:i/>
        </w:rPr>
        <w:t>4</w:t>
      </w:r>
      <w:r w:rsidRPr="00AB4F32">
        <w:rPr>
          <w:b/>
          <w:i/>
        </w:rPr>
        <w:t>-4</w:t>
      </w:r>
      <w:r w:rsidR="002850F3" w:rsidRPr="00AB4F32">
        <w:rPr>
          <w:b/>
          <w:i/>
        </w:rPr>
        <w:t>2</w:t>
      </w:r>
      <w:r w:rsidRPr="00AB4F32">
        <w:rPr>
          <w:b/>
          <w:i/>
        </w:rPr>
        <w:t>. §</w:t>
      </w:r>
      <w:r w:rsidRPr="00AB4F32">
        <w:rPr>
          <w:i/>
        </w:rPr>
        <w:t>-hoz: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Településképi követelményeket tartalmazza (építészeti értékvédelem, építészeti követelmények, építészeti értékvédelem alatt álló területek, hirdető- és reklámberendezések elhelyezése). A közhasználatú területekre vonatkozó külön követelményekről szóló előírások is itt találhatók.</w:t>
      </w:r>
    </w:p>
    <w:p w:rsidR="00C74EC7" w:rsidRPr="00AB4F32" w:rsidRDefault="00C74EC7" w:rsidP="00C74EC7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4</w:t>
      </w:r>
      <w:r w:rsidR="00301506" w:rsidRPr="00AB4F32">
        <w:rPr>
          <w:b/>
          <w:i/>
        </w:rPr>
        <w:t>3</w:t>
      </w:r>
      <w:r w:rsidRPr="00AB4F32">
        <w:rPr>
          <w:b/>
          <w:i/>
        </w:rPr>
        <w:t>-5</w:t>
      </w:r>
      <w:r w:rsidR="00301506" w:rsidRPr="00AB4F32">
        <w:rPr>
          <w:b/>
          <w:i/>
        </w:rPr>
        <w:t>3</w:t>
      </w:r>
      <w:r w:rsidRPr="00AB4F32">
        <w:rPr>
          <w:b/>
          <w:i/>
        </w:rPr>
        <w:t>. §</w:t>
      </w:r>
      <w:r w:rsidRPr="00AB4F32">
        <w:rPr>
          <w:i/>
        </w:rPr>
        <w:t>-hoz: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Az egyedi védelem alatt álló és egyes területek egyedi építészeti követelményeit határozza meg.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Az </w:t>
      </w:r>
      <w:r w:rsidRPr="00AB4F32">
        <w:rPr>
          <w:b/>
          <w:i/>
        </w:rPr>
        <w:t>5</w:t>
      </w:r>
      <w:r w:rsidR="00301506" w:rsidRPr="00AB4F32">
        <w:rPr>
          <w:b/>
          <w:i/>
        </w:rPr>
        <w:t>4</w:t>
      </w:r>
      <w:r w:rsidRPr="00AB4F32">
        <w:rPr>
          <w:b/>
          <w:i/>
        </w:rPr>
        <w:t>-7</w:t>
      </w:r>
      <w:r w:rsidR="00301506" w:rsidRPr="00AB4F32">
        <w:rPr>
          <w:b/>
          <w:i/>
        </w:rPr>
        <w:t>7</w:t>
      </w:r>
      <w:r w:rsidRPr="00AB4F32">
        <w:rPr>
          <w:b/>
          <w:i/>
        </w:rPr>
        <w:t>. §</w:t>
      </w:r>
      <w:r w:rsidRPr="00AB4F32">
        <w:rPr>
          <w:i/>
        </w:rPr>
        <w:t>-hoz: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Sajátos építmények, műtárgyak, egyéb berendezések, reklám és reklámhordozók kialakításának követelményeit határozza meg.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7</w:t>
      </w:r>
      <w:r w:rsidR="00301506" w:rsidRPr="00AB4F32">
        <w:rPr>
          <w:b/>
          <w:i/>
        </w:rPr>
        <w:t>8</w:t>
      </w:r>
      <w:r w:rsidRPr="00AB4F32">
        <w:rPr>
          <w:b/>
          <w:i/>
        </w:rPr>
        <w:t>-83. §</w:t>
      </w:r>
      <w:r w:rsidRPr="00AB4F32">
        <w:rPr>
          <w:i/>
        </w:rPr>
        <w:t>-hoz: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Településkép-érvényesítés eszközeinek meghatározása (konzultáció, bejelentés, véleményezés)</w:t>
      </w:r>
      <w:r w:rsidR="00301506" w:rsidRPr="00AB4F32">
        <w:t xml:space="preserve"> részletes szabályozása</w:t>
      </w:r>
      <w:r w:rsidRPr="00AB4F32">
        <w:t>.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8</w:t>
      </w:r>
      <w:r w:rsidR="00DB417E">
        <w:rPr>
          <w:b/>
          <w:i/>
        </w:rPr>
        <w:t>4</w:t>
      </w:r>
      <w:r w:rsidRPr="00AB4F32">
        <w:rPr>
          <w:b/>
          <w:i/>
        </w:rPr>
        <w:t>-8</w:t>
      </w:r>
      <w:r w:rsidR="00DB417E">
        <w:rPr>
          <w:b/>
          <w:i/>
        </w:rPr>
        <w:t>5</w:t>
      </w:r>
      <w:r w:rsidRPr="00AB4F32">
        <w:rPr>
          <w:b/>
          <w:i/>
        </w:rPr>
        <w:t>. §</w:t>
      </w:r>
      <w:r w:rsidRPr="00AB4F32">
        <w:rPr>
          <w:i/>
        </w:rPr>
        <w:t>-hoz:</w:t>
      </w:r>
    </w:p>
    <w:p w:rsidR="00C74EC7" w:rsidRPr="00AB4F32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A városképi kötelezettségek megszegésének eseteit és azok szankcióit határozza meg.</w:t>
      </w:r>
    </w:p>
    <w:p w:rsidR="00C74EC7" w:rsidRPr="00AB4F32" w:rsidRDefault="00C74EC7" w:rsidP="00C74EC7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8</w:t>
      </w:r>
      <w:r w:rsidR="00D2027A">
        <w:rPr>
          <w:b/>
          <w:i/>
        </w:rPr>
        <w:t>6</w:t>
      </w:r>
      <w:r w:rsidRPr="00AB4F32">
        <w:rPr>
          <w:b/>
          <w:i/>
        </w:rPr>
        <w:t>-8</w:t>
      </w:r>
      <w:r w:rsidR="00D2027A">
        <w:rPr>
          <w:b/>
          <w:i/>
        </w:rPr>
        <w:t>7</w:t>
      </w:r>
      <w:r w:rsidRPr="00AB4F32">
        <w:rPr>
          <w:b/>
          <w:i/>
        </w:rPr>
        <w:t>. §</w:t>
      </w:r>
      <w:r w:rsidRPr="00AB4F32">
        <w:rPr>
          <w:i/>
        </w:rPr>
        <w:t>-hoz:</w:t>
      </w:r>
    </w:p>
    <w:p w:rsidR="00C74EC7" w:rsidRDefault="00C74EC7" w:rsidP="00C74EC7">
      <w:pPr>
        <w:pStyle w:val="bekezds"/>
        <w:tabs>
          <w:tab w:val="center" w:pos="2268"/>
        </w:tabs>
        <w:spacing w:afterLines="30" w:after="72"/>
      </w:pPr>
      <w:r w:rsidRPr="00AB4F32">
        <w:t>A rendelet hatályba lépésének időpontjáról rendelkezik és hatályon kívül helyező rendelkezést tartalmazza.</w:t>
      </w:r>
    </w:p>
    <w:p w:rsidR="00D2027A" w:rsidRPr="00AB4F32" w:rsidRDefault="00D2027A" w:rsidP="00D2027A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88. §</w:t>
      </w:r>
      <w:r w:rsidRPr="00AB4F32">
        <w:rPr>
          <w:i/>
        </w:rPr>
        <w:t>-hoz:</w:t>
      </w:r>
    </w:p>
    <w:p w:rsidR="00D2027A" w:rsidRPr="00AB4F32" w:rsidRDefault="00D2027A" w:rsidP="00C74EC7">
      <w:pPr>
        <w:pStyle w:val="bekezds"/>
        <w:tabs>
          <w:tab w:val="center" w:pos="2268"/>
        </w:tabs>
        <w:spacing w:afterLines="30" w:after="72"/>
      </w:pPr>
      <w:r>
        <w:t>Az átmeneti rendelkezés meghatározása azért szükséges, mert egyes tevékenységek végzése – a rendelet hatályba lépésétől – eljárás kötelesek lesznek.</w:t>
      </w:r>
    </w:p>
    <w:p w:rsidR="00C74EC7" w:rsidRPr="00AB4F32" w:rsidRDefault="00C74EC7" w:rsidP="00C74EC7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Az </w:t>
      </w:r>
      <w:r w:rsidRPr="00AB4F32">
        <w:rPr>
          <w:b/>
          <w:i/>
        </w:rPr>
        <w:t>1. melléklethez</w:t>
      </w:r>
      <w:r w:rsidRPr="00AB4F32">
        <w:rPr>
          <w:i/>
        </w:rPr>
        <w:t>:</w:t>
      </w:r>
    </w:p>
    <w:p w:rsidR="007B1AC8" w:rsidRPr="00AB4F32" w:rsidRDefault="007B1AC8" w:rsidP="007B1AC8">
      <w:pPr>
        <w:pStyle w:val="bekezds"/>
        <w:spacing w:afterLines="30" w:after="72"/>
        <w:ind w:firstLine="0"/>
      </w:pPr>
      <w:r w:rsidRPr="00AB4F32">
        <w:t>A kérelmező által védelmi eljárás indítására irányuló kérelemként kitöltendő és benyújtandó adatlap, amely a kérelmező személyére, kapcsolattartás módjára, az érintett ingatlanra és a védelmi javaslatra vonatkozó adatokkal kell kitölteni, hogy az eljárás során szükséges valamennyi adat, már az</w:t>
      </w:r>
      <w:r w:rsidR="00EC2839" w:rsidRPr="00AB4F32">
        <w:t xml:space="preserve"> eljárás</w:t>
      </w:r>
      <w:r w:rsidRPr="00AB4F32">
        <w:t xml:space="preserve"> elejétől az eljáró rendelkezésére álljon.</w:t>
      </w:r>
    </w:p>
    <w:p w:rsidR="007B1AC8" w:rsidRPr="00AB4F32" w:rsidRDefault="007B1AC8" w:rsidP="007B1AC8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="00EC2839" w:rsidRPr="00AB4F32">
        <w:rPr>
          <w:b/>
          <w:i/>
        </w:rPr>
        <w:t>2</w:t>
      </w:r>
      <w:r w:rsidRPr="00AB4F32">
        <w:rPr>
          <w:b/>
          <w:i/>
        </w:rPr>
        <w:t>. melléklethez</w:t>
      </w:r>
      <w:r w:rsidRPr="00AB4F32">
        <w:rPr>
          <w:i/>
        </w:rPr>
        <w:t>:</w:t>
      </w:r>
    </w:p>
    <w:p w:rsidR="00BC3098" w:rsidRPr="00AB4F32" w:rsidRDefault="00BC3098" w:rsidP="00BC3098">
      <w:pPr>
        <w:pStyle w:val="bekezds"/>
        <w:spacing w:afterLines="30" w:after="72"/>
        <w:ind w:firstLine="0"/>
        <w:rPr>
          <w:i/>
        </w:rPr>
      </w:pPr>
      <w:r w:rsidRPr="00AB4F32">
        <w:rPr>
          <w:color w:val="000000"/>
        </w:rPr>
        <w:t xml:space="preserve">A kerületi védett épületek jegyzékét állapítja meg, </w:t>
      </w:r>
      <w:r w:rsidRPr="00AB4F32">
        <w:rPr>
          <w:b/>
          <w:bCs/>
          <w:color w:val="000000"/>
        </w:rPr>
        <w:t xml:space="preserve">szakértői, örökségvédelmi tanulmányokon alapulóan, </w:t>
      </w:r>
      <w:r w:rsidRPr="00AB4F32">
        <w:rPr>
          <w:bCs/>
          <w:color w:val="000000"/>
        </w:rPr>
        <w:t>amely a terjedelme miatt</w:t>
      </w:r>
      <w:r w:rsidRPr="00AB4F32">
        <w:rPr>
          <w:b/>
          <w:bCs/>
          <w:color w:val="000000"/>
        </w:rPr>
        <w:t xml:space="preserve"> </w:t>
      </w:r>
      <w:r w:rsidRPr="00AB4F32">
        <w:t>a rendelet szövegébe nem illeszthető be.</w:t>
      </w:r>
    </w:p>
    <w:p w:rsidR="007B1AC8" w:rsidRPr="00AB4F32" w:rsidRDefault="007B1AC8" w:rsidP="007B1AC8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="00EC2839" w:rsidRPr="00AB4F32">
        <w:rPr>
          <w:b/>
          <w:i/>
        </w:rPr>
        <w:t>3</w:t>
      </w:r>
      <w:r w:rsidRPr="00AB4F32">
        <w:rPr>
          <w:b/>
          <w:i/>
        </w:rPr>
        <w:t>. melléklethez</w:t>
      </w:r>
      <w:r w:rsidRPr="00AB4F32">
        <w:rPr>
          <w:i/>
        </w:rPr>
        <w:t>:</w:t>
      </w:r>
    </w:p>
    <w:p w:rsidR="00EC2839" w:rsidRPr="00AB4F32" w:rsidRDefault="00EC2839" w:rsidP="00EC2839">
      <w:pPr>
        <w:pStyle w:val="bekezds"/>
        <w:spacing w:afterLines="30" w:after="72"/>
        <w:ind w:firstLine="0"/>
      </w:pPr>
      <w:r w:rsidRPr="00AB4F32">
        <w:t>A kérelmező által értékvédelmi támogatás igénylésekor kitöltendő és benyújtandó adatlap, amely a kérelmező személyére, kapcsolattartás módjára, az érintett ingatlanra és a védelemre vonatkozó adatokkal kell kitölteni, hogy az eljárás során szükséges valamennyi adat, már az eljárás elejétől az eljáró rendelkezésére álljon.</w:t>
      </w:r>
    </w:p>
    <w:p w:rsidR="00206FEC" w:rsidRDefault="00206FEC" w:rsidP="007B1AC8">
      <w:pPr>
        <w:pStyle w:val="bekezds"/>
        <w:spacing w:afterLines="30" w:after="72"/>
        <w:ind w:firstLine="0"/>
        <w:jc w:val="center"/>
        <w:rPr>
          <w:i/>
        </w:rPr>
      </w:pPr>
    </w:p>
    <w:p w:rsidR="00206FEC" w:rsidRDefault="00206FEC" w:rsidP="007B1AC8">
      <w:pPr>
        <w:pStyle w:val="bekezds"/>
        <w:spacing w:afterLines="30" w:after="72"/>
        <w:ind w:firstLine="0"/>
        <w:jc w:val="center"/>
        <w:rPr>
          <w:i/>
        </w:rPr>
      </w:pPr>
    </w:p>
    <w:p w:rsidR="007B1AC8" w:rsidRPr="00AB4F32" w:rsidRDefault="007B1AC8" w:rsidP="007B1AC8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lastRenderedPageBreak/>
        <w:t xml:space="preserve">A </w:t>
      </w:r>
      <w:r w:rsidR="00E03672" w:rsidRPr="00AB4F32">
        <w:rPr>
          <w:i/>
        </w:rPr>
        <w:t>4</w:t>
      </w:r>
      <w:r w:rsidRPr="00AB4F32">
        <w:rPr>
          <w:b/>
          <w:i/>
        </w:rPr>
        <w:t>. melléklethez</w:t>
      </w:r>
      <w:r w:rsidRPr="00AB4F32">
        <w:rPr>
          <w:i/>
        </w:rPr>
        <w:t>:</w:t>
      </w:r>
    </w:p>
    <w:p w:rsidR="00B730ED" w:rsidRPr="00AB4F32" w:rsidRDefault="00B730ED" w:rsidP="00B730ED">
      <w:pPr>
        <w:pStyle w:val="bekezds"/>
        <w:tabs>
          <w:tab w:val="center" w:pos="2268"/>
        </w:tabs>
        <w:spacing w:afterLines="30" w:after="72"/>
        <w:ind w:firstLine="0"/>
      </w:pPr>
      <w:r w:rsidRPr="00AB4F32">
        <w:t>Területi védelem alatt álló területeket tartalmazza, amely a rendelet szövegébe terjedelme és formája miatt nem illeszthető be.</w:t>
      </w:r>
    </w:p>
    <w:p w:rsidR="00EA47BC" w:rsidRPr="00AB4F32" w:rsidRDefault="00EA47BC" w:rsidP="00EA47BC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Az </w:t>
      </w:r>
      <w:r w:rsidRPr="00AB4F32">
        <w:rPr>
          <w:b/>
          <w:i/>
        </w:rPr>
        <w:t>5. melléklethez</w:t>
      </w:r>
      <w:r w:rsidRPr="00AB4F32">
        <w:rPr>
          <w:i/>
        </w:rPr>
        <w:t>:</w:t>
      </w:r>
    </w:p>
    <w:p w:rsidR="00EA47BC" w:rsidRPr="00AB4F32" w:rsidRDefault="00EA47BC" w:rsidP="00EA47BC">
      <w:pPr>
        <w:pStyle w:val="bekezds"/>
        <w:tabs>
          <w:tab w:val="center" w:pos="2268"/>
        </w:tabs>
        <w:spacing w:afterLines="30" w:after="72"/>
        <w:ind w:firstLine="0"/>
      </w:pPr>
      <w:r w:rsidRPr="00AB4F32">
        <w:t>A Szabályozási terv, a ZÉSZ övezeti előírásainak eltérő rendelkezése hiányában, Zugló területén az ingatlanokon építhető épületek legmagasabb pontját határozza meg térképen ábrázolva, amely így a rendelet szövegébe terjedelme és formája miatt nem illeszthető be.</w:t>
      </w:r>
    </w:p>
    <w:p w:rsidR="000769CB" w:rsidRPr="00AB4F32" w:rsidRDefault="000769CB" w:rsidP="000769CB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6. melléklethez</w:t>
      </w:r>
      <w:r w:rsidRPr="00AB4F32">
        <w:rPr>
          <w:i/>
        </w:rPr>
        <w:t>:</w:t>
      </w:r>
    </w:p>
    <w:p w:rsidR="00EA47BC" w:rsidRPr="00AB4F32" w:rsidRDefault="000769CB" w:rsidP="00EA47BC">
      <w:pPr>
        <w:pStyle w:val="bekezds"/>
        <w:spacing w:afterLines="30" w:after="72"/>
        <w:ind w:firstLine="0"/>
        <w:rPr>
          <w:i/>
        </w:rPr>
      </w:pPr>
      <w:r w:rsidRPr="00AB4F32">
        <w:t>Közterület-alakítási terv köteles tevékenységeket határozza meg a rendelet könnyebb használhatósága</w:t>
      </w:r>
      <w:r w:rsidR="0073611B" w:rsidRPr="00AB4F32">
        <w:t xml:space="preserve"> és</w:t>
      </w:r>
      <w:r w:rsidR="00193ED3" w:rsidRPr="00AB4F32">
        <w:t xml:space="preserve"> átláthatósága </w:t>
      </w:r>
      <w:r w:rsidRPr="00AB4F32">
        <w:t>érdekében külön mellékletben.</w:t>
      </w:r>
    </w:p>
    <w:p w:rsidR="007B1AC8" w:rsidRPr="00AB4F32" w:rsidRDefault="007B1AC8" w:rsidP="00EA47BC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="00E03672" w:rsidRPr="00AB4F32">
        <w:rPr>
          <w:b/>
          <w:i/>
        </w:rPr>
        <w:t>7</w:t>
      </w:r>
      <w:r w:rsidRPr="00AB4F32">
        <w:rPr>
          <w:b/>
          <w:i/>
        </w:rPr>
        <w:t>. melléklethez</w:t>
      </w:r>
      <w:r w:rsidRPr="00AB4F32">
        <w:rPr>
          <w:i/>
        </w:rPr>
        <w:t>:</w:t>
      </w:r>
    </w:p>
    <w:p w:rsidR="00E03672" w:rsidRPr="00AB4F32" w:rsidRDefault="00E03672" w:rsidP="00E03672">
      <w:pPr>
        <w:pStyle w:val="bekezds"/>
        <w:spacing w:afterLines="30" w:after="72"/>
        <w:ind w:firstLine="0"/>
      </w:pPr>
      <w:r w:rsidRPr="00AB4F32">
        <w:t>A kérelmező által közterület-alakításra vonatkozó kérelemként kitöltendő és benyújtandó adatlap, amely a kérelmező személyére, kapcsolattartás módjára, az érintett ingatlanra, tervezett a tevékenységre és a felelős tervezőre vonatkozó adatokkal kell kitölteni, hogy az eljárás során szükséges valamennyi adat, már az eljárás elejétől az eljáró rendelkezésére álljon.</w:t>
      </w:r>
    </w:p>
    <w:p w:rsidR="00496257" w:rsidRPr="00AB4F32" w:rsidRDefault="00496257" w:rsidP="00496257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8. melléklethez</w:t>
      </w:r>
      <w:r w:rsidRPr="00AB4F32">
        <w:rPr>
          <w:i/>
        </w:rPr>
        <w:t>:</w:t>
      </w:r>
    </w:p>
    <w:p w:rsidR="00496257" w:rsidRPr="00AB4F32" w:rsidRDefault="00496257" w:rsidP="00496257">
      <w:pPr>
        <w:pStyle w:val="bekezds"/>
        <w:tabs>
          <w:tab w:val="center" w:pos="2268"/>
        </w:tabs>
        <w:spacing w:afterLines="30" w:after="72"/>
        <w:ind w:firstLine="0"/>
      </w:pPr>
      <w:r w:rsidRPr="00AB4F32">
        <w:t>Az egyedi védelem alatt álló ingatlanokon elhelyezhető építmény külső megjelenésére vonatkozó ábrákat tartalmazza, amely a rendelet szövegébe terjedelme és formája miatt nem illeszthető be.</w:t>
      </w:r>
    </w:p>
    <w:p w:rsidR="00645996" w:rsidRPr="00AB4F32" w:rsidRDefault="00645996" w:rsidP="00645996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9. melléklethez</w:t>
      </w:r>
      <w:r w:rsidRPr="00AB4F32">
        <w:rPr>
          <w:i/>
        </w:rPr>
        <w:t>:</w:t>
      </w:r>
    </w:p>
    <w:p w:rsidR="00645996" w:rsidRPr="00AB4F32" w:rsidRDefault="00645996" w:rsidP="00645996">
      <w:pPr>
        <w:pStyle w:val="bekezds"/>
        <w:tabs>
          <w:tab w:val="center" w:pos="2268"/>
        </w:tabs>
        <w:spacing w:afterLines="30" w:after="72"/>
        <w:ind w:firstLine="0"/>
      </w:pPr>
      <w:r w:rsidRPr="00AB4F32">
        <w:t>Az ingatlanon új kereskedelmi vagy vendéglátó rendeltetésű építmény kialakítására vonatkozó  ábrák, amely a rendelet szövegébe terjedelme és formája miatt nem illeszthető be.</w:t>
      </w:r>
    </w:p>
    <w:p w:rsidR="00D358D4" w:rsidRPr="00AB4F32" w:rsidRDefault="00D358D4" w:rsidP="00D358D4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10-11. melléklethez</w:t>
      </w:r>
      <w:r w:rsidRPr="00AB4F32">
        <w:rPr>
          <w:i/>
        </w:rPr>
        <w:t>:</w:t>
      </w:r>
    </w:p>
    <w:p w:rsidR="00D358D4" w:rsidRPr="00AB4F32" w:rsidRDefault="00D358D4" w:rsidP="00D358D4">
      <w:pPr>
        <w:pStyle w:val="bekezds"/>
        <w:tabs>
          <w:tab w:val="center" w:pos="2268"/>
        </w:tabs>
        <w:spacing w:afterLines="30" w:after="72"/>
        <w:ind w:firstLine="0"/>
      </w:pPr>
      <w:r w:rsidRPr="00AB4F32">
        <w:t>Reklámok, reklámhordozók, reklámhordozót tartó berendezések elhelyezését határozza meg köz</w:t>
      </w:r>
      <w:r w:rsidR="003D1AC3">
        <w:t>-</w:t>
      </w:r>
      <w:bookmarkStart w:id="7" w:name="_GoBack"/>
      <w:bookmarkEnd w:id="7"/>
      <w:r w:rsidRPr="00AB4F32">
        <w:t xml:space="preserve"> és magánterületen térképi formában, amely a rendelet szövegébe terjedelme és formája miatt nem illeszthető be.</w:t>
      </w:r>
    </w:p>
    <w:p w:rsidR="007B1AC8" w:rsidRPr="00AB4F32" w:rsidRDefault="007B1AC8" w:rsidP="007B1AC8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</w:t>
      </w:r>
      <w:r w:rsidR="00E03672" w:rsidRPr="00AB4F32">
        <w:rPr>
          <w:b/>
          <w:i/>
        </w:rPr>
        <w:t>2</w:t>
      </w:r>
      <w:r w:rsidRPr="00AB4F32">
        <w:rPr>
          <w:b/>
          <w:i/>
        </w:rPr>
        <w:t>. melléklethez</w:t>
      </w:r>
      <w:r w:rsidRPr="00AB4F32">
        <w:rPr>
          <w:i/>
        </w:rPr>
        <w:t>:</w:t>
      </w:r>
    </w:p>
    <w:p w:rsidR="00E03672" w:rsidRPr="00AB4F32" w:rsidRDefault="00E03672" w:rsidP="00E03672">
      <w:pPr>
        <w:pStyle w:val="bekezds"/>
        <w:spacing w:afterLines="30" w:after="72"/>
        <w:ind w:firstLine="0"/>
      </w:pPr>
      <w:r w:rsidRPr="00AB4F32">
        <w:t>A kérelmező által tájékoztatásra irányuló kérelemként kitöltendő és benyújtandó adatlap, amely a kérelmező személyére, kapcsolattartás módjára, az érintett ingatlanra és a tájékoztatás tárgyára vonatkozó adatokkal kell kitölteni, hogy az eljárás során szükséges valamennyi adat, már az eljárás elejétől az eljáró rendelkezésére álljon.</w:t>
      </w:r>
    </w:p>
    <w:p w:rsidR="007B1AC8" w:rsidRPr="00AB4F32" w:rsidRDefault="007B1AC8" w:rsidP="007B1AC8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</w:t>
      </w:r>
      <w:r w:rsidR="00E03672" w:rsidRPr="00AB4F32">
        <w:rPr>
          <w:b/>
          <w:i/>
        </w:rPr>
        <w:t>3</w:t>
      </w:r>
      <w:r w:rsidRPr="00AB4F32">
        <w:rPr>
          <w:b/>
          <w:i/>
        </w:rPr>
        <w:t>. melléklethez</w:t>
      </w:r>
      <w:r w:rsidRPr="00AB4F32">
        <w:rPr>
          <w:i/>
        </w:rPr>
        <w:t>:</w:t>
      </w:r>
    </w:p>
    <w:p w:rsidR="00E03672" w:rsidRPr="00AB4F32" w:rsidRDefault="00E03672" w:rsidP="00E03672">
      <w:pPr>
        <w:pStyle w:val="bekezds"/>
        <w:spacing w:afterLines="30" w:after="72"/>
        <w:ind w:firstLine="0"/>
      </w:pPr>
      <w:r w:rsidRPr="00AB4F32">
        <w:t>A kérelmező által konzultációra irányuló kérelemként kitöltendő és benyújtandó adatlap, amely a kérelmező személyére, kapcsolattartás módjára, az érintett ingatlanra, a tervezett tevékenységre  és a felelős tervezőre vonatkozó adatokkal kell kitölteni, hogy az eljárás során szükséges valamennyi adat, már az eljárás elejétől az eljáró rendelkezésére álljon.</w:t>
      </w:r>
    </w:p>
    <w:p w:rsidR="00566A3B" w:rsidRPr="00AB4F32" w:rsidRDefault="00566A3B" w:rsidP="00566A3B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14. melléklethez</w:t>
      </w:r>
      <w:r w:rsidRPr="00AB4F32">
        <w:rPr>
          <w:i/>
        </w:rPr>
        <w:t>:</w:t>
      </w:r>
    </w:p>
    <w:p w:rsidR="00566A3B" w:rsidRPr="00AB4F32" w:rsidRDefault="00566A3B" w:rsidP="00E03672">
      <w:pPr>
        <w:pStyle w:val="bekezds"/>
        <w:spacing w:afterLines="30" w:after="72"/>
        <w:ind w:firstLine="0"/>
      </w:pPr>
      <w:r w:rsidRPr="00AB4F32">
        <w:t xml:space="preserve">A </w:t>
      </w:r>
      <w:r w:rsidR="0073611B" w:rsidRPr="00AB4F32">
        <w:t xml:space="preserve">szakmai </w:t>
      </w:r>
      <w:r w:rsidRPr="00AB4F32">
        <w:t>konzultáció köteles tevékenységeket határozza meg a rendelet könnyebb használhatósága</w:t>
      </w:r>
      <w:r w:rsidR="0073611B" w:rsidRPr="00AB4F32">
        <w:t xml:space="preserve"> és</w:t>
      </w:r>
      <w:r w:rsidRPr="00AB4F32">
        <w:t xml:space="preserve"> átláthatósága érdekében külön mellékletben.</w:t>
      </w:r>
    </w:p>
    <w:p w:rsidR="0073611B" w:rsidRPr="00AB4F32" w:rsidRDefault="0073611B" w:rsidP="0073611B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</w:t>
      </w:r>
      <w:r w:rsidR="001C6E97" w:rsidRPr="00AB4F32">
        <w:rPr>
          <w:b/>
          <w:i/>
        </w:rPr>
        <w:t>5</w:t>
      </w:r>
      <w:r w:rsidRPr="00AB4F32">
        <w:rPr>
          <w:b/>
          <w:i/>
        </w:rPr>
        <w:t>. melléklethez</w:t>
      </w:r>
      <w:r w:rsidRPr="00AB4F32">
        <w:rPr>
          <w:i/>
        </w:rPr>
        <w:t>:</w:t>
      </w:r>
    </w:p>
    <w:p w:rsidR="0073611B" w:rsidRPr="00AB4F32" w:rsidRDefault="0073611B" w:rsidP="00E03672">
      <w:pPr>
        <w:pStyle w:val="bekezds"/>
        <w:spacing w:afterLines="30" w:after="72"/>
        <w:ind w:firstLine="0"/>
      </w:pPr>
      <w:r w:rsidRPr="00AB4F32">
        <w:t xml:space="preserve">Kötelező szakmai konzultáció, </w:t>
      </w:r>
      <w:r w:rsidR="001C6E97" w:rsidRPr="00AB4F32">
        <w:t>véleményezési eljárás és a bejelentési eljárás</w:t>
      </w:r>
      <w:r w:rsidRPr="00AB4F32">
        <w:t xml:space="preserve"> keretében </w:t>
      </w:r>
      <w:r w:rsidR="001C6E97" w:rsidRPr="00AB4F32">
        <w:t xml:space="preserve">vizsgálandó városképi szempontokat </w:t>
      </w:r>
      <w:r w:rsidRPr="00AB4F32">
        <w:t>határozza meg a rendelet könnyebb használhatósága és átláthatósága érdekében külön mellékletben.</w:t>
      </w:r>
    </w:p>
    <w:p w:rsidR="00206FEC" w:rsidRDefault="00206FEC" w:rsidP="00FE6F9A">
      <w:pPr>
        <w:pStyle w:val="bekezds"/>
        <w:spacing w:afterLines="30" w:after="72"/>
        <w:ind w:firstLine="0"/>
        <w:jc w:val="center"/>
        <w:rPr>
          <w:i/>
        </w:rPr>
      </w:pPr>
    </w:p>
    <w:p w:rsidR="00FE6F9A" w:rsidRPr="00AB4F32" w:rsidRDefault="00FE6F9A" w:rsidP="00FE6F9A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lastRenderedPageBreak/>
        <w:t xml:space="preserve">A </w:t>
      </w:r>
      <w:r w:rsidRPr="00AB4F32">
        <w:rPr>
          <w:b/>
          <w:i/>
        </w:rPr>
        <w:t>16. melléklethez</w:t>
      </w:r>
      <w:r w:rsidRPr="00AB4F32">
        <w:rPr>
          <w:i/>
        </w:rPr>
        <w:t>:</w:t>
      </w:r>
    </w:p>
    <w:p w:rsidR="007B1AC8" w:rsidRPr="00AB4F32" w:rsidRDefault="00FE6F9A" w:rsidP="00FE6F9A">
      <w:pPr>
        <w:pStyle w:val="bekezds"/>
        <w:spacing w:afterLines="30" w:after="72"/>
        <w:ind w:firstLine="0"/>
      </w:pPr>
      <w:r w:rsidRPr="00AB4F32">
        <w:t>A kérelmező által véleményezési elj</w:t>
      </w:r>
      <w:r w:rsidR="00CD0D17" w:rsidRPr="00AB4F32">
        <w:t>árás lefolytatására</w:t>
      </w:r>
      <w:r w:rsidRPr="00AB4F32">
        <w:t xml:space="preserve"> irányuló kérelemként kitöltendő és benyújtandó adatlap, amely a kérelmező személyére, kapcsolattartás módjára, az érintett ingatlanra, a tervezett tevékenységre  és a felelős tervezőre vonatkozó adatokkal kell kitölteni, hogy az eljárás során szükséges valamennyi adat, már az eljárás elejétől az eljáró rendelkezésére álljon</w:t>
      </w:r>
    </w:p>
    <w:p w:rsidR="00EE3CDF" w:rsidRPr="00AB4F32" w:rsidRDefault="00EE3CDF" w:rsidP="00EE3CDF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17. melléklethez</w:t>
      </w:r>
      <w:r w:rsidRPr="00AB4F32">
        <w:rPr>
          <w:i/>
        </w:rPr>
        <w:t>:</w:t>
      </w:r>
    </w:p>
    <w:p w:rsidR="00EE3CDF" w:rsidRPr="00AB4F32" w:rsidRDefault="00EE3CDF" w:rsidP="00EE3CDF">
      <w:pPr>
        <w:pStyle w:val="bekezds"/>
        <w:spacing w:afterLines="30" w:after="72"/>
        <w:ind w:firstLine="0"/>
      </w:pPr>
      <w:r w:rsidRPr="00AB4F32">
        <w:t>Bejelentés köteles tevékenységek határozza meg a rendelet könnyebb használhatósága és átláthatósága érdekében külön mellékletben.</w:t>
      </w:r>
    </w:p>
    <w:p w:rsidR="00D50417" w:rsidRPr="00AB4F32" w:rsidRDefault="00D50417" w:rsidP="00D50417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18. melléklethez</w:t>
      </w:r>
      <w:r w:rsidRPr="00AB4F32">
        <w:rPr>
          <w:i/>
        </w:rPr>
        <w:t>:</w:t>
      </w:r>
    </w:p>
    <w:p w:rsidR="00D50417" w:rsidRPr="00AB4F32" w:rsidRDefault="00D50417" w:rsidP="00D50417">
      <w:pPr>
        <w:pStyle w:val="bekezds"/>
        <w:spacing w:afterLines="30" w:after="72"/>
        <w:ind w:firstLine="0"/>
        <w:rPr>
          <w:i/>
        </w:rPr>
      </w:pPr>
      <w:r w:rsidRPr="00AB4F32">
        <w:t>A kérelmező által bejelentési eljárás lefolytatására irányuló kérelemként kitöltendő és benyújtandó adatlap, amely a kérelmező személyére, kapcsolattartás módjára, az érintett ingatlanra, a tervezett tevékenységre  és a felelős tervezőre vonatkozó adatokkal kell kitölteni, hogy az eljárás során szükséges valamennyi adat, már az eljárás elejétől az eljáró rendelkezésére álljon</w:t>
      </w:r>
    </w:p>
    <w:p w:rsidR="009F67EF" w:rsidRPr="00AB4F32" w:rsidRDefault="009F67EF" w:rsidP="009F67EF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Pr="00AB4F32">
        <w:rPr>
          <w:b/>
          <w:i/>
        </w:rPr>
        <w:t>19-20. melléklethez</w:t>
      </w:r>
      <w:r w:rsidRPr="00AB4F32">
        <w:rPr>
          <w:i/>
        </w:rPr>
        <w:t>:</w:t>
      </w:r>
    </w:p>
    <w:p w:rsidR="009F67EF" w:rsidRPr="00AB4F32" w:rsidRDefault="009F67EF" w:rsidP="009F67EF">
      <w:pPr>
        <w:pStyle w:val="bekezds"/>
        <w:spacing w:afterLines="30" w:after="72"/>
        <w:ind w:firstLine="0"/>
      </w:pPr>
      <w:r w:rsidRPr="00AB4F32">
        <w:t>Bejelentési dokumentáció munkarészeit, készítőjét és dokumentáció tartalmát határozza meg a rendelet könnyebb használhatósága és átláthatósága érdekében külön mellékletben.</w:t>
      </w:r>
    </w:p>
    <w:p w:rsidR="00C74EC7" w:rsidRPr="00AB4F32" w:rsidRDefault="00C74EC7" w:rsidP="00C74EC7">
      <w:pPr>
        <w:pStyle w:val="bekezds"/>
        <w:spacing w:afterLines="30" w:after="72"/>
        <w:ind w:firstLine="0"/>
        <w:jc w:val="center"/>
        <w:rPr>
          <w:i/>
        </w:rPr>
      </w:pPr>
      <w:r w:rsidRPr="00AB4F32">
        <w:rPr>
          <w:i/>
        </w:rPr>
        <w:t xml:space="preserve">A </w:t>
      </w:r>
      <w:r w:rsidR="00987890" w:rsidRPr="007353D8">
        <w:rPr>
          <w:b/>
          <w:i/>
        </w:rPr>
        <w:t>21</w:t>
      </w:r>
      <w:r w:rsidRPr="00AB4F32">
        <w:rPr>
          <w:b/>
          <w:i/>
        </w:rPr>
        <w:t>. melléklethez</w:t>
      </w:r>
      <w:r w:rsidRPr="00AB4F32">
        <w:rPr>
          <w:i/>
        </w:rPr>
        <w:t>:</w:t>
      </w:r>
    </w:p>
    <w:p w:rsidR="00C74EC7" w:rsidRPr="005A1BB2" w:rsidRDefault="00C74EC7" w:rsidP="00206FEC">
      <w:pPr>
        <w:pStyle w:val="bekezds"/>
        <w:tabs>
          <w:tab w:val="center" w:pos="2268"/>
        </w:tabs>
        <w:spacing w:afterLines="30" w:after="72"/>
        <w:ind w:firstLine="0"/>
        <w:jc w:val="left"/>
      </w:pPr>
      <w:r w:rsidRPr="00AB4F32">
        <w:t>A bírságszámítás szabályaihoz tartozó számértékeket megállapító táblázatok.</w:t>
      </w:r>
    </w:p>
    <w:p w:rsidR="006004B9" w:rsidRDefault="006004B9"/>
    <w:sectPr w:rsidR="006004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EC7" w:rsidRDefault="00C74EC7" w:rsidP="00C74EC7">
      <w:pPr>
        <w:spacing w:after="0" w:line="240" w:lineRule="auto"/>
      </w:pPr>
      <w:r>
        <w:separator/>
      </w:r>
    </w:p>
  </w:endnote>
  <w:endnote w:type="continuationSeparator" w:id="0">
    <w:p w:rsidR="00C74EC7" w:rsidRDefault="00C74EC7" w:rsidP="00C7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EC7" w:rsidRDefault="00C74EC7" w:rsidP="00C74EC7">
      <w:pPr>
        <w:spacing w:after="0" w:line="240" w:lineRule="auto"/>
      </w:pPr>
      <w:r>
        <w:separator/>
      </w:r>
    </w:p>
  </w:footnote>
  <w:footnote w:type="continuationSeparator" w:id="0">
    <w:p w:rsidR="00C74EC7" w:rsidRDefault="00C74EC7" w:rsidP="00C7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EC7" w:rsidRDefault="00C74EC7" w:rsidP="00C74EC7">
    <w:pPr>
      <w:pStyle w:val="lfej"/>
      <w:jc w:val="right"/>
    </w:pPr>
    <w:bookmarkStart w:id="8" w:name="_Hlk63323480"/>
    <w:r w:rsidRPr="0092009A">
      <w:rPr>
        <w:szCs w:val="24"/>
      </w:rPr>
      <w:t>123-5</w:t>
    </w:r>
    <w:r>
      <w:rPr>
        <w:szCs w:val="24"/>
      </w:rPr>
      <w:t>2</w:t>
    </w:r>
    <w:r w:rsidRPr="0092009A">
      <w:rPr>
        <w:szCs w:val="24"/>
      </w:rPr>
      <w:t>/2021</w:t>
    </w:r>
    <w:bookmarkEnd w:id="8"/>
    <w:r>
      <w:rPr>
        <w:szCs w:val="24"/>
      </w:rPr>
      <w:t xml:space="preserve"> számú előterjesztés 4.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85E3CB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7030A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D8CC298"/>
    <w:name w:val="WW8Num1"/>
    <w:lvl w:ilvl="0">
      <w:start w:val="1"/>
      <w:numFmt w:val="decimal"/>
      <w:pStyle w:val="szakasz"/>
      <w:suff w:val="nothing"/>
      <w:lvlText w:val="%1."/>
      <w:lvlJc w:val="left"/>
      <w:pPr>
        <w:ind w:left="1000" w:hanging="432"/>
      </w:pPr>
      <w:rPr>
        <w:rFonts w:ascii="Times New Roman" w:hAnsi="Times New Roman" w:cs="Times New Roman" w:hint="default"/>
        <w:b/>
        <w:strike w:val="0"/>
        <w:color w:val="auto"/>
      </w:r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0B6155"/>
    <w:multiLevelType w:val="hybridMultilevel"/>
    <w:tmpl w:val="AFA4BBF2"/>
    <w:name w:val="WW8Num12"/>
    <w:lvl w:ilvl="0" w:tplc="DAAA2678">
      <w:start w:val="1"/>
      <w:numFmt w:val="decimal"/>
      <w:pStyle w:val="Cmsor3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C7"/>
    <w:rsid w:val="000769CB"/>
    <w:rsid w:val="00193ED3"/>
    <w:rsid w:val="001C6E97"/>
    <w:rsid w:val="00206FEC"/>
    <w:rsid w:val="0021483E"/>
    <w:rsid w:val="0023200B"/>
    <w:rsid w:val="002850F3"/>
    <w:rsid w:val="00293E44"/>
    <w:rsid w:val="00301506"/>
    <w:rsid w:val="00380353"/>
    <w:rsid w:val="003D1AC3"/>
    <w:rsid w:val="00496257"/>
    <w:rsid w:val="00566A3B"/>
    <w:rsid w:val="005F70C6"/>
    <w:rsid w:val="006004B9"/>
    <w:rsid w:val="00645996"/>
    <w:rsid w:val="007353D8"/>
    <w:rsid w:val="0073611B"/>
    <w:rsid w:val="007B1AC8"/>
    <w:rsid w:val="0082680A"/>
    <w:rsid w:val="00987890"/>
    <w:rsid w:val="009F67EF"/>
    <w:rsid w:val="00AB4F32"/>
    <w:rsid w:val="00B43742"/>
    <w:rsid w:val="00B730ED"/>
    <w:rsid w:val="00BC3098"/>
    <w:rsid w:val="00BD7D5E"/>
    <w:rsid w:val="00C74EC7"/>
    <w:rsid w:val="00CD0D17"/>
    <w:rsid w:val="00D05F2A"/>
    <w:rsid w:val="00D2027A"/>
    <w:rsid w:val="00D358D4"/>
    <w:rsid w:val="00D50417"/>
    <w:rsid w:val="00DB417E"/>
    <w:rsid w:val="00E03672"/>
    <w:rsid w:val="00EA47BC"/>
    <w:rsid w:val="00EC2839"/>
    <w:rsid w:val="00EE3CDF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3EA3"/>
  <w15:chartTrackingRefBased/>
  <w15:docId w15:val="{6C021FA4-441E-4AD5-8412-5BD5979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RÉSZ"/>
    <w:basedOn w:val="Norml"/>
    <w:next w:val="Szvegtrzs"/>
    <w:link w:val="Cmsor1Char"/>
    <w:uiPriority w:val="9"/>
    <w:qFormat/>
    <w:rsid w:val="00C74EC7"/>
    <w:pPr>
      <w:keepNext/>
      <w:numPr>
        <w:numId w:val="1"/>
      </w:numPr>
      <w:tabs>
        <w:tab w:val="clear" w:pos="0"/>
      </w:tabs>
      <w:suppressAutoHyphens/>
      <w:spacing w:before="160" w:after="0" w:line="240" w:lineRule="auto"/>
      <w:ind w:left="0" w:firstLine="0"/>
      <w:jc w:val="center"/>
      <w:outlineLvl w:val="0"/>
    </w:pPr>
    <w:rPr>
      <w:rFonts w:ascii="Times New Roman" w:eastAsia="SimSun" w:hAnsi="Times New Roman" w:cs="Times New Roman"/>
      <w:b/>
      <w:bCs/>
      <w:kern w:val="2"/>
      <w:sz w:val="28"/>
      <w:szCs w:val="28"/>
      <w:lang w:eastAsia="zh-CN" w:bidi="hi-IN"/>
    </w:rPr>
  </w:style>
  <w:style w:type="paragraph" w:styleId="Cmsor2">
    <w:name w:val="heading 2"/>
    <w:aliases w:val="FEJEZET"/>
    <w:basedOn w:val="Norml"/>
    <w:next w:val="Szvegtrzs"/>
    <w:link w:val="Cmsor2Char"/>
    <w:qFormat/>
    <w:rsid w:val="00B730ED"/>
    <w:pPr>
      <w:keepNext/>
      <w:numPr>
        <w:ilvl w:val="1"/>
        <w:numId w:val="3"/>
      </w:numPr>
      <w:suppressAutoHyphens/>
      <w:spacing w:before="120" w:after="0" w:line="240" w:lineRule="auto"/>
      <w:ind w:left="0" w:firstLine="0"/>
      <w:jc w:val="center"/>
      <w:outlineLvl w:val="1"/>
    </w:pPr>
    <w:rPr>
      <w:rFonts w:ascii="Times New Roman" w:eastAsia="SimSun" w:hAnsi="Times New Roman" w:cs="Times New Roman"/>
      <w:b/>
      <w:bCs/>
      <w:kern w:val="2"/>
      <w:sz w:val="26"/>
      <w:szCs w:val="26"/>
      <w:lang w:eastAsia="zh-CN" w:bidi="hi-IN"/>
    </w:rPr>
  </w:style>
  <w:style w:type="paragraph" w:styleId="Cmsor3">
    <w:name w:val="heading 3"/>
    <w:aliases w:val="ALCÍM"/>
    <w:basedOn w:val="Norml"/>
    <w:next w:val="Szvegtrzs"/>
    <w:link w:val="Cmsor3Char"/>
    <w:uiPriority w:val="9"/>
    <w:qFormat/>
    <w:rsid w:val="00C74EC7"/>
    <w:pPr>
      <w:keepNext/>
      <w:numPr>
        <w:numId w:val="2"/>
      </w:numPr>
      <w:suppressAutoHyphens/>
      <w:spacing w:before="120" w:after="0" w:line="240" w:lineRule="auto"/>
      <w:ind w:left="0" w:firstLine="0"/>
      <w:jc w:val="center"/>
      <w:outlineLvl w:val="2"/>
    </w:pPr>
    <w:rPr>
      <w:rFonts w:ascii="Times New Roman" w:eastAsia="SimSun" w:hAnsi="Times New Roman" w:cs="Times New Roman"/>
      <w:b/>
      <w:bCs/>
      <w:i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RÉSZ Char"/>
    <w:basedOn w:val="Bekezdsalapbettpusa"/>
    <w:link w:val="Cmsor1"/>
    <w:uiPriority w:val="9"/>
    <w:rsid w:val="00C74EC7"/>
    <w:rPr>
      <w:rFonts w:ascii="Times New Roman" w:eastAsia="SimSun" w:hAnsi="Times New Roman" w:cs="Times New Roman"/>
      <w:b/>
      <w:bCs/>
      <w:kern w:val="2"/>
      <w:sz w:val="28"/>
      <w:szCs w:val="28"/>
      <w:lang w:eastAsia="zh-CN" w:bidi="hi-IN"/>
    </w:rPr>
  </w:style>
  <w:style w:type="character" w:customStyle="1" w:styleId="Cmsor3Char">
    <w:name w:val="Címsor 3 Char"/>
    <w:aliases w:val="ALCÍM Char"/>
    <w:basedOn w:val="Bekezdsalapbettpusa"/>
    <w:link w:val="Cmsor3"/>
    <w:uiPriority w:val="9"/>
    <w:rsid w:val="00C74EC7"/>
    <w:rPr>
      <w:rFonts w:ascii="Times New Roman" w:eastAsia="SimSun" w:hAnsi="Times New Roman" w:cs="Times New Roman"/>
      <w:b/>
      <w:bCs/>
      <w:i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C74EC7"/>
    <w:pPr>
      <w:suppressAutoHyphens/>
      <w:spacing w:before="20" w:after="2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C74EC7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C74EC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74EC7"/>
  </w:style>
  <w:style w:type="paragraph" w:styleId="lfej">
    <w:name w:val="header"/>
    <w:basedOn w:val="Norml"/>
    <w:link w:val="lfejChar"/>
    <w:uiPriority w:val="99"/>
    <w:unhideWhenUsed/>
    <w:rsid w:val="00C7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4EC7"/>
  </w:style>
  <w:style w:type="paragraph" w:styleId="llb">
    <w:name w:val="footer"/>
    <w:basedOn w:val="Norml"/>
    <w:link w:val="llbChar"/>
    <w:uiPriority w:val="99"/>
    <w:unhideWhenUsed/>
    <w:rsid w:val="00C7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4EC7"/>
  </w:style>
  <w:style w:type="character" w:customStyle="1" w:styleId="Cmsor2Char">
    <w:name w:val="Címsor 2 Char"/>
    <w:aliases w:val="FEJEZET Char"/>
    <w:basedOn w:val="Bekezdsalapbettpusa"/>
    <w:link w:val="Cmsor2"/>
    <w:rsid w:val="00B730ED"/>
    <w:rPr>
      <w:rFonts w:ascii="Times New Roman" w:eastAsia="SimSun" w:hAnsi="Times New Roman" w:cs="Times New Roman"/>
      <w:b/>
      <w:bCs/>
      <w:kern w:val="2"/>
      <w:sz w:val="26"/>
      <w:szCs w:val="26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B730ED"/>
    <w:pPr>
      <w:numPr>
        <w:numId w:val="3"/>
      </w:numPr>
      <w:suppressAutoHyphens/>
      <w:spacing w:before="80" w:after="20" w:line="240" w:lineRule="auto"/>
      <w:ind w:left="0"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szakaszChar">
    <w:name w:val="szakasz Char"/>
    <w:link w:val="szakasz"/>
    <w:rsid w:val="00B730ED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1208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4</cp:revision>
  <dcterms:created xsi:type="dcterms:W3CDTF">2021-03-03T14:07:00Z</dcterms:created>
  <dcterms:modified xsi:type="dcterms:W3CDTF">2021-03-03T14:33:00Z</dcterms:modified>
</cp:coreProperties>
</file>