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D13" w:rsidRDefault="009C6D13" w:rsidP="009C6D13">
      <w:pPr>
        <w:spacing w:before="240" w:after="240"/>
        <w:ind w:left="3540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</w:rPr>
        <w:t>1. melléklet a 123-2</w:t>
      </w:r>
      <w:r w:rsidR="003348F8">
        <w:rPr>
          <w:i/>
          <w:iCs/>
          <w:sz w:val="28"/>
          <w:szCs w:val="28"/>
        </w:rPr>
        <w:t>1</w:t>
      </w:r>
      <w:r w:rsidR="0016668D">
        <w:rPr>
          <w:i/>
          <w:iCs/>
          <w:sz w:val="28"/>
          <w:szCs w:val="28"/>
        </w:rPr>
        <w:t xml:space="preserve">4/2019  </w:t>
      </w:r>
      <w:r>
        <w:rPr>
          <w:i/>
          <w:iCs/>
          <w:sz w:val="28"/>
          <w:szCs w:val="28"/>
        </w:rPr>
        <w:t>előterjesztéshez</w:t>
      </w:r>
    </w:p>
    <w:p w:rsidR="00826240" w:rsidRPr="00826240" w:rsidRDefault="009C6D13" w:rsidP="002937E5">
      <w:pPr>
        <w:spacing w:before="360" w:after="360" w:line="480" w:lineRule="atLeast"/>
        <w:jc w:val="center"/>
        <w:outlineLvl w:val="2"/>
        <w:rPr>
          <w:color w:val="474747"/>
        </w:rPr>
      </w:pPr>
      <w:r>
        <w:rPr>
          <w:b/>
          <w:bCs/>
          <w:i/>
          <w:iCs/>
          <w:color w:val="474747"/>
        </w:rPr>
        <w:t>T</w:t>
      </w:r>
      <w:r w:rsidR="00826240" w:rsidRPr="00826240">
        <w:rPr>
          <w:b/>
          <w:bCs/>
          <w:i/>
          <w:iCs/>
          <w:color w:val="474747"/>
        </w:rPr>
        <w:t>artalmi követelmények a települési önkormányzat és a megyei kirendeltség számára, a Gyvt. 96. §</w:t>
      </w:r>
      <w:proofErr w:type="spellStart"/>
      <w:r w:rsidR="00826240" w:rsidRPr="00826240">
        <w:rPr>
          <w:b/>
          <w:bCs/>
          <w:i/>
          <w:iCs/>
          <w:color w:val="474747"/>
        </w:rPr>
        <w:t>-ának</w:t>
      </w:r>
      <w:proofErr w:type="spellEnd"/>
      <w:r w:rsidR="00826240" w:rsidRPr="00826240">
        <w:rPr>
          <w:b/>
          <w:bCs/>
          <w:i/>
          <w:iCs/>
          <w:color w:val="474747"/>
        </w:rPr>
        <w:t xml:space="preserve"> (6) bekezdésében előírt átfogó értékelés elkészítéséhez</w:t>
      </w:r>
    </w:p>
    <w:p w:rsidR="00826240" w:rsidRPr="00826240" w:rsidRDefault="00826240" w:rsidP="00826240">
      <w:pPr>
        <w:spacing w:after="240" w:line="405" w:lineRule="atLeast"/>
        <w:ind w:firstLine="240"/>
        <w:rPr>
          <w:color w:val="474747"/>
        </w:rPr>
      </w:pPr>
      <w:r w:rsidRPr="00826240">
        <w:rPr>
          <w:i/>
          <w:iCs/>
          <w:color w:val="474747"/>
        </w:rPr>
        <w:t xml:space="preserve">I. </w:t>
      </w:r>
      <w:proofErr w:type="gramStart"/>
      <w:r w:rsidRPr="00826240">
        <w:rPr>
          <w:i/>
          <w:iCs/>
          <w:color w:val="474747"/>
        </w:rPr>
        <w:t>A</w:t>
      </w:r>
      <w:proofErr w:type="gramEnd"/>
      <w:r w:rsidRPr="00826240">
        <w:rPr>
          <w:i/>
          <w:iCs/>
          <w:color w:val="474747"/>
        </w:rPr>
        <w:t xml:space="preserve"> települési önkormányzat által készítendő átfogó értékelés tartalmi követelményei:</w:t>
      </w:r>
    </w:p>
    <w:p w:rsidR="00826240" w:rsidRPr="00826240" w:rsidRDefault="00826240" w:rsidP="00F36407">
      <w:pPr>
        <w:ind w:firstLine="240"/>
        <w:rPr>
          <w:color w:val="474747"/>
        </w:rPr>
      </w:pPr>
      <w:r w:rsidRPr="00826240">
        <w:rPr>
          <w:color w:val="474747"/>
        </w:rPr>
        <w:t>1. A település demográfiai mutatói, különös tekintettel a 0-18 éves korosztály adataira.</w:t>
      </w:r>
    </w:p>
    <w:p w:rsidR="00826240" w:rsidRPr="00826240" w:rsidRDefault="00826240" w:rsidP="00F36407">
      <w:pPr>
        <w:ind w:firstLine="240"/>
        <w:rPr>
          <w:color w:val="474747"/>
        </w:rPr>
      </w:pPr>
      <w:r w:rsidRPr="00826240">
        <w:rPr>
          <w:color w:val="474747"/>
        </w:rPr>
        <w:t>2. Az önkormányzat által nyújtott pénzbeli, természetbeni ellátások biztosítása:</w:t>
      </w:r>
    </w:p>
    <w:p w:rsidR="00826240" w:rsidRPr="00826240" w:rsidRDefault="00826240" w:rsidP="00F36407">
      <w:pPr>
        <w:ind w:firstLine="240"/>
        <w:rPr>
          <w:color w:val="474747"/>
        </w:rPr>
      </w:pPr>
      <w:r w:rsidRPr="00826240">
        <w:rPr>
          <w:color w:val="474747"/>
        </w:rPr>
        <w:t>- a rendszeres gyermekvédelmi kedvezményben részesülők száma, kérelmezőkre vonatkozó általánosítható adatok, elutasítások száma, főbb okai, önkormányzatot terhelő kiadás nagysága,</w:t>
      </w:r>
    </w:p>
    <w:p w:rsidR="00826240" w:rsidRPr="00826240" w:rsidRDefault="00826240" w:rsidP="00F36407">
      <w:pPr>
        <w:ind w:firstLine="240"/>
        <w:rPr>
          <w:color w:val="474747"/>
        </w:rPr>
      </w:pPr>
      <w:r w:rsidRPr="00826240">
        <w:rPr>
          <w:color w:val="474747"/>
        </w:rPr>
        <w:t>- egyéb, a Gyvt.-ben nem szabályozott pénzbeli vagy természetbeni juttatásokra vonatkozó adatok,</w:t>
      </w:r>
    </w:p>
    <w:p w:rsidR="00826240" w:rsidRPr="00826240" w:rsidRDefault="00826240" w:rsidP="00F36407">
      <w:pPr>
        <w:ind w:firstLine="240"/>
        <w:rPr>
          <w:color w:val="474747"/>
        </w:rPr>
      </w:pPr>
      <w:r w:rsidRPr="00826240">
        <w:rPr>
          <w:color w:val="474747"/>
        </w:rPr>
        <w:t>- gyermekétkeztetés megoldásának módjai, kedvezményben részesülőkre vonatkozó statisztikai adatok.</w:t>
      </w:r>
    </w:p>
    <w:p w:rsidR="00826240" w:rsidRPr="00826240" w:rsidRDefault="00826240" w:rsidP="00F36407">
      <w:pPr>
        <w:ind w:firstLine="240"/>
        <w:rPr>
          <w:color w:val="474747"/>
        </w:rPr>
      </w:pPr>
      <w:r w:rsidRPr="00826240">
        <w:rPr>
          <w:color w:val="474747"/>
        </w:rPr>
        <w:t>3.</w:t>
      </w:r>
      <w:hyperlink r:id="rId4" w:anchor="lbj1235idf9ed" w:history="1">
        <w:r w:rsidR="002937E5">
          <w:rPr>
            <w:color w:val="007AC3"/>
            <w:vertAlign w:val="superscript"/>
          </w:rPr>
          <w:t> </w:t>
        </w:r>
        <w:r w:rsidRPr="00F36407">
          <w:rPr>
            <w:color w:val="007AC3"/>
            <w:vertAlign w:val="superscript"/>
          </w:rPr>
          <w:t> </w:t>
        </w:r>
      </w:hyperlink>
      <w:r w:rsidRPr="00826240">
        <w:rPr>
          <w:color w:val="474747"/>
        </w:rPr>
        <w:t xml:space="preserve"> Az önkormányzat által biztosított személyes gondoskodást nyújtó ellátások bemutatása:</w:t>
      </w:r>
    </w:p>
    <w:p w:rsidR="00826240" w:rsidRPr="00826240" w:rsidRDefault="00826240" w:rsidP="00F36407">
      <w:pPr>
        <w:ind w:firstLine="240"/>
        <w:rPr>
          <w:color w:val="474747"/>
        </w:rPr>
      </w:pPr>
      <w:r w:rsidRPr="00826240">
        <w:rPr>
          <w:color w:val="474747"/>
        </w:rPr>
        <w:t>- gyermekjóléti szolgáltatás biztosításának módja, működésének tapasztalata (alapellátásban részesülők száma, gyermekek veszélyeztetettségének okai, válsághelyzetben levő várandós anyák gondozása, családjából kiemelt gyermek szüleinek gondozása, jelzőrendszer tagjaival való együttműködés tapasztalatai),</w:t>
      </w:r>
    </w:p>
    <w:p w:rsidR="00826240" w:rsidRPr="00826240" w:rsidRDefault="00826240" w:rsidP="00F36407">
      <w:pPr>
        <w:ind w:firstLine="240"/>
        <w:rPr>
          <w:color w:val="474747"/>
        </w:rPr>
      </w:pPr>
      <w:r w:rsidRPr="00826240">
        <w:rPr>
          <w:color w:val="474747"/>
        </w:rPr>
        <w:t>- gyermekek napközbeni ellátásának, gyermekek átmeneti gondozásának biztosítása, ezen ellátások igénybevétele, s az ezzel összefüggő tapasztalatok.</w:t>
      </w:r>
    </w:p>
    <w:p w:rsidR="00826240" w:rsidRPr="00826240" w:rsidRDefault="00826240" w:rsidP="00F36407">
      <w:pPr>
        <w:ind w:firstLine="240"/>
        <w:rPr>
          <w:color w:val="474747"/>
        </w:rPr>
      </w:pPr>
      <w:r w:rsidRPr="00826240">
        <w:rPr>
          <w:color w:val="474747"/>
        </w:rPr>
        <w:t>4-5.</w:t>
      </w:r>
      <w:r w:rsidR="00287373" w:rsidRPr="00826240">
        <w:rPr>
          <w:color w:val="474747"/>
        </w:rPr>
        <w:t xml:space="preserve"> </w:t>
      </w:r>
    </w:p>
    <w:p w:rsidR="00826240" w:rsidRPr="00826240" w:rsidRDefault="00826240" w:rsidP="00F36407">
      <w:pPr>
        <w:ind w:firstLine="240"/>
        <w:rPr>
          <w:color w:val="474747"/>
        </w:rPr>
      </w:pPr>
      <w:r w:rsidRPr="00826240">
        <w:rPr>
          <w:color w:val="474747"/>
        </w:rPr>
        <w:t>6. A felügyeleti szervek által gyámhatósági, gyermekvédelmi területen végzett szakmai ellenőrzések tapasztalatainak, továbbá a gyermekjóléti és gyermekvédelmi szolgáltató tevékenységet végzők ellenőrzésének alkalmával tett megállapítások bemutatása.</w:t>
      </w:r>
    </w:p>
    <w:p w:rsidR="00826240" w:rsidRPr="00826240" w:rsidRDefault="00826240" w:rsidP="00F36407">
      <w:pPr>
        <w:ind w:firstLine="240"/>
        <w:rPr>
          <w:color w:val="474747"/>
        </w:rPr>
      </w:pPr>
      <w:r w:rsidRPr="00826240">
        <w:rPr>
          <w:color w:val="474747"/>
        </w:rPr>
        <w:t>7. Jövőre vonatkozó javaslatok, célok meghatározása a Gyvt. előírásai alapján (milyen ellátásokra és intézményekre lenne szükség a problémák hatékonyabb kezelése érdekében, gyermekvédelmi prevenciós elképzelések).</w:t>
      </w:r>
    </w:p>
    <w:p w:rsidR="00826240" w:rsidRPr="00826240" w:rsidRDefault="00826240" w:rsidP="00F36407">
      <w:pPr>
        <w:ind w:firstLine="240"/>
        <w:rPr>
          <w:color w:val="474747"/>
        </w:rPr>
      </w:pPr>
      <w:r w:rsidRPr="00826240">
        <w:rPr>
          <w:color w:val="474747"/>
        </w:rPr>
        <w:t>8. A bűnmegelőzési program főbb pontjainak bemutatása (amennyiben a településen készült ilyen program), valamint a gyermekkorú és a fiatalkorú bűnelkövetők számának az általuk elkövetett bűncselekmények számának, a bűnelkövetés okainak bemutatása.</w:t>
      </w:r>
    </w:p>
    <w:p w:rsidR="00826240" w:rsidRPr="00826240" w:rsidRDefault="00826240" w:rsidP="00F36407">
      <w:pPr>
        <w:ind w:firstLine="240"/>
        <w:rPr>
          <w:color w:val="474747"/>
        </w:rPr>
      </w:pPr>
      <w:r w:rsidRPr="00826240">
        <w:rPr>
          <w:color w:val="474747"/>
        </w:rPr>
        <w:t xml:space="preserve">9. A települési önkormányzat és a civil szervezetek közötti együttműködés keretében milyen feladatok, szolgáltatások ellátásában vesznek részt civil szervezetek (alapellátás, szakellátás, szabadidős programok, </w:t>
      </w:r>
      <w:proofErr w:type="spellStart"/>
      <w:r w:rsidRPr="00826240">
        <w:rPr>
          <w:color w:val="474747"/>
        </w:rPr>
        <w:t>drogprevenció</w:t>
      </w:r>
      <w:proofErr w:type="spellEnd"/>
      <w:r w:rsidRPr="00826240">
        <w:rPr>
          <w:color w:val="474747"/>
        </w:rPr>
        <w:t xml:space="preserve"> stb.).</w:t>
      </w:r>
    </w:p>
    <w:p w:rsidR="001D2BA7" w:rsidRPr="00F36407" w:rsidRDefault="001D2BA7" w:rsidP="00F36407"/>
    <w:sectPr w:rsidR="001D2BA7" w:rsidRPr="00F36407" w:rsidSect="001D2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26240"/>
    <w:rsid w:val="000C5917"/>
    <w:rsid w:val="001430B7"/>
    <w:rsid w:val="0016668D"/>
    <w:rsid w:val="001D2BA7"/>
    <w:rsid w:val="00286877"/>
    <w:rsid w:val="00287373"/>
    <w:rsid w:val="002937E5"/>
    <w:rsid w:val="00297C87"/>
    <w:rsid w:val="003348F8"/>
    <w:rsid w:val="0054340B"/>
    <w:rsid w:val="00606A74"/>
    <w:rsid w:val="00826240"/>
    <w:rsid w:val="00862479"/>
    <w:rsid w:val="009C6D13"/>
    <w:rsid w:val="009E410B"/>
    <w:rsid w:val="00A442CE"/>
    <w:rsid w:val="00AD7F84"/>
    <w:rsid w:val="00AE5511"/>
    <w:rsid w:val="00B165B9"/>
    <w:rsid w:val="00CE5F57"/>
    <w:rsid w:val="00CE633F"/>
    <w:rsid w:val="00DB224D"/>
    <w:rsid w:val="00ED4E63"/>
    <w:rsid w:val="00F36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247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62479"/>
    <w:pPr>
      <w:keepNext/>
      <w:spacing w:after="80"/>
      <w:ind w:left="708"/>
      <w:jc w:val="both"/>
      <w:outlineLvl w:val="0"/>
    </w:pPr>
    <w:rPr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862479"/>
    <w:pPr>
      <w:keepNext/>
      <w:ind w:firstLine="11"/>
      <w:jc w:val="center"/>
      <w:outlineLvl w:val="1"/>
    </w:pPr>
    <w:rPr>
      <w:b/>
      <w:bCs/>
      <w:sz w:val="28"/>
    </w:rPr>
  </w:style>
  <w:style w:type="paragraph" w:styleId="Cmsor3">
    <w:name w:val="heading 3"/>
    <w:basedOn w:val="Norml"/>
    <w:next w:val="Norml"/>
    <w:link w:val="Cmsor3Char"/>
    <w:uiPriority w:val="9"/>
    <w:qFormat/>
    <w:rsid w:val="00862479"/>
    <w:pPr>
      <w:keepNext/>
      <w:outlineLvl w:val="2"/>
    </w:pPr>
    <w:rPr>
      <w:szCs w:val="20"/>
    </w:rPr>
  </w:style>
  <w:style w:type="paragraph" w:styleId="Cmsor4">
    <w:name w:val="heading 4"/>
    <w:basedOn w:val="Norml"/>
    <w:next w:val="Norml"/>
    <w:link w:val="Cmsor4Char"/>
    <w:qFormat/>
    <w:rsid w:val="00862479"/>
    <w:pPr>
      <w:keepNext/>
      <w:jc w:val="center"/>
      <w:outlineLvl w:val="3"/>
    </w:pPr>
    <w:rPr>
      <w:smallCaps/>
      <w:sz w:val="28"/>
    </w:rPr>
  </w:style>
  <w:style w:type="paragraph" w:styleId="Cmsor5">
    <w:name w:val="heading 5"/>
    <w:basedOn w:val="Norml"/>
    <w:next w:val="Norml"/>
    <w:link w:val="Cmsor5Char"/>
    <w:qFormat/>
    <w:rsid w:val="00862479"/>
    <w:pPr>
      <w:keepNext/>
      <w:tabs>
        <w:tab w:val="left" w:pos="1276"/>
      </w:tabs>
      <w:ind w:left="900"/>
      <w:jc w:val="both"/>
      <w:outlineLvl w:val="4"/>
    </w:pPr>
    <w:rPr>
      <w:b/>
      <w:bCs/>
      <w:u w:val="single"/>
    </w:rPr>
  </w:style>
  <w:style w:type="paragraph" w:styleId="Cmsor6">
    <w:name w:val="heading 6"/>
    <w:basedOn w:val="Norml"/>
    <w:next w:val="Norml"/>
    <w:link w:val="Cmsor6Char"/>
    <w:qFormat/>
    <w:rsid w:val="00862479"/>
    <w:pPr>
      <w:keepNext/>
      <w:jc w:val="center"/>
      <w:outlineLvl w:val="5"/>
    </w:pPr>
    <w:rPr>
      <w:b/>
      <w:bCs/>
      <w:sz w:val="28"/>
      <w:szCs w:val="20"/>
    </w:rPr>
  </w:style>
  <w:style w:type="paragraph" w:styleId="Cmsor7">
    <w:name w:val="heading 7"/>
    <w:basedOn w:val="Norml"/>
    <w:next w:val="Norml"/>
    <w:link w:val="Cmsor7Char"/>
    <w:qFormat/>
    <w:rsid w:val="00862479"/>
    <w:pPr>
      <w:keepNext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qFormat/>
    <w:rsid w:val="00862479"/>
    <w:pPr>
      <w:keepNext/>
      <w:jc w:val="center"/>
      <w:outlineLvl w:val="7"/>
    </w:pPr>
    <w:rPr>
      <w:sz w:val="32"/>
      <w:szCs w:val="32"/>
    </w:rPr>
  </w:style>
  <w:style w:type="paragraph" w:styleId="Cmsor9">
    <w:name w:val="heading 9"/>
    <w:basedOn w:val="Norml"/>
    <w:next w:val="Norml"/>
    <w:link w:val="Cmsor9Char"/>
    <w:qFormat/>
    <w:rsid w:val="00862479"/>
    <w:pPr>
      <w:keepNext/>
      <w:jc w:val="center"/>
      <w:outlineLvl w:val="8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62479"/>
    <w:rPr>
      <w:b/>
      <w:sz w:val="24"/>
      <w:szCs w:val="24"/>
      <w:u w:val="single"/>
    </w:rPr>
  </w:style>
  <w:style w:type="character" w:customStyle="1" w:styleId="Cmsor2Char">
    <w:name w:val="Címsor 2 Char"/>
    <w:basedOn w:val="Bekezdsalapbettpusa"/>
    <w:link w:val="Cmsor2"/>
    <w:rsid w:val="00862479"/>
    <w:rPr>
      <w:b/>
      <w:bCs/>
      <w:sz w:val="28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862479"/>
    <w:rPr>
      <w:sz w:val="24"/>
    </w:rPr>
  </w:style>
  <w:style w:type="character" w:customStyle="1" w:styleId="Cmsor4Char">
    <w:name w:val="Címsor 4 Char"/>
    <w:basedOn w:val="Bekezdsalapbettpusa"/>
    <w:link w:val="Cmsor4"/>
    <w:rsid w:val="00862479"/>
    <w:rPr>
      <w:smallCaps/>
      <w:sz w:val="28"/>
      <w:szCs w:val="24"/>
    </w:rPr>
  </w:style>
  <w:style w:type="character" w:customStyle="1" w:styleId="Cmsor5Char">
    <w:name w:val="Címsor 5 Char"/>
    <w:basedOn w:val="Bekezdsalapbettpusa"/>
    <w:link w:val="Cmsor5"/>
    <w:rsid w:val="00862479"/>
    <w:rPr>
      <w:b/>
      <w:bCs/>
      <w:sz w:val="24"/>
      <w:szCs w:val="24"/>
      <w:u w:val="single"/>
    </w:rPr>
  </w:style>
  <w:style w:type="character" w:customStyle="1" w:styleId="Cmsor6Char">
    <w:name w:val="Címsor 6 Char"/>
    <w:basedOn w:val="Bekezdsalapbettpusa"/>
    <w:link w:val="Cmsor6"/>
    <w:rsid w:val="00862479"/>
    <w:rPr>
      <w:b/>
      <w:bCs/>
      <w:sz w:val="28"/>
    </w:rPr>
  </w:style>
  <w:style w:type="character" w:customStyle="1" w:styleId="Cmsor7Char">
    <w:name w:val="Címsor 7 Char"/>
    <w:basedOn w:val="Bekezdsalapbettpusa"/>
    <w:link w:val="Cmsor7"/>
    <w:rsid w:val="00862479"/>
    <w:rPr>
      <w:b/>
      <w:bCs/>
      <w:color w:val="000000"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862479"/>
    <w:rPr>
      <w:sz w:val="32"/>
      <w:szCs w:val="32"/>
    </w:rPr>
  </w:style>
  <w:style w:type="character" w:customStyle="1" w:styleId="Cmsor9Char">
    <w:name w:val="Címsor 9 Char"/>
    <w:basedOn w:val="Bekezdsalapbettpusa"/>
    <w:link w:val="Cmsor9"/>
    <w:rsid w:val="00862479"/>
    <w:rPr>
      <w:b/>
      <w:bCs/>
      <w:sz w:val="24"/>
      <w:szCs w:val="24"/>
    </w:rPr>
  </w:style>
  <w:style w:type="paragraph" w:styleId="Cm">
    <w:name w:val="Title"/>
    <w:basedOn w:val="Norml"/>
    <w:link w:val="CmChar"/>
    <w:qFormat/>
    <w:rsid w:val="00862479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862479"/>
    <w:rPr>
      <w:b/>
      <w:sz w:val="24"/>
    </w:rPr>
  </w:style>
  <w:style w:type="character" w:styleId="Kiemels2">
    <w:name w:val="Strong"/>
    <w:basedOn w:val="Bekezdsalapbettpusa"/>
    <w:uiPriority w:val="22"/>
    <w:qFormat/>
    <w:rsid w:val="00862479"/>
    <w:rPr>
      <w:b/>
      <w:bCs/>
    </w:rPr>
  </w:style>
  <w:style w:type="paragraph" w:styleId="Nincstrkz">
    <w:name w:val="No Spacing"/>
    <w:uiPriority w:val="1"/>
    <w:qFormat/>
    <w:rsid w:val="00862479"/>
    <w:rPr>
      <w:rFonts w:ascii="Calibri" w:hAnsi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semiHidden/>
    <w:unhideWhenUsed/>
    <w:rsid w:val="00826240"/>
    <w:rPr>
      <w:strike w:val="0"/>
      <w:dstrike w:val="0"/>
      <w:color w:val="007AC3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t.jogtar.hu/jogszabaly?docid=99700149.KO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305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6</cp:revision>
  <dcterms:created xsi:type="dcterms:W3CDTF">2019-02-28T12:44:00Z</dcterms:created>
  <dcterms:modified xsi:type="dcterms:W3CDTF">2019-03-19T15:10:00Z</dcterms:modified>
</cp:coreProperties>
</file>