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034" w:rsidRDefault="006F0034" w:rsidP="006F003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6701">
        <w:rPr>
          <w:rFonts w:ascii="Times New Roman" w:hAnsi="Times New Roman" w:cs="Times New Roman"/>
          <w:bCs/>
          <w:sz w:val="24"/>
          <w:szCs w:val="24"/>
        </w:rPr>
        <w:t>2. melléklet a 123-</w:t>
      </w:r>
      <w:r w:rsidR="007A5310">
        <w:rPr>
          <w:rFonts w:ascii="Times New Roman" w:hAnsi="Times New Roman" w:cs="Times New Roman"/>
          <w:bCs/>
          <w:sz w:val="24"/>
          <w:szCs w:val="24"/>
        </w:rPr>
        <w:t>834</w:t>
      </w:r>
      <w:r w:rsidRPr="00016701">
        <w:rPr>
          <w:rFonts w:ascii="Times New Roman" w:hAnsi="Times New Roman" w:cs="Times New Roman"/>
          <w:bCs/>
          <w:sz w:val="24"/>
          <w:szCs w:val="24"/>
        </w:rPr>
        <w:t>/20</w:t>
      </w:r>
      <w:r w:rsidR="00DB0E08">
        <w:rPr>
          <w:rFonts w:ascii="Times New Roman" w:hAnsi="Times New Roman" w:cs="Times New Roman"/>
          <w:bCs/>
          <w:sz w:val="24"/>
          <w:szCs w:val="24"/>
        </w:rPr>
        <w:t>2</w:t>
      </w:r>
      <w:r w:rsidR="00393953">
        <w:rPr>
          <w:rFonts w:ascii="Times New Roman" w:hAnsi="Times New Roman" w:cs="Times New Roman"/>
          <w:bCs/>
          <w:sz w:val="24"/>
          <w:szCs w:val="24"/>
        </w:rPr>
        <w:t>5</w:t>
      </w:r>
      <w:r w:rsidRPr="00016701">
        <w:rPr>
          <w:rFonts w:ascii="Times New Roman" w:hAnsi="Times New Roman" w:cs="Times New Roman"/>
          <w:bCs/>
          <w:sz w:val="24"/>
          <w:szCs w:val="24"/>
        </w:rPr>
        <w:t>. előterjesztéshez</w:t>
      </w:r>
    </w:p>
    <w:p w:rsidR="00AB1EEF" w:rsidRDefault="00AB1EEF" w:rsidP="006F0034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64EF6" w:rsidRDefault="00D64EF6" w:rsidP="00D64E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EF6">
        <w:rPr>
          <w:rFonts w:ascii="Times New Roman" w:hAnsi="Times New Roman" w:cs="Times New Roman"/>
          <w:b/>
          <w:bCs/>
          <w:sz w:val="24"/>
          <w:szCs w:val="24"/>
        </w:rPr>
        <w:t>I n d o k o l á s</w:t>
      </w:r>
    </w:p>
    <w:p w:rsidR="00D64EF6" w:rsidRDefault="00D64EF6" w:rsidP="00D64E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EF6">
        <w:rPr>
          <w:rFonts w:ascii="Times New Roman" w:hAnsi="Times New Roman" w:cs="Times New Roman"/>
          <w:b/>
          <w:bCs/>
          <w:sz w:val="24"/>
          <w:szCs w:val="24"/>
        </w:rPr>
        <w:t>a helyi adókról szóló önkormányzati rendelet</w:t>
      </w:r>
      <w:r w:rsidR="00016701">
        <w:rPr>
          <w:rFonts w:ascii="Times New Roman" w:hAnsi="Times New Roman" w:cs="Times New Roman"/>
          <w:b/>
          <w:bCs/>
          <w:sz w:val="24"/>
          <w:szCs w:val="24"/>
        </w:rPr>
        <w:t xml:space="preserve"> módosításához</w:t>
      </w:r>
    </w:p>
    <w:p w:rsidR="002D6E98" w:rsidRPr="00D64EF6" w:rsidRDefault="002D6E98" w:rsidP="00D64E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EF6" w:rsidRDefault="00D64EF6" w:rsidP="00D64E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305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:rsidR="00A51289" w:rsidRDefault="00A51289" w:rsidP="00A51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953DD">
        <w:rPr>
          <w:rFonts w:ascii="Times New Roman" w:hAnsi="Times New Roman" w:cs="Times New Roman"/>
          <w:sz w:val="24"/>
          <w:szCs w:val="24"/>
        </w:rPr>
        <w:t xml:space="preserve"> Helyi Önkormányzatok Európai Chartáj</w:t>
      </w:r>
      <w:r>
        <w:rPr>
          <w:rFonts w:ascii="Times New Roman" w:hAnsi="Times New Roman" w:cs="Times New Roman"/>
          <w:sz w:val="24"/>
          <w:szCs w:val="24"/>
        </w:rPr>
        <w:t>a a 9. cikkében kimondja: „</w:t>
      </w:r>
      <w:r w:rsidR="00B543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3DD">
        <w:rPr>
          <w:rFonts w:ascii="Times New Roman" w:hAnsi="Times New Roman" w:cs="Times New Roman"/>
          <w:sz w:val="24"/>
          <w:szCs w:val="24"/>
        </w:rPr>
        <w:t>helyi önkormányzatok a nemzeti gazdaságpolitika keretein belül megfelelő saját pénzügyi forrásokra jogosultak, amelyekkel hatáskörük keretein belül szabadon rendelkeznek</w:t>
      </w:r>
      <w:r>
        <w:rPr>
          <w:rFonts w:ascii="Times New Roman" w:hAnsi="Times New Roman" w:cs="Times New Roman"/>
          <w:sz w:val="24"/>
          <w:szCs w:val="24"/>
        </w:rPr>
        <w:t>”, továbbá „a</w:t>
      </w:r>
      <w:r w:rsidRPr="00D953DD">
        <w:rPr>
          <w:rFonts w:ascii="Times New Roman" w:hAnsi="Times New Roman" w:cs="Times New Roman"/>
          <w:sz w:val="24"/>
          <w:szCs w:val="24"/>
        </w:rPr>
        <w:t xml:space="preserve"> helyi önkormányzatok pénzügyi forrásainak legalább egy részét olyan helyi adók és díjbevételek teszik ki, amelyek mértékének meghatározására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953DD">
        <w:rPr>
          <w:rFonts w:ascii="Times New Roman" w:hAnsi="Times New Roman" w:cs="Times New Roman"/>
          <w:sz w:val="24"/>
          <w:szCs w:val="24"/>
        </w:rPr>
        <w:t xml:space="preserve">jogszabályi keretek között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953DD">
        <w:rPr>
          <w:rFonts w:ascii="Times New Roman" w:hAnsi="Times New Roman" w:cs="Times New Roman"/>
          <w:sz w:val="24"/>
          <w:szCs w:val="24"/>
        </w:rPr>
        <w:t>e szerveknek van hatáskörük.</w:t>
      </w:r>
    </w:p>
    <w:p w:rsidR="00A51289" w:rsidRPr="00956305" w:rsidRDefault="00A51289" w:rsidP="00244C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3DD">
        <w:rPr>
          <w:rFonts w:ascii="Times New Roman" w:hAnsi="Times New Roman" w:cs="Times New Roman"/>
          <w:sz w:val="24"/>
          <w:szCs w:val="24"/>
        </w:rPr>
        <w:t xml:space="preserve">A helyi adó olyan adó, amelynek </w:t>
      </w:r>
      <w:r>
        <w:rPr>
          <w:rFonts w:ascii="Times New Roman" w:hAnsi="Times New Roman" w:cs="Times New Roman"/>
          <w:sz w:val="24"/>
          <w:szCs w:val="24"/>
        </w:rPr>
        <w:t xml:space="preserve">a törvényben meghatározott keretek között legalább a mértékét maga a helyi önkormányzat képviselő-testülete állapíthatja meg. A helyi adó a </w:t>
      </w:r>
      <w:r w:rsidRPr="00D953DD">
        <w:rPr>
          <w:rFonts w:ascii="Times New Roman" w:hAnsi="Times New Roman" w:cs="Times New Roman"/>
          <w:sz w:val="24"/>
          <w:szCs w:val="24"/>
        </w:rPr>
        <w:t>helyi önkormányzat saját bevétele</w:t>
      </w:r>
      <w:r>
        <w:rPr>
          <w:rFonts w:ascii="Times New Roman" w:hAnsi="Times New Roman" w:cs="Times New Roman"/>
          <w:sz w:val="24"/>
          <w:szCs w:val="24"/>
        </w:rPr>
        <w:t xml:space="preserve">, amely hozzájárul a </w:t>
      </w:r>
      <w:r w:rsidRPr="00D953DD">
        <w:rPr>
          <w:rFonts w:ascii="Times New Roman" w:hAnsi="Times New Roman" w:cs="Times New Roman"/>
          <w:sz w:val="24"/>
          <w:szCs w:val="24"/>
        </w:rPr>
        <w:t>közfeladatok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3DD">
        <w:rPr>
          <w:rFonts w:ascii="Times New Roman" w:hAnsi="Times New Roman" w:cs="Times New Roman"/>
          <w:sz w:val="24"/>
          <w:szCs w:val="24"/>
        </w:rPr>
        <w:t>ellátás</w:t>
      </w:r>
      <w:r>
        <w:rPr>
          <w:rFonts w:ascii="Times New Roman" w:hAnsi="Times New Roman" w:cs="Times New Roman"/>
          <w:sz w:val="24"/>
          <w:szCs w:val="24"/>
        </w:rPr>
        <w:t xml:space="preserve">a anyagi </w:t>
      </w:r>
      <w:r w:rsidRPr="00D953DD">
        <w:rPr>
          <w:rFonts w:ascii="Times New Roman" w:hAnsi="Times New Roman" w:cs="Times New Roman"/>
          <w:sz w:val="24"/>
          <w:szCs w:val="24"/>
        </w:rPr>
        <w:t>hátter</w:t>
      </w:r>
      <w:r>
        <w:rPr>
          <w:rFonts w:ascii="Times New Roman" w:hAnsi="Times New Roman" w:cs="Times New Roman"/>
          <w:sz w:val="24"/>
          <w:szCs w:val="24"/>
        </w:rPr>
        <w:t>ének a biztosításához.</w:t>
      </w:r>
    </w:p>
    <w:p w:rsidR="00951CE5" w:rsidRPr="00956305" w:rsidRDefault="00255C8B" w:rsidP="00951CE5">
      <w:pPr>
        <w:jc w:val="both"/>
        <w:rPr>
          <w:rFonts w:ascii="Times New Roman" w:hAnsi="Times New Roman" w:cs="Times New Roman"/>
          <w:sz w:val="24"/>
          <w:szCs w:val="24"/>
        </w:rPr>
      </w:pPr>
      <w:r w:rsidRPr="00956305">
        <w:rPr>
          <w:rFonts w:ascii="Times New Roman" w:hAnsi="Times New Roman" w:cs="Times New Roman"/>
          <w:sz w:val="24"/>
          <w:szCs w:val="24"/>
        </w:rPr>
        <w:t xml:space="preserve"> </w:t>
      </w:r>
      <w:r w:rsidR="00951CE5" w:rsidRPr="00956305">
        <w:rPr>
          <w:rFonts w:ascii="Times New Roman" w:hAnsi="Times New Roman" w:cs="Times New Roman"/>
          <w:sz w:val="24"/>
          <w:szCs w:val="24"/>
        </w:rPr>
        <w:t>A rendelet</w:t>
      </w:r>
      <w:r w:rsidR="00016701" w:rsidRPr="00956305">
        <w:rPr>
          <w:rFonts w:ascii="Times New Roman" w:hAnsi="Times New Roman" w:cs="Times New Roman"/>
          <w:sz w:val="24"/>
          <w:szCs w:val="24"/>
        </w:rPr>
        <w:t xml:space="preserve"> módosítás</w:t>
      </w:r>
      <w:r w:rsidR="00951CE5" w:rsidRPr="00956305">
        <w:rPr>
          <w:rFonts w:ascii="Times New Roman" w:hAnsi="Times New Roman" w:cs="Times New Roman"/>
          <w:sz w:val="24"/>
          <w:szCs w:val="24"/>
        </w:rPr>
        <w:t xml:space="preserve"> az Európai Unió jogát nem sérti.</w:t>
      </w:r>
    </w:p>
    <w:p w:rsidR="00016701" w:rsidRPr="00956305" w:rsidRDefault="00016701" w:rsidP="00951C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4EF6" w:rsidRPr="00956305" w:rsidRDefault="00255C8B" w:rsidP="00255C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305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:rsidR="00016701" w:rsidRPr="00956305" w:rsidRDefault="00016701" w:rsidP="00255C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EF6" w:rsidRPr="00956305" w:rsidRDefault="00D64EF6" w:rsidP="00951C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305">
        <w:rPr>
          <w:rFonts w:ascii="Times New Roman" w:hAnsi="Times New Roman" w:cs="Times New Roman"/>
          <w:b/>
          <w:sz w:val="24"/>
          <w:szCs w:val="24"/>
        </w:rPr>
        <w:t>Az 1. §-hoz</w:t>
      </w:r>
    </w:p>
    <w:p w:rsidR="00AF08D9" w:rsidRDefault="00AF08D9" w:rsidP="00AF08D9">
      <w:pPr>
        <w:suppressAutoHyphens w:val="0"/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építményadónak a megállapított mértéke 2020 óta nem változott, a </w:t>
      </w:r>
      <w:r w:rsidR="00DB6862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 a 201 m</w:t>
      </w:r>
      <w:r w:rsidRPr="006D31A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-nél nagyobb alapterületű ingatlan</w:t>
      </w:r>
      <w:r w:rsidR="002346AE">
        <w:rPr>
          <w:rFonts w:ascii="Times New Roman" w:eastAsia="Times New Roman" w:hAnsi="Times New Roman" w:cs="Times New Roman"/>
          <w:sz w:val="24"/>
          <w:szCs w:val="24"/>
          <w:lang w:eastAsia="hu-HU"/>
        </w:rPr>
        <w:t>oknál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valorizációs szorzók alkalmazásával kiszámolt, a törvényben megengedett maximális adómérték</w:t>
      </w:r>
      <w:r w:rsidR="00A67C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</w:t>
      </w:r>
      <w:r w:rsidR="00107734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A67C69">
        <w:rPr>
          <w:rFonts w:ascii="Times New Roman" w:eastAsia="Times New Roman" w:hAnsi="Times New Roman" w:cs="Times New Roman"/>
          <w:sz w:val="24"/>
          <w:szCs w:val="24"/>
          <w:lang w:eastAsia="hu-HU"/>
        </w:rPr>
        <w:t>szegé</w:t>
      </w:r>
      <w:r w:rsidR="00107734">
        <w:rPr>
          <w:rFonts w:ascii="Times New Roman" w:eastAsia="Times New Roman" w:hAnsi="Times New Roman" w:cs="Times New Roman"/>
          <w:sz w:val="24"/>
          <w:szCs w:val="24"/>
          <w:lang w:eastAsia="hu-HU"/>
        </w:rPr>
        <w:t>re történne az emelés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ami </w:t>
      </w:r>
      <w:r w:rsidR="007613D8">
        <w:rPr>
          <w:rFonts w:ascii="Times New Roman" w:eastAsia="Times New Roman" w:hAnsi="Times New Roman" w:cs="Times New Roman"/>
          <w:sz w:val="24"/>
          <w:szCs w:val="24"/>
          <w:lang w:eastAsia="hu-HU"/>
        </w:rPr>
        <w:t>3.059</w:t>
      </w:r>
      <w:r w:rsidRPr="00612707">
        <w:rPr>
          <w:rFonts w:ascii="Times New Roman" w:hAnsi="Times New Roman" w:cs="Times New Roman"/>
          <w:bCs/>
          <w:sz w:val="24"/>
          <w:szCs w:val="24"/>
        </w:rPr>
        <w:t xml:space="preserve"> Ft/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6F003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E3A99" w:rsidRPr="00956305" w:rsidRDefault="006E3A99" w:rsidP="008C0FE2">
      <w:pPr>
        <w:suppressAutoHyphens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3BEF" w:rsidRPr="00956305" w:rsidRDefault="00243BEF" w:rsidP="00243BEF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563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2. §-hoz</w:t>
      </w:r>
    </w:p>
    <w:p w:rsidR="00826726" w:rsidRDefault="00826726" w:rsidP="0082672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64048">
        <w:rPr>
          <w:rFonts w:ascii="Times New Roman" w:hAnsi="Times New Roman" w:cs="Times New Roman"/>
          <w:sz w:val="24"/>
          <w:szCs w:val="24"/>
        </w:rPr>
        <w:t xml:space="preserve"> telekadó </w:t>
      </w:r>
      <w:r>
        <w:rPr>
          <w:rFonts w:ascii="Times New Roman" w:hAnsi="Times New Roman" w:cs="Times New Roman"/>
          <w:sz w:val="24"/>
          <w:szCs w:val="24"/>
        </w:rPr>
        <w:t>évi mértéke</w:t>
      </w:r>
      <w:r w:rsidR="0099493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F7340">
        <w:rPr>
          <w:rFonts w:ascii="Times New Roman" w:hAnsi="Times New Roman" w:cs="Times New Roman"/>
          <w:sz w:val="24"/>
          <w:szCs w:val="24"/>
        </w:rPr>
        <w:t>2020 óta nem változott</w:t>
      </w:r>
      <w:r w:rsidR="00155985">
        <w:rPr>
          <w:rFonts w:ascii="Times New Roman" w:hAnsi="Times New Roman" w:cs="Times New Roman"/>
          <w:sz w:val="24"/>
          <w:szCs w:val="24"/>
        </w:rPr>
        <w:t xml:space="preserve"> a</w:t>
      </w:r>
      <w:r w:rsidR="000809DA">
        <w:rPr>
          <w:rFonts w:ascii="Times New Roman" w:hAnsi="Times New Roman" w:cs="Times New Roman"/>
          <w:sz w:val="24"/>
          <w:szCs w:val="24"/>
        </w:rPr>
        <w:t xml:space="preserve"> valorizációs szorzók alapján a</w:t>
      </w:r>
      <w:r w:rsidR="00155985">
        <w:rPr>
          <w:rFonts w:ascii="Times New Roman" w:hAnsi="Times New Roman" w:cs="Times New Roman"/>
          <w:sz w:val="24"/>
          <w:szCs w:val="24"/>
        </w:rPr>
        <w:t xml:space="preserve"> maximális</w:t>
      </w:r>
      <w:r w:rsidR="00471C79">
        <w:rPr>
          <w:rFonts w:ascii="Times New Roman" w:hAnsi="Times New Roman" w:cs="Times New Roman"/>
          <w:sz w:val="24"/>
          <w:szCs w:val="24"/>
        </w:rPr>
        <w:t xml:space="preserve"> adómérték összegére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048">
        <w:rPr>
          <w:rFonts w:ascii="Times New Roman" w:hAnsi="Times New Roman" w:cs="Times New Roman"/>
          <w:sz w:val="24"/>
          <w:szCs w:val="24"/>
        </w:rPr>
        <w:t>556</w:t>
      </w:r>
      <w:r>
        <w:rPr>
          <w:rFonts w:ascii="Times New Roman" w:hAnsi="Times New Roman" w:cs="Times New Roman"/>
          <w:sz w:val="24"/>
          <w:szCs w:val="24"/>
        </w:rPr>
        <w:t xml:space="preserve"> Ft</w:t>
      </w:r>
      <w:bookmarkStart w:id="1" w:name="_Hlk213162416"/>
      <w:r>
        <w:rPr>
          <w:rFonts w:ascii="Times New Roman" w:hAnsi="Times New Roman" w:cs="Times New Roman"/>
          <w:sz w:val="24"/>
          <w:szCs w:val="24"/>
        </w:rPr>
        <w:t>/m²-</w:t>
      </w:r>
      <w:bookmarkEnd w:id="1"/>
      <w:r>
        <w:rPr>
          <w:rFonts w:ascii="Times New Roman" w:hAnsi="Times New Roman" w:cs="Times New Roman"/>
          <w:sz w:val="24"/>
          <w:szCs w:val="24"/>
        </w:rPr>
        <w:t>re emelkedik</w:t>
      </w:r>
      <w:r w:rsidR="00294F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8AE" w:rsidRPr="00956305" w:rsidRDefault="006358AE" w:rsidP="00004F3F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3BEF" w:rsidRPr="00956305" w:rsidRDefault="00243BEF" w:rsidP="00243BEF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563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3. §-hoz</w:t>
      </w:r>
    </w:p>
    <w:p w:rsidR="00BE5D1E" w:rsidRDefault="00DB6862" w:rsidP="00BE5D1E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hAnsi="Times New Roman" w:cs="Times New Roman"/>
          <w:bCs/>
          <w:sz w:val="24"/>
          <w:szCs w:val="24"/>
        </w:rPr>
        <w:t>Az idegenforgalmi adó alapj</w:t>
      </w:r>
      <w:r w:rsidR="003662D2">
        <w:rPr>
          <w:rFonts w:ascii="Times New Roman" w:hAnsi="Times New Roman" w:cs="Times New Roman"/>
          <w:bCs/>
          <w:sz w:val="24"/>
          <w:szCs w:val="24"/>
        </w:rPr>
        <w:t>ának számítása</w:t>
      </w:r>
      <w:r w:rsidR="006358AE" w:rsidRPr="009563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6638">
        <w:rPr>
          <w:rFonts w:ascii="Times New Roman" w:hAnsi="Times New Roman" w:cs="Times New Roman"/>
          <w:bCs/>
          <w:sz w:val="24"/>
          <w:szCs w:val="24"/>
        </w:rPr>
        <w:t>megváltozik</w:t>
      </w:r>
      <w:r w:rsidR="003662D2">
        <w:rPr>
          <w:rFonts w:ascii="Times New Roman" w:hAnsi="Times New Roman" w:cs="Times New Roman"/>
          <w:bCs/>
          <w:sz w:val="24"/>
          <w:szCs w:val="24"/>
        </w:rPr>
        <w:t>.</w:t>
      </w:r>
      <w:r w:rsidR="000078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62D2">
        <w:rPr>
          <w:rFonts w:ascii="Times New Roman" w:hAnsi="Times New Roman" w:cs="Times New Roman"/>
          <w:bCs/>
          <w:sz w:val="24"/>
          <w:szCs w:val="24"/>
        </w:rPr>
        <w:t>A</w:t>
      </w:r>
      <w:r w:rsidR="00BE5D1E">
        <w:rPr>
          <w:rFonts w:ascii="Times New Roman" w:hAnsi="Times New Roman" w:cs="Times New Roman"/>
          <w:bCs/>
          <w:sz w:val="24"/>
          <w:szCs w:val="24"/>
        </w:rPr>
        <w:t xml:space="preserve">z eddigi </w:t>
      </w:r>
      <w:r w:rsidR="000078B5">
        <w:rPr>
          <w:rFonts w:ascii="Times New Roman" w:hAnsi="Times New Roman" w:cs="Times New Roman"/>
          <w:bCs/>
          <w:sz w:val="24"/>
          <w:szCs w:val="24"/>
        </w:rPr>
        <w:t>megkezdett vendégéjszakák</w:t>
      </w:r>
      <w:r w:rsidR="00BE5D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8B5">
        <w:rPr>
          <w:rFonts w:ascii="Times New Roman" w:hAnsi="Times New Roman" w:cs="Times New Roman"/>
          <w:bCs/>
          <w:sz w:val="24"/>
          <w:szCs w:val="24"/>
        </w:rPr>
        <w:t xml:space="preserve">száma </w:t>
      </w:r>
      <w:r w:rsidR="00BE5D1E">
        <w:rPr>
          <w:rFonts w:ascii="Times New Roman" w:hAnsi="Times New Roman" w:cs="Times New Roman"/>
          <w:bCs/>
          <w:sz w:val="24"/>
          <w:szCs w:val="24"/>
        </w:rPr>
        <w:t>h</w:t>
      </w:r>
      <w:r w:rsidR="000078B5">
        <w:rPr>
          <w:rFonts w:ascii="Times New Roman" w:hAnsi="Times New Roman" w:cs="Times New Roman"/>
          <w:bCs/>
          <w:sz w:val="24"/>
          <w:szCs w:val="24"/>
        </w:rPr>
        <w:t>elyet</w:t>
      </w:r>
      <w:r w:rsidR="00BE5D1E">
        <w:rPr>
          <w:rFonts w:ascii="Times New Roman" w:hAnsi="Times New Roman" w:cs="Times New Roman"/>
          <w:bCs/>
          <w:sz w:val="24"/>
          <w:szCs w:val="24"/>
        </w:rPr>
        <w:t>t</w:t>
      </w:r>
      <w:r w:rsidR="000078B5">
        <w:rPr>
          <w:rFonts w:ascii="Times New Roman" w:hAnsi="Times New Roman" w:cs="Times New Roman"/>
          <w:bCs/>
          <w:sz w:val="24"/>
          <w:szCs w:val="24"/>
        </w:rPr>
        <w:t>,</w:t>
      </w:r>
      <w:r w:rsidR="00BE5D1E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2" w:name="_Hlk213163105"/>
      <w:r w:rsidR="00BE5D1E">
        <w:rPr>
          <w:rFonts w:ascii="Times New Roman" w:hAnsi="Times New Roman" w:cs="Times New Roman"/>
          <w:bCs/>
          <w:sz w:val="24"/>
          <w:szCs w:val="24"/>
        </w:rPr>
        <w:t>a</w:t>
      </w:r>
      <w:r w:rsidR="000078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5D1E">
        <w:rPr>
          <w:rFonts w:ascii="Times New Roman" w:eastAsia="Times New Roman" w:hAnsi="Times New Roman" w:cs="Times New Roman"/>
          <w:sz w:val="24"/>
          <w:szCs w:val="20"/>
          <w:lang w:eastAsia="hu-HU"/>
        </w:rPr>
        <w:t>megkezdett vendégéjszakára eső szállásdíj, ennek hiányában a szállásért bármilyen jogcímen (különösen: üdülőhasználati jog) fizetendő ellenérték (különösen: üzemeltetési költség)</w:t>
      </w:r>
      <w:r w:rsidR="00D53BB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képezi az adó alap</w:t>
      </w:r>
      <w:r w:rsidR="00F53F34">
        <w:rPr>
          <w:rFonts w:ascii="Times New Roman" w:eastAsia="Times New Roman" w:hAnsi="Times New Roman" w:cs="Times New Roman"/>
          <w:sz w:val="24"/>
          <w:szCs w:val="20"/>
          <w:lang w:eastAsia="hu-HU"/>
        </w:rPr>
        <w:t>ját.</w:t>
      </w:r>
    </w:p>
    <w:bookmarkEnd w:id="2"/>
    <w:p w:rsidR="00243BEF" w:rsidRPr="00956305" w:rsidRDefault="00243BEF" w:rsidP="00004F3F">
      <w:pPr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1D44" w:rsidRPr="00956305" w:rsidRDefault="006F0034" w:rsidP="006F0034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563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A </w:t>
      </w:r>
      <w:r w:rsidR="00243BEF" w:rsidRPr="009563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="00016701" w:rsidRPr="009563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Pr="009563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§-hoz</w:t>
      </w:r>
    </w:p>
    <w:p w:rsidR="00820C82" w:rsidRPr="00A47B28" w:rsidRDefault="00774E86" w:rsidP="00991921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7B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E96D69" w:rsidRPr="00A47B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idegenforgalmi adó mértéke megváltozik, a </w:t>
      </w:r>
      <w:r w:rsidR="00E30887" w:rsidRPr="00A47B28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személyenké</w:t>
      </w:r>
      <w:r w:rsidR="008659E8" w:rsidRPr="00A47B28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E30887" w:rsidRPr="00A47B28">
        <w:rPr>
          <w:rFonts w:ascii="Times New Roman" w:eastAsia="Times New Roman" w:hAnsi="Times New Roman" w:cs="Times New Roman"/>
          <w:sz w:val="24"/>
          <w:szCs w:val="24"/>
          <w:lang w:eastAsia="hu-HU"/>
        </w:rPr>
        <w:t>t és vendégéjszakánként 530</w:t>
      </w:r>
      <w:r w:rsidR="008659E8" w:rsidRPr="00A47B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30887" w:rsidRPr="00A47B28">
        <w:rPr>
          <w:rFonts w:ascii="Times New Roman" w:eastAsia="Times New Roman" w:hAnsi="Times New Roman" w:cs="Times New Roman"/>
          <w:sz w:val="24"/>
          <w:szCs w:val="24"/>
          <w:lang w:eastAsia="hu-HU"/>
        </w:rPr>
        <w:t>Ft/vendégéjszak</w:t>
      </w:r>
      <w:r w:rsidR="002D6E98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="00E30887" w:rsidRPr="00A47B28">
        <w:rPr>
          <w:rFonts w:ascii="Times New Roman" w:eastAsia="Times New Roman" w:hAnsi="Times New Roman" w:cs="Times New Roman"/>
          <w:sz w:val="24"/>
          <w:szCs w:val="24"/>
          <w:lang w:eastAsia="hu-HU"/>
        </w:rPr>
        <w:t>ról</w:t>
      </w:r>
      <w:r w:rsidR="00991921" w:rsidRPr="00A47B2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E30887" w:rsidRPr="00A47B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659E8" w:rsidRPr="00A47B28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659E8" w:rsidRPr="00A47B28">
        <w:rPr>
          <w:rFonts w:ascii="Times New Roman" w:eastAsia="Times New Roman" w:hAnsi="Times New Roman" w:cs="Times New Roman"/>
          <w:sz w:val="24"/>
          <w:szCs w:val="20"/>
          <w:lang w:eastAsia="hu-HU"/>
        </w:rPr>
        <w:t>megkezdett vendégéjszakára eső szállásdíj, ennek hiányában a szállásért bármilyen jogcímen (különösen: üdülőhasználati jog) fizetendő ellenérték (különösen: üzemeltetési költség)</w:t>
      </w:r>
      <w:r w:rsidR="00AF26DC" w:rsidRPr="00A47B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4%</w:t>
      </w:r>
      <w:r w:rsidR="00E30887" w:rsidRPr="00A47B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47B28" w:rsidRPr="00A47B28"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r w:rsidR="002D6E9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E96D69" w:rsidRPr="00A47B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20C82" w:rsidRPr="00956305" w:rsidRDefault="00820C82" w:rsidP="006F0034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20C82" w:rsidRPr="00956305" w:rsidRDefault="00103CAD" w:rsidP="006F0034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563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5.</w:t>
      </w:r>
      <w:r w:rsidR="00B234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§</w:t>
      </w:r>
      <w:r w:rsidRPr="009563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-hoz </w:t>
      </w:r>
    </w:p>
    <w:p w:rsidR="00813285" w:rsidRPr="00956305" w:rsidRDefault="00813285" w:rsidP="002D6E98">
      <w:pPr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6305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hatályba léptető rendelkezést t</w:t>
      </w:r>
      <w:r w:rsidR="00956305" w:rsidRPr="0095630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56305">
        <w:rPr>
          <w:rFonts w:ascii="Times New Roman" w:eastAsia="Times New Roman" w:hAnsi="Times New Roman" w:cs="Times New Roman"/>
          <w:sz w:val="24"/>
          <w:szCs w:val="24"/>
          <w:lang w:eastAsia="hu-HU"/>
        </w:rPr>
        <w:t>rtalmazza.</w:t>
      </w:r>
    </w:p>
    <w:sectPr w:rsidR="00813285" w:rsidRPr="00956305" w:rsidSect="00E102C3">
      <w:footerReference w:type="default" r:id="rId8"/>
      <w:pgSz w:w="11906" w:h="16838"/>
      <w:pgMar w:top="1417" w:right="1417" w:bottom="709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563" w:rsidRDefault="00CD2563" w:rsidP="006F0034">
      <w:pPr>
        <w:spacing w:after="0" w:line="240" w:lineRule="auto"/>
      </w:pPr>
      <w:r>
        <w:separator/>
      </w:r>
    </w:p>
  </w:endnote>
  <w:endnote w:type="continuationSeparator" w:id="0">
    <w:p w:rsidR="00CD2563" w:rsidRDefault="00CD2563" w:rsidP="006F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F01" w:rsidRDefault="00C807E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6E3A99">
      <w:rPr>
        <w:noProof/>
      </w:rPr>
      <w:t>2</w:t>
    </w:r>
    <w:r>
      <w:fldChar w:fldCharType="end"/>
    </w:r>
  </w:p>
  <w:p w:rsidR="00064F01" w:rsidRDefault="00CD256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563" w:rsidRDefault="00CD2563" w:rsidP="006F0034">
      <w:pPr>
        <w:spacing w:after="0" w:line="240" w:lineRule="auto"/>
      </w:pPr>
      <w:r>
        <w:separator/>
      </w:r>
    </w:p>
  </w:footnote>
  <w:footnote w:type="continuationSeparator" w:id="0">
    <w:p w:rsidR="00CD2563" w:rsidRDefault="00CD2563" w:rsidP="006F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7C9F"/>
    <w:multiLevelType w:val="multilevel"/>
    <w:tmpl w:val="537C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1549A"/>
    <w:multiLevelType w:val="hybridMultilevel"/>
    <w:tmpl w:val="522E317C"/>
    <w:lvl w:ilvl="0" w:tplc="D33C2B9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23807"/>
    <w:multiLevelType w:val="multilevel"/>
    <w:tmpl w:val="5E961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C8384C"/>
    <w:multiLevelType w:val="multilevel"/>
    <w:tmpl w:val="D8D4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55700"/>
    <w:multiLevelType w:val="multilevel"/>
    <w:tmpl w:val="CE262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D8739D"/>
    <w:multiLevelType w:val="multilevel"/>
    <w:tmpl w:val="562C5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A417B7"/>
    <w:multiLevelType w:val="multilevel"/>
    <w:tmpl w:val="0F62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F55E11"/>
    <w:multiLevelType w:val="multilevel"/>
    <w:tmpl w:val="14BE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F6"/>
    <w:rsid w:val="00004F3F"/>
    <w:rsid w:val="00005F54"/>
    <w:rsid w:val="000078B5"/>
    <w:rsid w:val="00014110"/>
    <w:rsid w:val="00016701"/>
    <w:rsid w:val="000244AF"/>
    <w:rsid w:val="00027931"/>
    <w:rsid w:val="0005669C"/>
    <w:rsid w:val="00076B81"/>
    <w:rsid w:val="000809DA"/>
    <w:rsid w:val="000C4A5A"/>
    <w:rsid w:val="000E4F87"/>
    <w:rsid w:val="000F0F75"/>
    <w:rsid w:val="00101F13"/>
    <w:rsid w:val="00103CAD"/>
    <w:rsid w:val="00107734"/>
    <w:rsid w:val="001277DC"/>
    <w:rsid w:val="00142D70"/>
    <w:rsid w:val="00155985"/>
    <w:rsid w:val="001569DC"/>
    <w:rsid w:val="00174DBE"/>
    <w:rsid w:val="001A76DE"/>
    <w:rsid w:val="001C1944"/>
    <w:rsid w:val="001C3C2D"/>
    <w:rsid w:val="001C6425"/>
    <w:rsid w:val="001E3AA9"/>
    <w:rsid w:val="002346AE"/>
    <w:rsid w:val="002367F1"/>
    <w:rsid w:val="00240908"/>
    <w:rsid w:val="00243BEF"/>
    <w:rsid w:val="00244906"/>
    <w:rsid w:val="00244CCB"/>
    <w:rsid w:val="00245EC1"/>
    <w:rsid w:val="002531D0"/>
    <w:rsid w:val="00255C8B"/>
    <w:rsid w:val="0025713C"/>
    <w:rsid w:val="00267A60"/>
    <w:rsid w:val="00294F6A"/>
    <w:rsid w:val="002968F2"/>
    <w:rsid w:val="002A25BC"/>
    <w:rsid w:val="002B4F57"/>
    <w:rsid w:val="002C13C8"/>
    <w:rsid w:val="002C6E00"/>
    <w:rsid w:val="002D6E98"/>
    <w:rsid w:val="003102D2"/>
    <w:rsid w:val="0032238A"/>
    <w:rsid w:val="00323230"/>
    <w:rsid w:val="00330438"/>
    <w:rsid w:val="00333094"/>
    <w:rsid w:val="0035048E"/>
    <w:rsid w:val="003662D2"/>
    <w:rsid w:val="00393953"/>
    <w:rsid w:val="003A0953"/>
    <w:rsid w:val="003C212B"/>
    <w:rsid w:val="003D348F"/>
    <w:rsid w:val="00402D42"/>
    <w:rsid w:val="00417308"/>
    <w:rsid w:val="004359CA"/>
    <w:rsid w:val="0044052D"/>
    <w:rsid w:val="00440715"/>
    <w:rsid w:val="00441574"/>
    <w:rsid w:val="00456D8B"/>
    <w:rsid w:val="00471C79"/>
    <w:rsid w:val="004769F0"/>
    <w:rsid w:val="0048347E"/>
    <w:rsid w:val="004875C0"/>
    <w:rsid w:val="004B67C2"/>
    <w:rsid w:val="004C20B2"/>
    <w:rsid w:val="004C7D9F"/>
    <w:rsid w:val="004D51E3"/>
    <w:rsid w:val="004F1FB6"/>
    <w:rsid w:val="00513362"/>
    <w:rsid w:val="005235B4"/>
    <w:rsid w:val="00533B4B"/>
    <w:rsid w:val="00540F63"/>
    <w:rsid w:val="0056269D"/>
    <w:rsid w:val="00567715"/>
    <w:rsid w:val="00570004"/>
    <w:rsid w:val="005901B8"/>
    <w:rsid w:val="005A770A"/>
    <w:rsid w:val="005C71C1"/>
    <w:rsid w:val="005E6A97"/>
    <w:rsid w:val="00634BCD"/>
    <w:rsid w:val="00635768"/>
    <w:rsid w:val="006358AE"/>
    <w:rsid w:val="00652928"/>
    <w:rsid w:val="00653D3C"/>
    <w:rsid w:val="006677B8"/>
    <w:rsid w:val="006764C9"/>
    <w:rsid w:val="00682A32"/>
    <w:rsid w:val="006A6900"/>
    <w:rsid w:val="006C65F7"/>
    <w:rsid w:val="006D31A1"/>
    <w:rsid w:val="006E3A99"/>
    <w:rsid w:val="006F0034"/>
    <w:rsid w:val="006F78AD"/>
    <w:rsid w:val="00704B98"/>
    <w:rsid w:val="007208BE"/>
    <w:rsid w:val="0072596C"/>
    <w:rsid w:val="0076135F"/>
    <w:rsid w:val="007613D8"/>
    <w:rsid w:val="007702D8"/>
    <w:rsid w:val="00774E86"/>
    <w:rsid w:val="00776638"/>
    <w:rsid w:val="00782414"/>
    <w:rsid w:val="0079784A"/>
    <w:rsid w:val="007A15FC"/>
    <w:rsid w:val="007A5310"/>
    <w:rsid w:val="007B233E"/>
    <w:rsid w:val="007C2AE3"/>
    <w:rsid w:val="00804D7A"/>
    <w:rsid w:val="00813285"/>
    <w:rsid w:val="00820C82"/>
    <w:rsid w:val="00826726"/>
    <w:rsid w:val="00831E8A"/>
    <w:rsid w:val="00840D3E"/>
    <w:rsid w:val="008659E8"/>
    <w:rsid w:val="00874294"/>
    <w:rsid w:val="00885840"/>
    <w:rsid w:val="00895571"/>
    <w:rsid w:val="008A587C"/>
    <w:rsid w:val="008B726F"/>
    <w:rsid w:val="008C0FE2"/>
    <w:rsid w:val="008D45DE"/>
    <w:rsid w:val="008D7B01"/>
    <w:rsid w:val="00913AB7"/>
    <w:rsid w:val="00933DD7"/>
    <w:rsid w:val="00935CBC"/>
    <w:rsid w:val="0094242C"/>
    <w:rsid w:val="00945230"/>
    <w:rsid w:val="00951CE5"/>
    <w:rsid w:val="00956305"/>
    <w:rsid w:val="00991921"/>
    <w:rsid w:val="00994937"/>
    <w:rsid w:val="009A0FA3"/>
    <w:rsid w:val="009B4013"/>
    <w:rsid w:val="009B42D3"/>
    <w:rsid w:val="009C75A5"/>
    <w:rsid w:val="009E7AFB"/>
    <w:rsid w:val="00A040D3"/>
    <w:rsid w:val="00A04F6F"/>
    <w:rsid w:val="00A06A67"/>
    <w:rsid w:val="00A10AD9"/>
    <w:rsid w:val="00A47B28"/>
    <w:rsid w:val="00A51289"/>
    <w:rsid w:val="00A67C69"/>
    <w:rsid w:val="00A70D1B"/>
    <w:rsid w:val="00A73AC4"/>
    <w:rsid w:val="00A91973"/>
    <w:rsid w:val="00A95DFF"/>
    <w:rsid w:val="00AA0775"/>
    <w:rsid w:val="00AB1EEF"/>
    <w:rsid w:val="00AC2EC6"/>
    <w:rsid w:val="00AD14A1"/>
    <w:rsid w:val="00AE20CA"/>
    <w:rsid w:val="00AF08D9"/>
    <w:rsid w:val="00AF26DC"/>
    <w:rsid w:val="00B004B3"/>
    <w:rsid w:val="00B13E23"/>
    <w:rsid w:val="00B23456"/>
    <w:rsid w:val="00B54321"/>
    <w:rsid w:val="00B55A54"/>
    <w:rsid w:val="00B64048"/>
    <w:rsid w:val="00B73B86"/>
    <w:rsid w:val="00B83353"/>
    <w:rsid w:val="00BB0C71"/>
    <w:rsid w:val="00BE5D1E"/>
    <w:rsid w:val="00BF3523"/>
    <w:rsid w:val="00BF7340"/>
    <w:rsid w:val="00C13AEC"/>
    <w:rsid w:val="00C33B05"/>
    <w:rsid w:val="00C4152B"/>
    <w:rsid w:val="00C41D44"/>
    <w:rsid w:val="00C642B7"/>
    <w:rsid w:val="00C807EC"/>
    <w:rsid w:val="00C84FB7"/>
    <w:rsid w:val="00CB0B2E"/>
    <w:rsid w:val="00CC4F76"/>
    <w:rsid w:val="00CD2563"/>
    <w:rsid w:val="00CD2FD1"/>
    <w:rsid w:val="00CE0EE8"/>
    <w:rsid w:val="00D1688F"/>
    <w:rsid w:val="00D42399"/>
    <w:rsid w:val="00D43F7A"/>
    <w:rsid w:val="00D45417"/>
    <w:rsid w:val="00D4581C"/>
    <w:rsid w:val="00D53BB7"/>
    <w:rsid w:val="00D57959"/>
    <w:rsid w:val="00D57D9E"/>
    <w:rsid w:val="00D64EF6"/>
    <w:rsid w:val="00D953DD"/>
    <w:rsid w:val="00D95756"/>
    <w:rsid w:val="00DA1664"/>
    <w:rsid w:val="00DA7BC7"/>
    <w:rsid w:val="00DB0E08"/>
    <w:rsid w:val="00DB6862"/>
    <w:rsid w:val="00DC642F"/>
    <w:rsid w:val="00E02AEF"/>
    <w:rsid w:val="00E26B6F"/>
    <w:rsid w:val="00E30887"/>
    <w:rsid w:val="00E340EE"/>
    <w:rsid w:val="00E51E78"/>
    <w:rsid w:val="00E638D5"/>
    <w:rsid w:val="00E64CEF"/>
    <w:rsid w:val="00E7535C"/>
    <w:rsid w:val="00E95802"/>
    <w:rsid w:val="00E96D69"/>
    <w:rsid w:val="00EA4507"/>
    <w:rsid w:val="00EC2BDA"/>
    <w:rsid w:val="00EC4F7A"/>
    <w:rsid w:val="00EC7D5B"/>
    <w:rsid w:val="00ED7F11"/>
    <w:rsid w:val="00EF290B"/>
    <w:rsid w:val="00EF39AC"/>
    <w:rsid w:val="00F230EB"/>
    <w:rsid w:val="00F271F1"/>
    <w:rsid w:val="00F53F34"/>
    <w:rsid w:val="00F66DDD"/>
    <w:rsid w:val="00F946E8"/>
    <w:rsid w:val="00FC32E1"/>
    <w:rsid w:val="00FD7F39"/>
    <w:rsid w:val="00FE0EEB"/>
    <w:rsid w:val="00F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A29D"/>
  <w15:chartTrackingRefBased/>
  <w15:docId w15:val="{36A4D0AF-94F3-4C7D-8E04-C90F4806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64EF6"/>
    <w:pPr>
      <w:suppressAutoHyphens/>
    </w:pPr>
    <w:rPr>
      <w:rFonts w:ascii="Calibri" w:eastAsia="Calibri" w:hAnsi="Calibri" w:cs="Calibri"/>
      <w:lang w:eastAsia="ar-SA"/>
    </w:rPr>
  </w:style>
  <w:style w:type="paragraph" w:styleId="Cmsor1">
    <w:name w:val="heading 1"/>
    <w:basedOn w:val="Norml"/>
    <w:link w:val="Cmsor1Char"/>
    <w:uiPriority w:val="9"/>
    <w:qFormat/>
    <w:rsid w:val="00D64EF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D64E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64EF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64EF6"/>
    <w:rPr>
      <w:rFonts w:ascii="Calibri" w:eastAsia="Calibri" w:hAnsi="Calibri" w:cs="Calibri"/>
      <w:lang w:eastAsia="ar-SA"/>
    </w:rPr>
  </w:style>
  <w:style w:type="paragraph" w:styleId="llb">
    <w:name w:val="footer"/>
    <w:basedOn w:val="Norml"/>
    <w:link w:val="llbChar"/>
    <w:uiPriority w:val="99"/>
    <w:rsid w:val="00D64E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64EF6"/>
    <w:rPr>
      <w:rFonts w:ascii="Calibri" w:eastAsia="Calibri" w:hAnsi="Calibri" w:cs="Calibri"/>
      <w:lang w:eastAsia="ar-SA"/>
    </w:rPr>
  </w:style>
  <w:style w:type="character" w:styleId="Kiemels2">
    <w:name w:val="Strong"/>
    <w:basedOn w:val="Bekezdsalapbettpusa"/>
    <w:uiPriority w:val="22"/>
    <w:qFormat/>
    <w:rsid w:val="00D64EF6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D64EF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D64EF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4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4A5A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uj">
    <w:name w:val="uj"/>
    <w:basedOn w:val="Norml"/>
    <w:rsid w:val="00EA450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EA4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4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2DF4E-6F4D-4E4A-A1CB-A2C5BEC6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Éva dr.</dc:creator>
  <cp:keywords/>
  <dc:description/>
  <cp:lastModifiedBy>Baranyiné Joó Irén</cp:lastModifiedBy>
  <cp:revision>13</cp:revision>
  <cp:lastPrinted>2025-11-05T13:49:00Z</cp:lastPrinted>
  <dcterms:created xsi:type="dcterms:W3CDTF">2025-10-15T12:21:00Z</dcterms:created>
  <dcterms:modified xsi:type="dcterms:W3CDTF">2025-11-06T08:24:00Z</dcterms:modified>
</cp:coreProperties>
</file>