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6" w:type="dxa"/>
        <w:tblCellMar>
          <w:left w:w="0" w:type="dxa"/>
          <w:right w:w="0" w:type="dxa"/>
        </w:tblCellMar>
        <w:tblLook w:val="04A0" w:firstRow="1" w:lastRow="0" w:firstColumn="1" w:lastColumn="0" w:noHBand="0" w:noVBand="1"/>
      </w:tblPr>
      <w:tblGrid>
        <w:gridCol w:w="3064"/>
        <w:gridCol w:w="1845"/>
        <w:gridCol w:w="1800"/>
        <w:gridCol w:w="2927"/>
      </w:tblGrid>
      <w:tr w:rsidR="005B6CB8" w:rsidRPr="007C030A" w14:paraId="35D7BCFD"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2FC1B8B5" w14:textId="77777777" w:rsidR="005B6CB8" w:rsidRPr="007C030A" w:rsidRDefault="005B6CB8" w:rsidP="0034197E">
            <w:pPr>
              <w:widowControl/>
              <w:autoSpaceDE/>
              <w:autoSpaceDN/>
              <w:adjustRightInd/>
              <w:jc w:val="both"/>
              <w:rPr>
                <w:rFonts w:eastAsia="Times New Roman"/>
                <w:color w:val="474747"/>
              </w:rPr>
            </w:pPr>
            <w:bookmarkStart w:id="0" w:name="_GoBack"/>
            <w:bookmarkEnd w:id="0"/>
            <w:r w:rsidRPr="007C030A">
              <w:rPr>
                <w:rFonts w:eastAsia="Times New Roman"/>
                <w:color w:val="474747"/>
              </w:rPr>
              <w:t>a Közbeszerzési Hatóság Hivatalos Lapja</w:t>
            </w:r>
          </w:p>
        </w:tc>
      </w:tr>
      <w:tr w:rsidR="005B6CB8" w:rsidRPr="007C030A" w14:paraId="54C99549"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307A0975"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Ajánlati/részvételi felhívás</w:t>
            </w:r>
          </w:p>
        </w:tc>
      </w:tr>
      <w:tr w:rsidR="005B6CB8" w:rsidRPr="007C030A" w14:paraId="0B133952"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470EBCF"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i/>
                <w:iCs/>
                <w:color w:val="474747"/>
              </w:rPr>
              <w:t>A Kbt. 112. § (1) bekezdés b) pont szerinti eljárások esetében.</w:t>
            </w:r>
          </w:p>
        </w:tc>
      </w:tr>
      <w:tr w:rsidR="005B6CB8" w:rsidRPr="007C030A" w14:paraId="14DF959E"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B8ABF73"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 szakasz: Ajánlatkérő</w:t>
            </w:r>
          </w:p>
        </w:tc>
      </w:tr>
      <w:tr w:rsidR="005B6CB8" w:rsidRPr="007C030A" w14:paraId="7DB0BA5A"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607B852B"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I.1) Név és címek</w:t>
            </w:r>
            <w:r w:rsidRPr="007C030A">
              <w:rPr>
                <w:rFonts w:eastAsia="Times New Roman"/>
                <w:color w:val="474747"/>
              </w:rPr>
              <w:t> </w:t>
            </w:r>
            <w:r w:rsidRPr="007C030A">
              <w:rPr>
                <w:rFonts w:eastAsia="Times New Roman"/>
                <w:i/>
                <w:iCs/>
                <w:color w:val="474747"/>
              </w:rPr>
              <w:t>(jelölje meg az eljárásért felelős összes ajánlatkérőt)</w:t>
            </w:r>
          </w:p>
        </w:tc>
      </w:tr>
      <w:tr w:rsidR="005B6CB8" w:rsidRPr="007C030A" w14:paraId="69307B06"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FEA18EF" w14:textId="2099F988" w:rsidR="005B6CB8" w:rsidRPr="007C030A" w:rsidRDefault="005B6CB8" w:rsidP="009B487C">
            <w:pPr>
              <w:widowControl/>
              <w:autoSpaceDE/>
              <w:autoSpaceDN/>
              <w:adjustRightInd/>
              <w:ind w:left="720" w:hanging="720"/>
              <w:jc w:val="both"/>
              <w:rPr>
                <w:rFonts w:eastAsia="Times New Roman"/>
                <w:b/>
                <w:bCs/>
                <w:color w:val="00B0F0"/>
              </w:rPr>
            </w:pPr>
            <w:r w:rsidRPr="007C030A">
              <w:rPr>
                <w:rFonts w:eastAsia="Times New Roman"/>
                <w:color w:val="474747"/>
              </w:rPr>
              <w:t>Hivatalos név:</w:t>
            </w:r>
            <w:r w:rsidR="001E767D" w:rsidRPr="007C030A">
              <w:rPr>
                <w:rFonts w:eastAsia="Times New Roman"/>
                <w:color w:val="474747"/>
              </w:rPr>
              <w:t xml:space="preserve"> </w:t>
            </w:r>
            <w:bookmarkStart w:id="1" w:name="_Hlk138860118"/>
            <w:r w:rsidR="00A01CFB" w:rsidRPr="007C030A">
              <w:rPr>
                <w:b/>
                <w:bCs/>
                <w:color w:val="0070C0"/>
              </w:rPr>
              <w:t>Budapest Főváros XIV. Kerület Zuglói Polgármesteri Hivatal</w:t>
            </w:r>
            <w:bookmarkEnd w:id="1"/>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2CB8DF9"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Nemzeti azonosítószám:</w:t>
            </w:r>
          </w:p>
          <w:p w14:paraId="66125AC1" w14:textId="358F6D86" w:rsidR="00541DF6" w:rsidRPr="007C030A" w:rsidRDefault="00A01CFB" w:rsidP="00DE165F">
            <w:pPr>
              <w:widowControl/>
              <w:autoSpaceDE/>
              <w:autoSpaceDN/>
              <w:adjustRightInd/>
              <w:spacing w:after="120"/>
              <w:rPr>
                <w:rFonts w:eastAsia="Times New Roman"/>
                <w:b/>
                <w:bCs/>
                <w:color w:val="2E74B5" w:themeColor="accent5" w:themeShade="BF"/>
              </w:rPr>
            </w:pPr>
            <w:r w:rsidRPr="007C030A">
              <w:rPr>
                <w:rFonts w:eastAsia="Times New Roman"/>
                <w:b/>
                <w:bCs/>
                <w:color w:val="2E74B5" w:themeColor="accent5" w:themeShade="BF"/>
              </w:rPr>
              <w:t>15514004242</w:t>
            </w:r>
          </w:p>
        </w:tc>
      </w:tr>
      <w:tr w:rsidR="005B6CB8" w:rsidRPr="007C030A" w14:paraId="21C4D4F9"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3EC7804" w14:textId="48688F2D" w:rsidR="005B6CB8" w:rsidRPr="007C030A" w:rsidRDefault="005B6CB8" w:rsidP="002F6442">
            <w:pPr>
              <w:widowControl/>
              <w:tabs>
                <w:tab w:val="left" w:pos="1640"/>
              </w:tabs>
              <w:autoSpaceDE/>
              <w:autoSpaceDN/>
              <w:adjustRightInd/>
              <w:jc w:val="both"/>
              <w:rPr>
                <w:rFonts w:eastAsia="Times New Roman"/>
                <w:color w:val="474747"/>
              </w:rPr>
            </w:pPr>
            <w:r w:rsidRPr="007C030A">
              <w:rPr>
                <w:rFonts w:eastAsia="Times New Roman"/>
                <w:color w:val="474747"/>
              </w:rPr>
              <w:t>Postai cím:</w:t>
            </w:r>
            <w:r w:rsidR="001E767D" w:rsidRPr="007C030A">
              <w:rPr>
                <w:rFonts w:eastAsia="Times New Roman"/>
                <w:color w:val="474747"/>
              </w:rPr>
              <w:t xml:space="preserve"> </w:t>
            </w:r>
            <w:r w:rsidR="00A01CFB" w:rsidRPr="007C030A">
              <w:rPr>
                <w:rFonts w:eastAsia="Times New Roman"/>
                <w:b/>
                <w:bCs/>
                <w:color w:val="2E74B5" w:themeColor="accent5" w:themeShade="BF"/>
              </w:rPr>
              <w:t>Pétervárad Utca 2.</w:t>
            </w:r>
          </w:p>
        </w:tc>
      </w:tr>
      <w:tr w:rsidR="005B6CB8" w:rsidRPr="007C030A" w14:paraId="0371026C" w14:textId="77777777" w:rsidTr="0032068D">
        <w:trPr>
          <w:trHeight w:val="375"/>
        </w:trPr>
        <w:tc>
          <w:tcPr>
            <w:tcW w:w="3064"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72B0BAF" w14:textId="400C21EE"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Város:</w:t>
            </w:r>
            <w:r w:rsidR="001E767D" w:rsidRPr="007C030A">
              <w:rPr>
                <w:rFonts w:eastAsia="Times New Roman"/>
                <w:color w:val="474747"/>
              </w:rPr>
              <w:t xml:space="preserve"> </w:t>
            </w:r>
            <w:r w:rsidR="00DA795F" w:rsidRPr="007C030A">
              <w:rPr>
                <w:rFonts w:eastAsia="Times New Roman"/>
                <w:b/>
                <w:bCs/>
                <w:color w:val="2E74B5" w:themeColor="accent5" w:themeShade="BF"/>
              </w:rPr>
              <w:t>B</w:t>
            </w:r>
            <w:r w:rsidR="00A66F5C" w:rsidRPr="007C030A">
              <w:rPr>
                <w:rFonts w:eastAsia="Times New Roman"/>
                <w:b/>
                <w:bCs/>
                <w:color w:val="2E74B5" w:themeColor="accent5" w:themeShade="BF"/>
              </w:rPr>
              <w:t>udapest</w:t>
            </w:r>
          </w:p>
        </w:tc>
        <w:tc>
          <w:tcPr>
            <w:tcW w:w="1845"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96BE707" w14:textId="03FD9370"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NUTS-kód:</w:t>
            </w:r>
            <w:r w:rsidR="001E767D" w:rsidRPr="007C030A">
              <w:rPr>
                <w:rFonts w:eastAsia="Times New Roman"/>
                <w:color w:val="474747"/>
              </w:rPr>
              <w:t xml:space="preserve"> </w:t>
            </w:r>
            <w:r w:rsidR="00301519" w:rsidRPr="007C030A">
              <w:rPr>
                <w:rFonts w:eastAsia="Times New Roman"/>
                <w:b/>
                <w:bCs/>
                <w:color w:val="2E74B5" w:themeColor="accent5" w:themeShade="BF"/>
              </w:rPr>
              <w:t>HU</w:t>
            </w:r>
            <w:r w:rsidR="00A66F5C" w:rsidRPr="007C030A">
              <w:rPr>
                <w:rFonts w:eastAsia="Times New Roman"/>
                <w:b/>
                <w:bCs/>
                <w:color w:val="2E74B5" w:themeColor="accent5" w:themeShade="BF"/>
              </w:rPr>
              <w:t>110</w:t>
            </w:r>
          </w:p>
        </w:tc>
        <w:tc>
          <w:tcPr>
            <w:tcW w:w="1800"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B8AE90F" w14:textId="683E5B3E" w:rsidR="005B6CB8" w:rsidRPr="007C030A" w:rsidRDefault="005B6CB8" w:rsidP="002F6442">
            <w:pPr>
              <w:widowControl/>
              <w:tabs>
                <w:tab w:val="left" w:pos="1640"/>
              </w:tabs>
              <w:autoSpaceDE/>
              <w:autoSpaceDN/>
              <w:adjustRightInd/>
              <w:jc w:val="both"/>
              <w:rPr>
                <w:rFonts w:eastAsia="Times New Roman"/>
                <w:color w:val="474747"/>
              </w:rPr>
            </w:pPr>
            <w:r w:rsidRPr="007C030A">
              <w:rPr>
                <w:rFonts w:eastAsia="Times New Roman"/>
                <w:color w:val="474747"/>
              </w:rPr>
              <w:t>Postai irányítószám:</w:t>
            </w:r>
            <w:r w:rsidR="001E767D" w:rsidRPr="007C030A">
              <w:rPr>
                <w:rFonts w:eastAsia="Times New Roman"/>
                <w:color w:val="474747"/>
              </w:rPr>
              <w:t xml:space="preserve"> </w:t>
            </w:r>
            <w:r w:rsidR="002F6442" w:rsidRPr="007C030A">
              <w:rPr>
                <w:b/>
                <w:bCs/>
                <w:color w:val="0070C0"/>
              </w:rPr>
              <w:t>1</w:t>
            </w:r>
            <w:r w:rsidR="00243DC5" w:rsidRPr="007C030A">
              <w:rPr>
                <w:b/>
                <w:bCs/>
                <w:color w:val="0070C0"/>
              </w:rPr>
              <w:t>1</w:t>
            </w:r>
            <w:r w:rsidR="00A01CFB" w:rsidRPr="007C030A">
              <w:rPr>
                <w:b/>
                <w:bCs/>
                <w:color w:val="0070C0"/>
              </w:rPr>
              <w:t>45</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B1BC568" w14:textId="12BC1512"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Ország:</w:t>
            </w:r>
            <w:r w:rsidR="001E767D" w:rsidRPr="007C030A">
              <w:rPr>
                <w:rFonts w:eastAsia="Times New Roman"/>
                <w:color w:val="474747"/>
              </w:rPr>
              <w:t xml:space="preserve"> </w:t>
            </w:r>
            <w:r w:rsidR="00301519" w:rsidRPr="007C030A">
              <w:rPr>
                <w:rFonts w:eastAsia="Times New Roman"/>
                <w:b/>
                <w:bCs/>
                <w:color w:val="2E74B5" w:themeColor="accent5" w:themeShade="BF"/>
              </w:rPr>
              <w:t>Magyarország</w:t>
            </w:r>
          </w:p>
        </w:tc>
      </w:tr>
      <w:tr w:rsidR="005B6CB8" w:rsidRPr="007C030A" w14:paraId="7612FB92"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176A255" w14:textId="5AFC06D8"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Kapcsolattartó személy:</w:t>
            </w:r>
            <w:r w:rsidR="001E767D" w:rsidRPr="007C030A">
              <w:rPr>
                <w:rFonts w:eastAsia="Times New Roman"/>
                <w:color w:val="474747"/>
              </w:rPr>
              <w:t xml:space="preserve"> </w:t>
            </w:r>
            <w:r w:rsidR="002F6442" w:rsidRPr="007C030A">
              <w:rPr>
                <w:rFonts w:eastAsia="Times New Roman"/>
                <w:b/>
                <w:bCs/>
                <w:color w:val="2E74B5" w:themeColor="accent5" w:themeShade="BF"/>
              </w:rPr>
              <w:t>dr. Varga Dóra Katalin</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F3E5A17" w14:textId="0D1E61B9"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Telefon:</w:t>
            </w:r>
            <w:r w:rsidR="001E767D" w:rsidRPr="007C030A">
              <w:rPr>
                <w:rFonts w:eastAsia="Times New Roman"/>
                <w:color w:val="474747"/>
              </w:rPr>
              <w:t xml:space="preserve"> </w:t>
            </w:r>
            <w:r w:rsidR="002F6442" w:rsidRPr="007C030A">
              <w:rPr>
                <w:rFonts w:eastAsia="Times New Roman"/>
                <w:b/>
                <w:bCs/>
                <w:color w:val="4472C4" w:themeColor="accent1"/>
              </w:rPr>
              <w:t>+36 16195285</w:t>
            </w:r>
          </w:p>
        </w:tc>
      </w:tr>
      <w:tr w:rsidR="005B6CB8" w:rsidRPr="007C030A" w14:paraId="62ED2B59"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149FA5D" w14:textId="6A8323DC"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E-mail:</w:t>
            </w:r>
            <w:r w:rsidR="001E767D" w:rsidRPr="007C030A">
              <w:rPr>
                <w:rFonts w:eastAsia="Times New Roman"/>
                <w:color w:val="474747"/>
              </w:rPr>
              <w:t xml:space="preserve"> </w:t>
            </w:r>
            <w:r w:rsidR="002F6442" w:rsidRPr="007C030A">
              <w:rPr>
                <w:rFonts w:eastAsia="Times New Roman"/>
                <w:b/>
                <w:bCs/>
                <w:color w:val="4472C4" w:themeColor="accent1"/>
              </w:rPr>
              <w:t>drvarga@vddr.hu</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E169209" w14:textId="557EF2A5"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Fax:</w:t>
            </w:r>
            <w:r w:rsidR="001E767D" w:rsidRPr="007C030A">
              <w:rPr>
                <w:rFonts w:eastAsia="Times New Roman"/>
                <w:color w:val="474747"/>
              </w:rPr>
              <w:t xml:space="preserve"> </w:t>
            </w:r>
            <w:r w:rsidR="002F6442" w:rsidRPr="007C030A">
              <w:rPr>
                <w:rFonts w:eastAsia="Times New Roman"/>
                <w:b/>
                <w:bCs/>
                <w:color w:val="4472C4" w:themeColor="accent1"/>
              </w:rPr>
              <w:t>+36 16195414</w:t>
            </w:r>
          </w:p>
        </w:tc>
      </w:tr>
      <w:tr w:rsidR="005B6CB8" w:rsidRPr="007C030A" w14:paraId="34EB2BC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5AED35D" w14:textId="119301F1" w:rsidR="00A01CFB" w:rsidRPr="007C030A" w:rsidRDefault="005B6CB8" w:rsidP="00B145A2">
            <w:pPr>
              <w:widowControl/>
              <w:autoSpaceDE/>
              <w:autoSpaceDN/>
              <w:adjustRightInd/>
              <w:jc w:val="both"/>
              <w:rPr>
                <w:b/>
                <w:bCs/>
              </w:rPr>
            </w:pPr>
            <w:r w:rsidRPr="007C030A">
              <w:rPr>
                <w:rFonts w:eastAsia="Times New Roman"/>
                <w:b/>
                <w:bCs/>
                <w:color w:val="474747"/>
              </w:rPr>
              <w:t>Internetcím(ek)</w:t>
            </w:r>
            <w:r w:rsidRPr="007C030A">
              <w:rPr>
                <w:rFonts w:eastAsia="Times New Roman"/>
                <w:b/>
                <w:bCs/>
                <w:color w:val="474747"/>
              </w:rPr>
              <w:br/>
            </w:r>
            <w:r w:rsidRPr="007C030A">
              <w:rPr>
                <w:rFonts w:eastAsia="Times New Roman"/>
                <w:color w:val="474747"/>
              </w:rPr>
              <w:t>Az ajánlatkérő általános címe:</w:t>
            </w:r>
            <w:r w:rsidR="001E767D" w:rsidRPr="007C030A">
              <w:rPr>
                <w:rFonts w:eastAsia="Times New Roman"/>
                <w:color w:val="474747"/>
              </w:rPr>
              <w:t xml:space="preserve"> </w:t>
            </w:r>
            <w:hyperlink r:id="rId8" w:history="1">
              <w:r w:rsidR="00A01CFB" w:rsidRPr="007C030A">
                <w:rPr>
                  <w:rStyle w:val="Hiperhivatkozs"/>
                  <w:b/>
                  <w:bCs/>
                </w:rPr>
                <w:t>https://www.zuglo.hu/</w:t>
              </w:r>
            </w:hyperlink>
          </w:p>
          <w:p w14:paraId="3FA4EB7F" w14:textId="4F0937E3"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A felhasználói oldal címe:</w:t>
            </w:r>
            <w:r w:rsidR="001E767D" w:rsidRPr="007C030A">
              <w:rPr>
                <w:rFonts w:eastAsia="Times New Roman"/>
                <w:color w:val="474747"/>
              </w:rPr>
              <w:t xml:space="preserve"> </w:t>
            </w:r>
            <w:r w:rsidR="00A01CFB" w:rsidRPr="007C030A">
              <w:rPr>
                <w:rFonts w:eastAsia="Times New Roman"/>
                <w:b/>
                <w:bCs/>
                <w:color w:val="4472C4" w:themeColor="accent1"/>
              </w:rPr>
              <w:t>https://www.zuglo.hu/</w:t>
            </w:r>
          </w:p>
        </w:tc>
      </w:tr>
      <w:tr w:rsidR="005B6CB8" w:rsidRPr="007C030A" w14:paraId="0632141C"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CFB0D18"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I.2) Közös közbeszerzés</w:t>
            </w:r>
          </w:p>
        </w:tc>
      </w:tr>
      <w:tr w:rsidR="005B6CB8" w:rsidRPr="007C030A" w14:paraId="33FADB60"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4A3A271A" w14:textId="5427205C"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 A szerződés közös közbeszerzés formájában valósul meg.</w:t>
            </w:r>
            <w:r w:rsidR="001E767D" w:rsidRPr="007C030A">
              <w:rPr>
                <w:rFonts w:eastAsia="Times New Roman"/>
                <w:color w:val="474747"/>
              </w:rPr>
              <w:t xml:space="preserve"> </w:t>
            </w:r>
            <w:r w:rsidR="00D26E18" w:rsidRPr="007C030A">
              <w:rPr>
                <w:rFonts w:eastAsia="Times New Roman"/>
                <w:b/>
                <w:bCs/>
                <w:color w:val="2E74B5" w:themeColor="accent5" w:themeShade="BF"/>
              </w:rPr>
              <w:t>NEM</w:t>
            </w:r>
            <w:r w:rsidRPr="007C030A">
              <w:rPr>
                <w:rFonts w:eastAsia="Times New Roman"/>
                <w:color w:val="474747"/>
              </w:rPr>
              <w:br/>
              <w:t>o Meghatalmazott ajánlatkérő nélkül.</w:t>
            </w:r>
            <w:r w:rsidRPr="007C030A">
              <w:rPr>
                <w:rFonts w:eastAsia="Times New Roman"/>
                <w:color w:val="474747"/>
              </w:rPr>
              <w:br/>
              <w:t>o Az I.1) pontban feltüntetett ajánlatkérők közül meghatalmazott ajánlatkérő: </w:t>
            </w:r>
            <w:r w:rsidRPr="007C030A">
              <w:rPr>
                <w:rFonts w:eastAsia="Times New Roman"/>
                <w:i/>
                <w:iCs/>
                <w:color w:val="474747"/>
              </w:rPr>
              <w:t>(adja meg ajánlatkérő nevét)</w:t>
            </w:r>
            <w:r w:rsidRPr="007C030A">
              <w:rPr>
                <w:rFonts w:eastAsia="Times New Roman"/>
                <w:i/>
                <w:iCs/>
                <w:color w:val="474747"/>
              </w:rPr>
              <w:br/>
            </w:r>
            <w:r w:rsidRPr="007C030A">
              <w:rPr>
                <w:rFonts w:eastAsia="Times New Roman"/>
                <w:color w:val="474747"/>
              </w:rPr>
              <w:t>o Ajánlatkérőnek minősülő meghatalmazott szervezet, mely az I.1) pontban nem került feltüntetésre: </w:t>
            </w:r>
            <w:r w:rsidRPr="007C030A">
              <w:rPr>
                <w:rFonts w:eastAsia="Times New Roman"/>
                <w:i/>
                <w:iCs/>
                <w:color w:val="474747"/>
              </w:rPr>
              <w:t>(adja meg a szerződést nem kötő ajánlatkérőnek minősülő szervezet nevét, címét és azonosítószámát)</w:t>
            </w:r>
            <w:r w:rsidRPr="007C030A">
              <w:rPr>
                <w:rFonts w:eastAsia="Times New Roman"/>
                <w:i/>
                <w:iCs/>
                <w:color w:val="474747"/>
              </w:rPr>
              <w:br/>
            </w:r>
            <w:r w:rsidRPr="007C030A">
              <w:rPr>
                <w:rFonts w:eastAsia="Times New Roman"/>
                <w:color w:val="474747"/>
              </w:rPr>
              <w:t>□ Több ország részvételével megvalósuló közös közbeszerzés.</w:t>
            </w:r>
            <w:r w:rsidR="001E767D" w:rsidRPr="007C030A">
              <w:rPr>
                <w:rFonts w:eastAsia="Times New Roman"/>
                <w:color w:val="474747"/>
              </w:rPr>
              <w:t xml:space="preserve"> </w:t>
            </w:r>
            <w:r w:rsidR="00D26E18" w:rsidRPr="007C030A">
              <w:rPr>
                <w:rFonts w:eastAsia="Times New Roman"/>
                <w:b/>
                <w:bCs/>
                <w:color w:val="2E74B5" w:themeColor="accent5" w:themeShade="BF"/>
              </w:rPr>
              <w:t>NEM</w:t>
            </w:r>
            <w:r w:rsidRPr="007C030A">
              <w:rPr>
                <w:rFonts w:eastAsia="Times New Roman"/>
                <w:color w:val="474747"/>
              </w:rPr>
              <w:br/>
              <w:t>□ A szerződést központi beszerző szerv ítéli oda.</w:t>
            </w:r>
            <w:r w:rsidR="001E767D" w:rsidRPr="007C030A">
              <w:rPr>
                <w:rFonts w:eastAsia="Times New Roman"/>
                <w:color w:val="474747"/>
              </w:rPr>
              <w:t xml:space="preserve"> </w:t>
            </w:r>
            <w:r w:rsidR="00D26E18" w:rsidRPr="007C030A">
              <w:rPr>
                <w:rFonts w:eastAsia="Times New Roman"/>
                <w:b/>
                <w:bCs/>
                <w:color w:val="2E74B5" w:themeColor="accent5" w:themeShade="BF"/>
              </w:rPr>
              <w:t>NEM</w:t>
            </w:r>
          </w:p>
        </w:tc>
      </w:tr>
      <w:tr w:rsidR="005B6CB8" w:rsidRPr="007C030A" w14:paraId="658914F2"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9BEBDEE"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I.3) Kommunikáció</w:t>
            </w:r>
          </w:p>
        </w:tc>
      </w:tr>
      <w:tr w:rsidR="005B6CB8" w:rsidRPr="007C030A" w14:paraId="230988DE"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56F57EAD" w14:textId="7C1155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 xml:space="preserve">o A közbeszerzési dokumentumok korlátozás nélkül, </w:t>
            </w:r>
            <w:r w:rsidR="003B1D44" w:rsidRPr="007C030A">
              <w:rPr>
                <w:rFonts w:eastAsia="Times New Roman"/>
                <w:color w:val="474747"/>
              </w:rPr>
              <w:t>teljeskörűen</w:t>
            </w:r>
            <w:r w:rsidRPr="007C030A">
              <w:rPr>
                <w:rFonts w:eastAsia="Times New Roman"/>
                <w:color w:val="474747"/>
              </w:rPr>
              <w:t>, közvetlenül és díjmentesen elérhetők a következő címen: </w:t>
            </w:r>
            <w:r w:rsidRPr="007C030A">
              <w:rPr>
                <w:rFonts w:eastAsia="Times New Roman"/>
                <w:i/>
                <w:iCs/>
                <w:color w:val="474747"/>
              </w:rPr>
              <w:t>(URL)</w:t>
            </w:r>
            <w:r w:rsidR="001E767D" w:rsidRPr="007C030A">
              <w:rPr>
                <w:rFonts w:eastAsia="Times New Roman"/>
                <w:i/>
                <w:iCs/>
                <w:color w:val="474747"/>
              </w:rPr>
              <w:t xml:space="preserve"> </w:t>
            </w:r>
            <w:r w:rsidR="004A3D30" w:rsidRPr="007C030A">
              <w:rPr>
                <w:rFonts w:eastAsia="Times New Roman"/>
                <w:b/>
                <w:bCs/>
                <w:color w:val="2E74B5" w:themeColor="accent5" w:themeShade="BF"/>
              </w:rPr>
              <w:t>IGEN</w:t>
            </w:r>
            <w:r w:rsidRPr="007C030A">
              <w:rPr>
                <w:rFonts w:eastAsia="Times New Roman"/>
                <w:i/>
                <w:iCs/>
                <w:color w:val="474747"/>
              </w:rPr>
              <w:br/>
            </w:r>
            <w:r w:rsidRPr="007C030A">
              <w:rPr>
                <w:rFonts w:eastAsia="Times New Roman"/>
                <w:color w:val="474747"/>
              </w:rPr>
              <w:t>o A közbeszerzési dokumentumokhoz történő hozzáférés korlátozott. További információ a következő helyről érhető el: </w:t>
            </w:r>
            <w:r w:rsidRPr="007C030A">
              <w:rPr>
                <w:rFonts w:eastAsia="Times New Roman"/>
                <w:i/>
                <w:iCs/>
                <w:color w:val="474747"/>
              </w:rPr>
              <w:t>(URL)</w:t>
            </w:r>
          </w:p>
        </w:tc>
      </w:tr>
      <w:tr w:rsidR="005B6CB8" w:rsidRPr="007C030A" w14:paraId="547ADAA3"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3FD47435" w14:textId="4008B396"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További információ a következő címen szerezhető be</w:t>
            </w:r>
            <w:r w:rsidRPr="007C030A">
              <w:rPr>
                <w:rFonts w:eastAsia="Times New Roman"/>
                <w:color w:val="474747"/>
              </w:rPr>
              <w:br/>
              <w:t>o a fent említett cím</w:t>
            </w:r>
            <w:r w:rsidR="001E767D" w:rsidRPr="007C030A">
              <w:rPr>
                <w:rFonts w:eastAsia="Times New Roman"/>
                <w:color w:val="474747"/>
              </w:rPr>
              <w:t xml:space="preserve"> </w:t>
            </w:r>
            <w:r w:rsidR="004A3D30" w:rsidRPr="007C030A">
              <w:rPr>
                <w:rFonts w:eastAsia="Times New Roman"/>
                <w:b/>
                <w:bCs/>
                <w:color w:val="2E74B5" w:themeColor="accent5" w:themeShade="BF"/>
              </w:rPr>
              <w:t>IGEN</w:t>
            </w:r>
            <w:r w:rsidRPr="007C030A">
              <w:rPr>
                <w:rFonts w:eastAsia="Times New Roman"/>
                <w:color w:val="474747"/>
              </w:rPr>
              <w:br/>
              <w:t>o másik cím: </w:t>
            </w:r>
            <w:r w:rsidRPr="007C030A">
              <w:rPr>
                <w:rFonts w:eastAsia="Times New Roman"/>
                <w:i/>
                <w:iCs/>
                <w:color w:val="474747"/>
              </w:rPr>
              <w:t>(adjon meg másik címet)</w:t>
            </w:r>
          </w:p>
        </w:tc>
      </w:tr>
      <w:tr w:rsidR="005B6CB8" w:rsidRPr="007C030A" w14:paraId="2EB01291" w14:textId="77777777" w:rsidTr="0032068D">
        <w:trPr>
          <w:trHeight w:val="375"/>
        </w:trPr>
        <w:tc>
          <w:tcPr>
            <w:tcW w:w="9636" w:type="dxa"/>
            <w:gridSpan w:val="4"/>
            <w:tcBorders>
              <w:top w:val="single" w:sz="6" w:space="0" w:color="B1B1B1"/>
              <w:left w:val="single" w:sz="6"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082280B3" w14:textId="28DE56FD"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Az ajánlat vagy részvételi jelentkezés benyújtandó</w:t>
            </w:r>
            <w:r w:rsidRPr="007C030A">
              <w:rPr>
                <w:rFonts w:eastAsia="Times New Roman"/>
                <w:color w:val="474747"/>
              </w:rPr>
              <w:br/>
            </w:r>
            <w:r w:rsidR="00310022" w:rsidRPr="007C030A">
              <w:rPr>
                <w:rFonts w:eastAsia="Times New Roman"/>
                <w:b/>
                <w:bCs/>
                <w:color w:val="2E74B5" w:themeColor="accent5" w:themeShade="BF"/>
              </w:rPr>
              <w:t>X</w:t>
            </w:r>
            <w:r w:rsidRPr="007C030A">
              <w:rPr>
                <w:rFonts w:eastAsia="Times New Roman"/>
                <w:color w:val="474747"/>
              </w:rPr>
              <w:t xml:space="preserve"> elektronikus úton: </w:t>
            </w:r>
            <w:r w:rsidRPr="007C030A">
              <w:rPr>
                <w:rFonts w:eastAsia="Times New Roman"/>
                <w:i/>
                <w:iCs/>
                <w:color w:val="474747"/>
              </w:rPr>
              <w:t>(URL)</w:t>
            </w:r>
            <w:r w:rsidRPr="007C030A">
              <w:rPr>
                <w:rFonts w:eastAsia="Times New Roman"/>
                <w:i/>
                <w:iCs/>
                <w:color w:val="474747"/>
              </w:rPr>
              <w:br/>
            </w:r>
            <w:r w:rsidRPr="007C030A">
              <w:rPr>
                <w:rFonts w:eastAsia="Times New Roman"/>
                <w:color w:val="474747"/>
              </w:rPr>
              <w:t>o a fent említett címre</w:t>
            </w:r>
            <w:r w:rsidR="001E767D" w:rsidRPr="007C030A">
              <w:rPr>
                <w:rFonts w:eastAsia="Times New Roman"/>
                <w:color w:val="474747"/>
              </w:rPr>
              <w:t xml:space="preserve"> </w:t>
            </w:r>
            <w:r w:rsidR="004A3D30" w:rsidRPr="007C030A">
              <w:rPr>
                <w:rFonts w:eastAsia="Times New Roman"/>
                <w:b/>
                <w:bCs/>
                <w:color w:val="2E74B5" w:themeColor="accent5" w:themeShade="BF"/>
              </w:rPr>
              <w:t>IGEN</w:t>
            </w:r>
            <w:r w:rsidRPr="007C030A">
              <w:rPr>
                <w:rFonts w:eastAsia="Times New Roman"/>
                <w:color w:val="474747"/>
              </w:rPr>
              <w:br/>
              <w:t>o a következő címre: </w:t>
            </w:r>
            <w:r w:rsidRPr="007C030A">
              <w:rPr>
                <w:rFonts w:eastAsia="Times New Roman"/>
                <w:i/>
                <w:iCs/>
                <w:color w:val="474747"/>
              </w:rPr>
              <w:t>(adjon meg másik címet)</w:t>
            </w:r>
          </w:p>
        </w:tc>
      </w:tr>
      <w:tr w:rsidR="005B6CB8" w:rsidRPr="007C030A" w14:paraId="2C5E7D8F"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3C51FB7"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lastRenderedPageBreak/>
              <w:t xml:space="preserve">□ Az elektronikus kommunikáció olyan eszközök és berendezések használatát igényli, amelyek nem általánosan hozzáférhetők. Ezen eszközök és berendezések korlátozás nélkül, </w:t>
            </w:r>
            <w:r w:rsidR="0054531D" w:rsidRPr="007C030A">
              <w:rPr>
                <w:rFonts w:eastAsia="Times New Roman"/>
                <w:color w:val="474747"/>
              </w:rPr>
              <w:t>teljeskörűen</w:t>
            </w:r>
            <w:r w:rsidRPr="007C030A">
              <w:rPr>
                <w:rFonts w:eastAsia="Times New Roman"/>
                <w:color w:val="474747"/>
              </w:rPr>
              <w:t>, közvetlenül és díjmentesen elérhetők a következő címen: </w:t>
            </w:r>
            <w:r w:rsidRPr="007C030A">
              <w:rPr>
                <w:rFonts w:eastAsia="Times New Roman"/>
                <w:i/>
                <w:iCs/>
                <w:color w:val="474747"/>
              </w:rPr>
              <w:t>(URL)</w:t>
            </w:r>
            <w:r w:rsidR="004A3D30" w:rsidRPr="007C030A">
              <w:rPr>
                <w:rFonts w:eastAsia="Times New Roman"/>
                <w:b/>
                <w:bCs/>
                <w:color w:val="2E74B5" w:themeColor="accent5" w:themeShade="BF"/>
              </w:rPr>
              <w:t>NEM</w:t>
            </w:r>
          </w:p>
        </w:tc>
      </w:tr>
      <w:tr w:rsidR="005B6CB8" w:rsidRPr="007C030A" w14:paraId="646EF76C"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400394C4"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I.4) Az ajánlatkérő típusa</w:t>
            </w:r>
          </w:p>
        </w:tc>
      </w:tr>
      <w:tr w:rsidR="005B6CB8" w:rsidRPr="007C030A" w14:paraId="1EBE459C" w14:textId="77777777" w:rsidTr="0032068D">
        <w:trPr>
          <w:trHeight w:val="375"/>
        </w:trPr>
        <w:tc>
          <w:tcPr>
            <w:tcW w:w="4909" w:type="dxa"/>
            <w:gridSpan w:val="2"/>
            <w:tcBorders>
              <w:top w:val="single" w:sz="6" w:space="0" w:color="B1B1B1"/>
              <w:left w:val="single" w:sz="6"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016CA5F" w14:textId="393FF2C8" w:rsidR="005B6CB8" w:rsidRPr="007C030A" w:rsidRDefault="00243DC5" w:rsidP="0034197E">
            <w:pPr>
              <w:widowControl/>
              <w:autoSpaceDE/>
              <w:autoSpaceDN/>
              <w:adjustRightInd/>
              <w:jc w:val="both"/>
              <w:rPr>
                <w:rFonts w:eastAsia="Times New Roman"/>
                <w:color w:val="474747"/>
              </w:rPr>
            </w:pPr>
            <w:r w:rsidRPr="007C030A">
              <w:rPr>
                <w:rFonts w:eastAsia="Times New Roman"/>
                <w:color w:val="474747"/>
              </w:rPr>
              <w:t xml:space="preserve">□ </w:t>
            </w:r>
            <w:r w:rsidR="005B6CB8" w:rsidRPr="007C030A">
              <w:rPr>
                <w:rFonts w:eastAsia="Times New Roman"/>
                <w:color w:val="474747"/>
              </w:rPr>
              <w:t>Központi szintű</w:t>
            </w:r>
            <w:r w:rsidR="005B6CB8" w:rsidRPr="007C030A">
              <w:rPr>
                <w:rFonts w:eastAsia="Times New Roman"/>
                <w:color w:val="474747"/>
              </w:rPr>
              <w:br/>
            </w:r>
            <w:r w:rsidR="00A01CFB" w:rsidRPr="007C030A">
              <w:rPr>
                <w:rFonts w:eastAsia="Times New Roman"/>
                <w:b/>
                <w:bCs/>
                <w:color w:val="0070C0"/>
              </w:rPr>
              <w:t>X</w:t>
            </w:r>
            <w:r w:rsidR="00A01CFB" w:rsidRPr="007C030A">
              <w:rPr>
                <w:rFonts w:eastAsia="Times New Roman"/>
                <w:color w:val="474747"/>
              </w:rPr>
              <w:t xml:space="preserve"> </w:t>
            </w:r>
            <w:r w:rsidR="005B6CB8" w:rsidRPr="007C030A">
              <w:rPr>
                <w:rFonts w:eastAsia="Times New Roman"/>
                <w:b/>
                <w:bCs/>
                <w:color w:val="0070C0"/>
              </w:rPr>
              <w:t>Regionális/helyi szintű</w:t>
            </w:r>
            <w:r w:rsidR="005B6CB8" w:rsidRPr="007C030A">
              <w:rPr>
                <w:rFonts w:eastAsia="Times New Roman"/>
                <w:b/>
                <w:bCs/>
                <w:color w:val="0070C0"/>
              </w:rPr>
              <w:br/>
            </w:r>
            <w:r w:rsidR="00A01CFB" w:rsidRPr="007C030A">
              <w:rPr>
                <w:rFonts w:eastAsia="Times New Roman"/>
                <w:color w:val="474747"/>
              </w:rPr>
              <w:t>□</w:t>
            </w:r>
            <w:r w:rsidR="00A01CFB" w:rsidRPr="007C030A">
              <w:rPr>
                <w:rFonts w:eastAsia="Times New Roman"/>
                <w:b/>
                <w:bCs/>
                <w:color w:val="2E74B5" w:themeColor="accent5" w:themeShade="BF"/>
              </w:rPr>
              <w:t xml:space="preserve"> </w:t>
            </w:r>
            <w:r w:rsidR="005B6CB8" w:rsidRPr="007C030A">
              <w:rPr>
                <w:rFonts w:eastAsia="Times New Roman"/>
                <w:color w:val="474747"/>
              </w:rPr>
              <w:t>Közjogi szervezet</w:t>
            </w:r>
          </w:p>
        </w:tc>
        <w:tc>
          <w:tcPr>
            <w:tcW w:w="4727" w:type="dxa"/>
            <w:gridSpan w:val="2"/>
            <w:tcBorders>
              <w:top w:val="single" w:sz="6" w:space="0" w:color="B1B1B1"/>
              <w:left w:val="single" w:sz="2"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555E53B6" w14:textId="77777777"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 Közszolgáltató</w:t>
            </w:r>
            <w:r w:rsidRPr="007C030A">
              <w:rPr>
                <w:rFonts w:eastAsia="Times New Roman"/>
                <w:color w:val="474747"/>
              </w:rPr>
              <w:br/>
            </w:r>
            <w:r w:rsidR="002542B1" w:rsidRPr="007C030A">
              <w:rPr>
                <w:rFonts w:eastAsia="Times New Roman"/>
                <w:color w:val="474747"/>
              </w:rPr>
              <w:t>□</w:t>
            </w:r>
            <w:r w:rsidR="00B145A2" w:rsidRPr="007C030A">
              <w:rPr>
                <w:rFonts w:eastAsia="Times New Roman"/>
                <w:color w:val="474747"/>
              </w:rPr>
              <w:t>Támogatott szervezet</w:t>
            </w:r>
            <w:r w:rsidRPr="007C030A">
              <w:rPr>
                <w:rFonts w:eastAsia="Times New Roman"/>
                <w:color w:val="474747"/>
              </w:rPr>
              <w:br/>
              <w:t>□ Egyéb:</w:t>
            </w:r>
          </w:p>
        </w:tc>
      </w:tr>
      <w:tr w:rsidR="005B6CB8" w:rsidRPr="007C030A" w14:paraId="6C74B234"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04813902"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I.5) Fő tevékenység </w:t>
            </w:r>
            <w:r w:rsidRPr="007C030A">
              <w:rPr>
                <w:rFonts w:eastAsia="Times New Roman"/>
                <w:i/>
                <w:iCs/>
                <w:color w:val="474747"/>
              </w:rPr>
              <w:t>(klasszikus ajánlatkérők esetében)</w:t>
            </w:r>
          </w:p>
        </w:tc>
      </w:tr>
      <w:tr w:rsidR="005B6CB8" w:rsidRPr="007C030A" w14:paraId="67FA9D3F" w14:textId="77777777" w:rsidTr="0032068D">
        <w:trPr>
          <w:trHeight w:val="375"/>
        </w:trPr>
        <w:tc>
          <w:tcPr>
            <w:tcW w:w="4909" w:type="dxa"/>
            <w:gridSpan w:val="2"/>
            <w:tcBorders>
              <w:top w:val="single" w:sz="6" w:space="0" w:color="B1B1B1"/>
              <w:left w:val="single" w:sz="6"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3E562BC" w14:textId="58F3DA37" w:rsidR="005B6CB8" w:rsidRPr="007C030A" w:rsidRDefault="00A01CFB" w:rsidP="0034197E">
            <w:pPr>
              <w:widowControl/>
              <w:autoSpaceDE/>
              <w:autoSpaceDN/>
              <w:adjustRightInd/>
              <w:jc w:val="both"/>
              <w:rPr>
                <w:rFonts w:eastAsia="Times New Roman"/>
                <w:color w:val="474747"/>
              </w:rPr>
            </w:pPr>
            <w:r w:rsidRPr="007C030A">
              <w:rPr>
                <w:rFonts w:eastAsia="Times New Roman"/>
                <w:b/>
                <w:bCs/>
                <w:color w:val="2E74B5" w:themeColor="accent5" w:themeShade="BF"/>
              </w:rPr>
              <w:t xml:space="preserve">X </w:t>
            </w:r>
            <w:r w:rsidR="005B6CB8" w:rsidRPr="007C030A">
              <w:rPr>
                <w:rFonts w:eastAsia="Times New Roman"/>
                <w:b/>
                <w:bCs/>
                <w:color w:val="0070C0"/>
              </w:rPr>
              <w:t>Általános közszolgáltatások</w:t>
            </w:r>
            <w:r w:rsidR="005B6CB8" w:rsidRPr="007C030A">
              <w:rPr>
                <w:rFonts w:eastAsia="Times New Roman"/>
                <w:b/>
                <w:bCs/>
                <w:color w:val="0070C0"/>
              </w:rPr>
              <w:br/>
            </w:r>
            <w:r w:rsidR="005B6CB8" w:rsidRPr="007C030A">
              <w:rPr>
                <w:rFonts w:eastAsia="Times New Roman"/>
                <w:color w:val="474747"/>
              </w:rPr>
              <w:t>□ Honvédelem</w:t>
            </w:r>
            <w:r w:rsidR="005B6CB8" w:rsidRPr="007C030A">
              <w:rPr>
                <w:rFonts w:eastAsia="Times New Roman"/>
                <w:color w:val="474747"/>
              </w:rPr>
              <w:br/>
              <w:t>□ Közrend és biztonság</w:t>
            </w:r>
            <w:r w:rsidR="005B6CB8" w:rsidRPr="007C030A">
              <w:rPr>
                <w:rFonts w:eastAsia="Times New Roman"/>
                <w:color w:val="474747"/>
              </w:rPr>
              <w:br/>
              <w:t>□ Környezetvédelem</w:t>
            </w:r>
            <w:r w:rsidR="005B6CB8" w:rsidRPr="007C030A">
              <w:rPr>
                <w:rFonts w:eastAsia="Times New Roman"/>
                <w:color w:val="474747"/>
              </w:rPr>
              <w:br/>
              <w:t>□ Gazdasági és pénzügyek</w:t>
            </w:r>
            <w:r w:rsidR="005B6CB8" w:rsidRPr="007C030A">
              <w:rPr>
                <w:rFonts w:eastAsia="Times New Roman"/>
                <w:color w:val="474747"/>
              </w:rPr>
              <w:br/>
              <w:t>□ Egészségügy</w:t>
            </w:r>
          </w:p>
        </w:tc>
        <w:tc>
          <w:tcPr>
            <w:tcW w:w="4727" w:type="dxa"/>
            <w:gridSpan w:val="2"/>
            <w:tcBorders>
              <w:top w:val="single" w:sz="6" w:space="0" w:color="B1B1B1"/>
              <w:left w:val="single" w:sz="2" w:space="0" w:color="B1B1B1"/>
              <w:bottom w:val="single" w:sz="2" w:space="0" w:color="B1B1B1"/>
              <w:right w:val="single" w:sz="6" w:space="0" w:color="B1B1B1"/>
            </w:tcBorders>
            <w:shd w:val="clear" w:color="auto" w:fill="FFFFFF"/>
            <w:tcMar>
              <w:top w:w="60" w:type="dxa"/>
              <w:left w:w="60" w:type="dxa"/>
              <w:bottom w:w="60" w:type="dxa"/>
              <w:right w:w="60" w:type="dxa"/>
            </w:tcMar>
            <w:hideMark/>
          </w:tcPr>
          <w:p w14:paraId="2209AB3A" w14:textId="4EC921AA" w:rsidR="005B6CB8" w:rsidRPr="007C030A" w:rsidRDefault="005B6CB8" w:rsidP="00B145A2">
            <w:pPr>
              <w:widowControl/>
              <w:autoSpaceDE/>
              <w:autoSpaceDN/>
              <w:adjustRightInd/>
              <w:jc w:val="both"/>
              <w:rPr>
                <w:rFonts w:eastAsia="Times New Roman"/>
                <w:color w:val="474747"/>
              </w:rPr>
            </w:pPr>
            <w:r w:rsidRPr="007C030A">
              <w:rPr>
                <w:rFonts w:eastAsia="Times New Roman"/>
                <w:color w:val="474747"/>
              </w:rPr>
              <w:t>□ Lakásszolgáltatás és közösségi rekreáció</w:t>
            </w:r>
            <w:r w:rsidRPr="007C030A">
              <w:rPr>
                <w:rFonts w:eastAsia="Times New Roman"/>
                <w:color w:val="474747"/>
              </w:rPr>
              <w:br/>
              <w:t>□ Szociális védelem</w:t>
            </w:r>
            <w:r w:rsidRPr="007C030A">
              <w:rPr>
                <w:rFonts w:eastAsia="Times New Roman"/>
                <w:color w:val="474747"/>
              </w:rPr>
              <w:br/>
              <w:t>□ Szabadidő, kultúra és vallás</w:t>
            </w:r>
            <w:r w:rsidRPr="007C030A">
              <w:rPr>
                <w:rFonts w:eastAsia="Times New Roman"/>
                <w:color w:val="474747"/>
              </w:rPr>
              <w:br/>
              <w:t xml:space="preserve"> Oktatás</w:t>
            </w:r>
            <w:r w:rsidRPr="007C030A">
              <w:rPr>
                <w:rFonts w:eastAsia="Times New Roman"/>
                <w:color w:val="474747"/>
              </w:rPr>
              <w:br/>
            </w:r>
            <w:r w:rsidR="00A01CFB" w:rsidRPr="007C030A">
              <w:rPr>
                <w:rFonts w:eastAsia="Times New Roman"/>
                <w:color w:val="474747"/>
              </w:rPr>
              <w:t>□</w:t>
            </w:r>
            <w:r w:rsidR="002F6442" w:rsidRPr="007C030A">
              <w:rPr>
                <w:rFonts w:eastAsia="Times New Roman"/>
                <w:color w:val="474747"/>
              </w:rPr>
              <w:t xml:space="preserve"> </w:t>
            </w:r>
            <w:r w:rsidR="00B145A2" w:rsidRPr="007C030A">
              <w:rPr>
                <w:rFonts w:eastAsia="Times New Roman"/>
                <w:color w:val="474747"/>
              </w:rPr>
              <w:t>Egyéb tevékenység</w:t>
            </w:r>
            <w:r w:rsidR="001573E2" w:rsidRPr="007C030A">
              <w:rPr>
                <w:rFonts w:eastAsia="Times New Roman"/>
                <w:color w:val="474747"/>
              </w:rPr>
              <w:t>:</w:t>
            </w:r>
            <w:r w:rsidR="00094F7F" w:rsidRPr="007C030A">
              <w:rPr>
                <w:rFonts w:eastAsia="Times New Roman"/>
                <w:color w:val="474747"/>
              </w:rPr>
              <w:t xml:space="preserve"> </w:t>
            </w:r>
          </w:p>
        </w:tc>
      </w:tr>
      <w:tr w:rsidR="005B6CB8" w:rsidRPr="007C030A" w14:paraId="0E70124C"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146F572D"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 szakasz: Tárgy</w:t>
            </w:r>
          </w:p>
        </w:tc>
      </w:tr>
      <w:tr w:rsidR="005B6CB8" w:rsidRPr="007C030A" w14:paraId="07C79790"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7C7AA2E1"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 Meghatározás</w:t>
            </w:r>
          </w:p>
        </w:tc>
      </w:tr>
      <w:tr w:rsidR="005B6CB8" w:rsidRPr="007C030A" w14:paraId="50A2B04C" w14:textId="77777777" w:rsidTr="0032068D">
        <w:trPr>
          <w:trHeight w:val="375"/>
        </w:trPr>
        <w:tc>
          <w:tcPr>
            <w:tcW w:w="6709" w:type="dxa"/>
            <w:gridSpan w:val="3"/>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F0E32AD" w14:textId="5E61DE2C"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II.1.1) Elnevezés:</w:t>
            </w:r>
            <w:r w:rsidR="00A3014E" w:rsidRPr="007C030A">
              <w:rPr>
                <w:rFonts w:eastAsia="Times New Roman"/>
                <w:b/>
                <w:bCs/>
                <w:color w:val="474747"/>
              </w:rPr>
              <w:t xml:space="preserve"> </w:t>
            </w:r>
            <w:r w:rsidR="00A01CFB" w:rsidRPr="007C030A">
              <w:rPr>
                <w:rFonts w:eastAsia="Times New Roman"/>
                <w:b/>
                <w:bCs/>
                <w:color w:val="2E74B5" w:themeColor="accent5" w:themeShade="BF"/>
              </w:rPr>
              <w:t>Tanúsított</w:t>
            </w:r>
            <w:r w:rsidR="008460C3" w:rsidRPr="007C030A">
              <w:rPr>
                <w:rFonts w:eastAsia="Times New Roman"/>
                <w:b/>
                <w:bCs/>
                <w:color w:val="2E74B5" w:themeColor="accent5" w:themeShade="BF"/>
              </w:rPr>
              <w:t xml:space="preserve"> </w:t>
            </w:r>
            <w:r w:rsidR="00A01CFB" w:rsidRPr="007C030A">
              <w:rPr>
                <w:rFonts w:eastAsia="Times New Roman"/>
                <w:b/>
                <w:bCs/>
                <w:color w:val="2E74B5" w:themeColor="accent5" w:themeShade="BF"/>
              </w:rPr>
              <w:t>iratkezelő rendszer licenszbérlet</w:t>
            </w:r>
          </w:p>
        </w:tc>
        <w:tc>
          <w:tcPr>
            <w:tcW w:w="2927" w:type="dxa"/>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EBAD5A4" w14:textId="1F028019"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t>Hivatkozási szám:</w:t>
            </w:r>
            <w:r w:rsidR="00FC5EB2" w:rsidRPr="007C030A">
              <w:rPr>
                <w:rFonts w:eastAsia="Times New Roman"/>
                <w:color w:val="474747"/>
              </w:rPr>
              <w:t xml:space="preserve"> </w:t>
            </w:r>
            <w:r w:rsidR="00FC5EB2" w:rsidRPr="007C030A">
              <w:rPr>
                <w:rFonts w:eastAsia="Times New Roman"/>
                <w:b/>
                <w:bCs/>
                <w:color w:val="2E74B5" w:themeColor="accent5" w:themeShade="BF"/>
              </w:rPr>
              <w:t>EKR…</w:t>
            </w:r>
          </w:p>
        </w:tc>
      </w:tr>
      <w:tr w:rsidR="005B6CB8" w:rsidRPr="007C030A" w14:paraId="12F9EA2E"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C522489" w14:textId="77777777" w:rsidR="005B6CB8" w:rsidRPr="007C030A" w:rsidRDefault="005B6CB8" w:rsidP="0034197E">
            <w:pPr>
              <w:widowControl/>
              <w:autoSpaceDE/>
              <w:autoSpaceDN/>
              <w:adjustRightInd/>
              <w:jc w:val="both"/>
              <w:rPr>
                <w:rFonts w:eastAsia="Times New Roman"/>
                <w:b/>
                <w:bCs/>
                <w:color w:val="474747"/>
              </w:rPr>
            </w:pPr>
            <w:r w:rsidRPr="007C030A">
              <w:rPr>
                <w:rFonts w:eastAsia="Times New Roman"/>
                <w:b/>
                <w:bCs/>
                <w:color w:val="474747"/>
              </w:rPr>
              <w:t xml:space="preserve">II.1.2) </w:t>
            </w:r>
          </w:p>
          <w:p w14:paraId="666C231D" w14:textId="77777777" w:rsidR="00196C15" w:rsidRPr="007C030A" w:rsidRDefault="005F4775" w:rsidP="00196C15">
            <w:pPr>
              <w:widowControl/>
              <w:tabs>
                <w:tab w:val="left" w:pos="1725"/>
              </w:tabs>
              <w:autoSpaceDE/>
              <w:autoSpaceDN/>
              <w:adjustRightInd/>
              <w:spacing w:after="120"/>
              <w:jc w:val="both"/>
              <w:rPr>
                <w:rFonts w:eastAsia="Times New Roman"/>
                <w:color w:val="474747"/>
              </w:rPr>
            </w:pPr>
            <w:r w:rsidRPr="007C030A">
              <w:rPr>
                <w:rFonts w:eastAsia="Times New Roman"/>
                <w:color w:val="474747"/>
              </w:rPr>
              <w:t>Fő CPV-kód:</w:t>
            </w:r>
            <w:r w:rsidR="00F52D18" w:rsidRPr="007C030A">
              <w:rPr>
                <w:rFonts w:eastAsia="Times New Roman"/>
                <w:color w:val="474747"/>
              </w:rPr>
              <w:t xml:space="preserve"> </w:t>
            </w:r>
          </w:p>
          <w:p w14:paraId="465055D7" w14:textId="5A3DFC58" w:rsidR="005F4775" w:rsidRPr="007C030A" w:rsidRDefault="00A01CFB" w:rsidP="00196C15">
            <w:pPr>
              <w:widowControl/>
              <w:tabs>
                <w:tab w:val="left" w:pos="1725"/>
              </w:tabs>
              <w:autoSpaceDE/>
              <w:autoSpaceDN/>
              <w:adjustRightInd/>
              <w:spacing w:after="120"/>
              <w:jc w:val="both"/>
              <w:rPr>
                <w:rFonts w:eastAsia="Times New Roman"/>
                <w:color w:val="474747"/>
                <w:position w:val="10"/>
              </w:rPr>
            </w:pPr>
            <w:r w:rsidRPr="007C030A">
              <w:rPr>
                <w:rFonts w:eastAsia="Times New Roman"/>
                <w:b/>
                <w:bCs/>
                <w:color w:val="2E74B5" w:themeColor="accent5" w:themeShade="BF"/>
              </w:rPr>
              <w:t>48000000-8 Szoftvercsomag és információs rendszerek</w:t>
            </w:r>
          </w:p>
        </w:tc>
      </w:tr>
      <w:tr w:rsidR="005B6CB8" w:rsidRPr="007C030A" w14:paraId="5AD091AC"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899AEB8" w14:textId="0B30F373"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II.1.3) A szerződés típusa </w:t>
            </w:r>
            <w:r w:rsidR="00960317" w:rsidRPr="007C030A">
              <w:rPr>
                <w:rFonts w:eastAsia="Times New Roman"/>
                <w:color w:val="474747"/>
              </w:rPr>
              <w:t>o</w:t>
            </w:r>
            <w:r w:rsidRPr="007C030A">
              <w:rPr>
                <w:rFonts w:eastAsia="Times New Roman"/>
                <w:b/>
                <w:bCs/>
                <w:color w:val="2E74B5" w:themeColor="accent5" w:themeShade="BF"/>
              </w:rPr>
              <w:t xml:space="preserve"> </w:t>
            </w:r>
            <w:r w:rsidRPr="007C030A">
              <w:rPr>
                <w:rFonts w:eastAsia="Times New Roman"/>
                <w:color w:val="474747"/>
              </w:rPr>
              <w:t>Építési beruházás</w:t>
            </w:r>
            <w:r w:rsidR="00D75C2A" w:rsidRPr="007C030A">
              <w:rPr>
                <w:rFonts w:eastAsia="Times New Roman"/>
                <w:b/>
                <w:bCs/>
                <w:color w:val="2E74B5" w:themeColor="accent5" w:themeShade="BF"/>
              </w:rPr>
              <w:t xml:space="preserve"> </w:t>
            </w:r>
            <w:r w:rsidR="00960317" w:rsidRPr="007C030A">
              <w:rPr>
                <w:rFonts w:eastAsia="Times New Roman"/>
                <w:b/>
                <w:bCs/>
                <w:color w:val="2E74B5" w:themeColor="accent5" w:themeShade="BF"/>
              </w:rPr>
              <w:t>X</w:t>
            </w:r>
            <w:r w:rsidRPr="007C030A">
              <w:rPr>
                <w:rFonts w:eastAsia="Times New Roman"/>
                <w:b/>
                <w:bCs/>
                <w:color w:val="2E74B5" w:themeColor="accent5" w:themeShade="BF"/>
              </w:rPr>
              <w:t xml:space="preserve"> Árubeszerzés</w:t>
            </w:r>
            <w:r w:rsidRPr="007C030A">
              <w:rPr>
                <w:rFonts w:eastAsia="Times New Roman"/>
                <w:color w:val="474747"/>
              </w:rPr>
              <w:t xml:space="preserve"> </w:t>
            </w:r>
            <w:r w:rsidR="005F01E4" w:rsidRPr="007C030A">
              <w:rPr>
                <w:rFonts w:eastAsia="Times New Roman"/>
                <w:color w:val="474747"/>
              </w:rPr>
              <w:t>o</w:t>
            </w:r>
            <w:r w:rsidRPr="007C030A">
              <w:rPr>
                <w:rFonts w:eastAsia="Times New Roman"/>
                <w:color w:val="474747"/>
              </w:rPr>
              <w:t xml:space="preserve"> Szolgáltatásmegrendelés</w:t>
            </w:r>
          </w:p>
        </w:tc>
      </w:tr>
      <w:tr w:rsidR="005B6CB8" w:rsidRPr="007C030A" w14:paraId="755D636B"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E71629B" w14:textId="77777777" w:rsidR="001573E2" w:rsidRPr="007C030A" w:rsidRDefault="005B6CB8" w:rsidP="001573E2">
            <w:pPr>
              <w:widowControl/>
              <w:autoSpaceDE/>
              <w:autoSpaceDN/>
              <w:adjustRightInd/>
              <w:jc w:val="both"/>
              <w:rPr>
                <w:rFonts w:eastAsia="Times New Roman"/>
                <w:b/>
                <w:bCs/>
                <w:color w:val="474747"/>
              </w:rPr>
            </w:pPr>
            <w:bookmarkStart w:id="2" w:name="_Hlk86146418"/>
            <w:r w:rsidRPr="007C030A">
              <w:rPr>
                <w:rFonts w:eastAsia="Times New Roman"/>
                <w:b/>
                <w:bCs/>
                <w:color w:val="474747"/>
              </w:rPr>
              <w:t>II.1.4) A közbeszerzés rövid ismertetése:</w:t>
            </w:r>
          </w:p>
          <w:p w14:paraId="6EBF7D9F" w14:textId="77777777" w:rsidR="00461B4F" w:rsidRPr="007C030A" w:rsidRDefault="00461B4F" w:rsidP="001573E2">
            <w:pPr>
              <w:widowControl/>
              <w:autoSpaceDE/>
              <w:autoSpaceDN/>
              <w:adjustRightInd/>
              <w:jc w:val="both"/>
              <w:rPr>
                <w:rFonts w:eastAsia="Times New Roman"/>
                <w:b/>
                <w:bCs/>
                <w:color w:val="474747"/>
              </w:rPr>
            </w:pPr>
          </w:p>
          <w:p w14:paraId="016FF5B3"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Tanúsított irat- és dokumentumkezelő szoftver bérleti és szoftverkövetési csomag bevezetése, szoftverlicencek bérlése, verzió- és jogszabálykövetési, továbbá support szolgáltatással</w:t>
            </w:r>
          </w:p>
          <w:p w14:paraId="3F3172D3" w14:textId="77777777" w:rsidR="00A01CFB" w:rsidRPr="007C030A" w:rsidRDefault="00A01CFB" w:rsidP="00A01CFB">
            <w:pPr>
              <w:spacing w:line="259" w:lineRule="auto"/>
              <w:jc w:val="both"/>
              <w:rPr>
                <w:rFonts w:eastAsia="Times New Roman"/>
                <w:b/>
                <w:bCs/>
                <w:color w:val="2E74B5" w:themeColor="accent5" w:themeShade="BF"/>
              </w:rPr>
            </w:pPr>
          </w:p>
          <w:p w14:paraId="670ED53A" w14:textId="400DE88B"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A beszerzés tárgyát képező termékek, illetve szolgáltatások:</w:t>
            </w:r>
          </w:p>
          <w:p w14:paraId="3F170FCD"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1</w:t>
            </w:r>
            <w:r w:rsidRPr="007C030A">
              <w:rPr>
                <w:rFonts w:eastAsia="Times New Roman"/>
                <w:b/>
                <w:bCs/>
                <w:color w:val="2E74B5" w:themeColor="accent5" w:themeShade="BF"/>
              </w:rPr>
              <w:tab/>
              <w:t>Szoftver licencek bérlete (240 felhasználó)</w:t>
            </w:r>
          </w:p>
          <w:p w14:paraId="1AB6B170" w14:textId="77777777" w:rsidR="00A01CFB" w:rsidRPr="007C030A" w:rsidRDefault="00A01CFB" w:rsidP="00A01CFB">
            <w:pPr>
              <w:spacing w:line="259" w:lineRule="auto"/>
              <w:jc w:val="both"/>
              <w:rPr>
                <w:rFonts w:eastAsia="Times New Roman"/>
                <w:b/>
                <w:bCs/>
                <w:color w:val="2E74B5" w:themeColor="accent5" w:themeShade="BF"/>
              </w:rPr>
            </w:pPr>
          </w:p>
          <w:p w14:paraId="72C5FD5E" w14:textId="709EE4A6"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2.</w:t>
            </w:r>
            <w:r w:rsidRPr="007C030A">
              <w:rPr>
                <w:rFonts w:eastAsia="Times New Roman"/>
                <w:b/>
                <w:bCs/>
                <w:color w:val="2E74B5" w:themeColor="accent5" w:themeShade="BF"/>
              </w:rPr>
              <w:tab/>
              <w:t xml:space="preserve">Bevezetési szolgáltatások: </w:t>
            </w:r>
          </w:p>
          <w:p w14:paraId="3095ED72" w14:textId="77777777" w:rsidR="00A01CFB" w:rsidRPr="007C030A" w:rsidRDefault="00A01CFB" w:rsidP="00A01CFB">
            <w:pPr>
              <w:spacing w:line="259" w:lineRule="auto"/>
              <w:jc w:val="both"/>
              <w:rPr>
                <w:rFonts w:eastAsia="Times New Roman"/>
                <w:b/>
                <w:bCs/>
                <w:color w:val="2E74B5" w:themeColor="accent5" w:themeShade="BF"/>
              </w:rPr>
            </w:pPr>
          </w:p>
          <w:p w14:paraId="02C2F048"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2.1 Rendszer telepítése, testreszabása a meglévő iratkezelési folyamatoknak megfelelően, a közösen elfogadott testreszabási koncepció értelmében         </w:t>
            </w:r>
          </w:p>
          <w:p w14:paraId="0B88A0AC"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2.2 Felhasználók oktatása, e-</w:t>
            </w:r>
            <w:proofErr w:type="spellStart"/>
            <w:r w:rsidRPr="007C030A">
              <w:rPr>
                <w:rFonts w:eastAsia="Times New Roman"/>
                <w:b/>
                <w:bCs/>
                <w:color w:val="2E74B5" w:themeColor="accent5" w:themeShade="BF"/>
              </w:rPr>
              <w:t>learning</w:t>
            </w:r>
            <w:proofErr w:type="spellEnd"/>
            <w:r w:rsidRPr="007C030A">
              <w:rPr>
                <w:rFonts w:eastAsia="Times New Roman"/>
                <w:b/>
                <w:bCs/>
                <w:color w:val="2E74B5" w:themeColor="accent5" w:themeShade="BF"/>
              </w:rPr>
              <w:t xml:space="preserve"> tananyag biztosítása         </w:t>
            </w:r>
          </w:p>
          <w:p w14:paraId="1388A7E7"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2.3 Felhasználói és üzemeltetési dokumentáció leszállítása         </w:t>
            </w:r>
          </w:p>
          <w:p w14:paraId="7C9E02FA"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2.4 A rendszer éles üzemre állításának támogatása</w:t>
            </w:r>
          </w:p>
          <w:p w14:paraId="54E51902" w14:textId="77777777" w:rsidR="00A01CFB" w:rsidRPr="007C030A" w:rsidRDefault="00A01CFB" w:rsidP="00A01CFB">
            <w:pPr>
              <w:spacing w:line="259" w:lineRule="auto"/>
              <w:jc w:val="both"/>
              <w:rPr>
                <w:rFonts w:eastAsia="Times New Roman"/>
                <w:b/>
                <w:bCs/>
                <w:color w:val="2E74B5" w:themeColor="accent5" w:themeShade="BF"/>
              </w:rPr>
            </w:pPr>
          </w:p>
          <w:p w14:paraId="73FD3E69"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3. Jogszabály verziókövetés szolgáltatás biztosítása  </w:t>
            </w:r>
          </w:p>
          <w:p w14:paraId="40490B2B" w14:textId="77777777" w:rsidR="00A01CFB" w:rsidRPr="007C030A" w:rsidRDefault="00A01CFB" w:rsidP="00A01CFB">
            <w:pPr>
              <w:spacing w:line="259" w:lineRule="auto"/>
              <w:jc w:val="both"/>
              <w:rPr>
                <w:rFonts w:eastAsia="Times New Roman"/>
                <w:b/>
                <w:bCs/>
                <w:color w:val="2E74B5" w:themeColor="accent5" w:themeShade="BF"/>
              </w:rPr>
            </w:pPr>
          </w:p>
          <w:p w14:paraId="5550366F" w14:textId="6DC1D659"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4.  Support szolgáltatás keretében ügyfélszolgálati és </w:t>
            </w:r>
            <w:proofErr w:type="spellStart"/>
            <w:r w:rsidRPr="007C030A">
              <w:rPr>
                <w:rFonts w:eastAsia="Times New Roman"/>
                <w:b/>
                <w:bCs/>
                <w:color w:val="2E74B5" w:themeColor="accent5" w:themeShade="BF"/>
              </w:rPr>
              <w:t>helpdesk</w:t>
            </w:r>
            <w:proofErr w:type="spellEnd"/>
            <w:r w:rsidRPr="007C030A">
              <w:rPr>
                <w:rFonts w:eastAsia="Times New Roman"/>
                <w:b/>
                <w:bCs/>
                <w:color w:val="2E74B5" w:themeColor="accent5" w:themeShade="BF"/>
              </w:rPr>
              <w:t xml:space="preserve">, valamint karbantartási és </w:t>
            </w:r>
            <w:r w:rsidRPr="007C030A">
              <w:rPr>
                <w:rFonts w:eastAsia="Times New Roman"/>
                <w:b/>
                <w:bCs/>
                <w:color w:val="2E74B5" w:themeColor="accent5" w:themeShade="BF"/>
              </w:rPr>
              <w:lastRenderedPageBreak/>
              <w:t xml:space="preserve">támogatási (support) feladatok ellátása </w:t>
            </w:r>
          </w:p>
          <w:p w14:paraId="6A39DCD9" w14:textId="77777777" w:rsidR="00A01CFB" w:rsidRPr="007C030A" w:rsidRDefault="00A01CFB" w:rsidP="00A01CFB">
            <w:pPr>
              <w:spacing w:line="259" w:lineRule="auto"/>
              <w:jc w:val="both"/>
              <w:rPr>
                <w:rFonts w:eastAsia="Times New Roman"/>
                <w:b/>
                <w:bCs/>
                <w:color w:val="2E74B5" w:themeColor="accent5" w:themeShade="BF"/>
              </w:rPr>
            </w:pPr>
          </w:p>
          <w:p w14:paraId="5F2BE3D1" w14:textId="4D3E4DC2" w:rsidR="00D7249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5.  A jelenleg használt iratkezelési rendszerben (DMS) tárolt adatok teljes körű migrációja</w:t>
            </w:r>
          </w:p>
          <w:p w14:paraId="7AF0A8D3" w14:textId="77777777" w:rsidR="00A01CFB" w:rsidRPr="007C030A" w:rsidRDefault="00A01CFB" w:rsidP="00FC5EB2">
            <w:pPr>
              <w:spacing w:line="259" w:lineRule="auto"/>
              <w:jc w:val="both"/>
              <w:rPr>
                <w:rFonts w:eastAsia="Times New Roman"/>
                <w:b/>
                <w:bCs/>
                <w:color w:val="2E74B5" w:themeColor="accent5" w:themeShade="BF"/>
              </w:rPr>
            </w:pPr>
          </w:p>
          <w:p w14:paraId="1BD5D51C" w14:textId="48DA54B6" w:rsidR="00D7249B" w:rsidRPr="007C030A" w:rsidRDefault="00D7249B" w:rsidP="00FC5EB2">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Részletesen a felhívás II.2.</w:t>
            </w:r>
            <w:r w:rsidR="00BB5A8C" w:rsidRPr="007C030A">
              <w:rPr>
                <w:rFonts w:eastAsia="Times New Roman"/>
                <w:b/>
                <w:bCs/>
                <w:color w:val="2E74B5" w:themeColor="accent5" w:themeShade="BF"/>
              </w:rPr>
              <w:t>4.</w:t>
            </w:r>
            <w:r w:rsidRPr="007C030A">
              <w:rPr>
                <w:rFonts w:eastAsia="Times New Roman"/>
                <w:b/>
                <w:bCs/>
                <w:color w:val="2E74B5" w:themeColor="accent5" w:themeShade="BF"/>
              </w:rPr>
              <w:t>) rovatában és a Műszaki Leírásban</w:t>
            </w:r>
            <w:r w:rsidR="00741DD8" w:rsidRPr="007C030A">
              <w:rPr>
                <w:rFonts w:eastAsia="Times New Roman"/>
                <w:b/>
                <w:bCs/>
                <w:color w:val="2E74B5" w:themeColor="accent5" w:themeShade="BF"/>
              </w:rPr>
              <w:t>, valamint a szerződéstervezetben.</w:t>
            </w:r>
            <w:r w:rsidRPr="007C030A">
              <w:rPr>
                <w:rFonts w:eastAsia="Times New Roman"/>
                <w:b/>
                <w:bCs/>
                <w:color w:val="2E74B5" w:themeColor="accent5" w:themeShade="BF"/>
              </w:rPr>
              <w:t xml:space="preserve"> </w:t>
            </w:r>
          </w:p>
        </w:tc>
      </w:tr>
      <w:bookmarkEnd w:id="2"/>
      <w:tr w:rsidR="005B6CB8" w:rsidRPr="007C030A" w14:paraId="36B26960"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ABBEE51"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lastRenderedPageBreak/>
              <w:t>II.1.5) Becsült érték:</w:t>
            </w:r>
            <w:r w:rsidRPr="007C030A">
              <w:rPr>
                <w:rFonts w:eastAsia="Times New Roman"/>
                <w:color w:val="474747"/>
                <w:position w:val="10"/>
              </w:rPr>
              <w:t>2</w:t>
            </w:r>
            <w:r w:rsidRPr="007C030A">
              <w:rPr>
                <w:rFonts w:eastAsia="Times New Roman"/>
                <w:color w:val="474747"/>
              </w:rPr>
              <w:t> </w:t>
            </w:r>
            <w:proofErr w:type="gramStart"/>
            <w:r w:rsidRPr="007C030A">
              <w:rPr>
                <w:rFonts w:eastAsia="Times New Roman"/>
                <w:color w:val="474747"/>
              </w:rPr>
              <w:t>[ ]</w:t>
            </w:r>
            <w:proofErr w:type="gramEnd"/>
            <w:r w:rsidRPr="007C030A">
              <w:rPr>
                <w:rFonts w:eastAsia="Times New Roman"/>
                <w:color w:val="474747"/>
              </w:rPr>
              <w:t xml:space="preserve"> Pénznem: [ ][ ][ ]</w:t>
            </w:r>
            <w:r w:rsidRPr="007C030A">
              <w:rPr>
                <w:rFonts w:eastAsia="Times New Roman"/>
                <w:color w:val="474747"/>
              </w:rPr>
              <w:br/>
            </w:r>
            <w:r w:rsidRPr="007C030A">
              <w:rPr>
                <w:rFonts w:eastAsia="Times New Roman"/>
                <w:i/>
                <w:iCs/>
                <w:color w:val="474747"/>
              </w:rPr>
              <w:t>(ÁFA nélkül; keretmegállapodás vagy dinamikus beszerzési rendszer esetében a szerződéseknek a keretmegállapodás vagy dinamikus beszerzési rendszer teljes időtartamára vonatkozó becsült összértéke)</w:t>
            </w:r>
          </w:p>
        </w:tc>
      </w:tr>
      <w:tr w:rsidR="005B6CB8" w:rsidRPr="007C030A" w14:paraId="42FD6512"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5815A71" w14:textId="77777777" w:rsidR="009D538A" w:rsidRPr="007C030A" w:rsidRDefault="005B6CB8" w:rsidP="0034197E">
            <w:pPr>
              <w:widowControl/>
              <w:autoSpaceDE/>
              <w:autoSpaceDN/>
              <w:adjustRightInd/>
              <w:jc w:val="both"/>
              <w:rPr>
                <w:rFonts w:eastAsia="Times New Roman"/>
                <w:b/>
                <w:bCs/>
                <w:color w:val="00B0F0"/>
                <w:u w:val="single"/>
              </w:rPr>
            </w:pPr>
            <w:r w:rsidRPr="007C030A">
              <w:rPr>
                <w:rFonts w:eastAsia="Times New Roman"/>
                <w:b/>
                <w:bCs/>
                <w:color w:val="474747"/>
              </w:rPr>
              <w:t>II.1.6) Részekre bontás</w:t>
            </w:r>
            <w:r w:rsidRPr="007C030A">
              <w:rPr>
                <w:rFonts w:eastAsia="Times New Roman"/>
                <w:b/>
                <w:bCs/>
                <w:color w:val="474747"/>
              </w:rPr>
              <w:br/>
            </w:r>
            <w:r w:rsidRPr="007C030A">
              <w:rPr>
                <w:rFonts w:eastAsia="Times New Roman"/>
                <w:color w:val="474747"/>
              </w:rPr>
              <w:br/>
            </w:r>
            <w:r w:rsidR="00781445" w:rsidRPr="007C030A">
              <w:rPr>
                <w:rFonts w:eastAsia="Times New Roman"/>
                <w:b/>
                <w:bCs/>
                <w:color w:val="2E74B5" w:themeColor="accent5" w:themeShade="BF"/>
              </w:rPr>
              <w:t>X</w:t>
            </w:r>
            <w:r w:rsidRPr="007C030A">
              <w:rPr>
                <w:rFonts w:eastAsia="Times New Roman"/>
                <w:b/>
                <w:bCs/>
                <w:color w:val="2E74B5" w:themeColor="accent5" w:themeShade="BF"/>
              </w:rPr>
              <w:t xml:space="preserve"> Részajánlat tételének lehetősége nem biztosított.</w:t>
            </w:r>
          </w:p>
          <w:p w14:paraId="7E77A7B2"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color w:val="474747"/>
              </w:rPr>
              <w:br/>
              <w:t>A részajánlat tételének kizárásának indoka(i):</w:t>
            </w:r>
          </w:p>
          <w:p w14:paraId="4F69413D" w14:textId="77777777" w:rsidR="009D538A" w:rsidRPr="007C030A" w:rsidRDefault="009D538A" w:rsidP="0034197E">
            <w:pPr>
              <w:widowControl/>
              <w:autoSpaceDE/>
              <w:autoSpaceDN/>
              <w:adjustRightInd/>
              <w:jc w:val="both"/>
              <w:rPr>
                <w:rFonts w:eastAsia="Times New Roman"/>
                <w:color w:val="474747"/>
              </w:rPr>
            </w:pPr>
          </w:p>
          <w:p w14:paraId="13F89874" w14:textId="08E68314" w:rsidR="00ED6E6A" w:rsidRPr="007C030A" w:rsidRDefault="007779B2" w:rsidP="007779B2">
            <w:pPr>
              <w:widowControl/>
              <w:autoSpaceDE/>
              <w:autoSpaceDN/>
              <w:adjustRightInd/>
              <w:spacing w:after="120"/>
              <w:jc w:val="both"/>
              <w:rPr>
                <w:rFonts w:eastAsia="Times New Roman"/>
                <w:b/>
                <w:bCs/>
                <w:color w:val="2E74B5" w:themeColor="accent5" w:themeShade="BF"/>
              </w:rPr>
            </w:pPr>
            <w:r w:rsidRPr="007C030A">
              <w:rPr>
                <w:rFonts w:eastAsia="Times New Roman"/>
                <w:b/>
                <w:bCs/>
                <w:color w:val="2E74B5" w:themeColor="accent5" w:themeShade="BF"/>
              </w:rPr>
              <w:t>A beszerzés tárgyának jellege nem teszi lehetővé a részekre történő ajánlattételt, valamint a beszerzés megbontása indokolatlan többletköltséggel járna ajánlatkérő számára. A részajánlattétel nem egyeztethető össze a gazdasági észszerűséggel, a</w:t>
            </w:r>
            <w:r w:rsidR="00B63DDE" w:rsidRPr="007C030A">
              <w:rPr>
                <w:rFonts w:eastAsia="Times New Roman"/>
                <w:b/>
                <w:bCs/>
                <w:color w:val="2E74B5" w:themeColor="accent5" w:themeShade="BF"/>
              </w:rPr>
              <w:t xml:space="preserve"> </w:t>
            </w:r>
            <w:r w:rsidR="00FC5EB2" w:rsidRPr="007C030A">
              <w:rPr>
                <w:rFonts w:eastAsia="Times New Roman"/>
                <w:b/>
                <w:bCs/>
                <w:color w:val="2E74B5" w:themeColor="accent5" w:themeShade="BF"/>
              </w:rPr>
              <w:t>költséghatékony</w:t>
            </w:r>
            <w:r w:rsidR="00B63DDE" w:rsidRPr="007C030A">
              <w:rPr>
                <w:rFonts w:eastAsia="Times New Roman"/>
                <w:b/>
                <w:bCs/>
                <w:color w:val="2E74B5" w:themeColor="accent5" w:themeShade="BF"/>
              </w:rPr>
              <w:t xml:space="preserve"> </w:t>
            </w:r>
            <w:r w:rsidR="00FC5EB2" w:rsidRPr="007C030A">
              <w:rPr>
                <w:rFonts w:eastAsia="Times New Roman"/>
                <w:b/>
                <w:bCs/>
                <w:color w:val="2E74B5" w:themeColor="accent5" w:themeShade="BF"/>
              </w:rPr>
              <w:t>gazdálkodás és a közpénzek észszerű felhasználásának biztosítása, valamint a legkedvezőbb ajánlati ár elérése érdekében a</w:t>
            </w:r>
            <w:r w:rsidR="00B63DDE" w:rsidRPr="007C030A">
              <w:rPr>
                <w:rFonts w:eastAsia="Times New Roman"/>
                <w:b/>
                <w:bCs/>
                <w:color w:val="2E74B5" w:themeColor="accent5" w:themeShade="BF"/>
              </w:rPr>
              <w:t xml:space="preserve"> </w:t>
            </w:r>
            <w:r w:rsidR="00FC5EB2" w:rsidRPr="007C030A">
              <w:rPr>
                <w:rFonts w:eastAsia="Times New Roman"/>
                <w:b/>
                <w:bCs/>
                <w:color w:val="2E74B5" w:themeColor="accent5" w:themeShade="BF"/>
              </w:rPr>
              <w:t xml:space="preserve">mennyiségi volumenből eredő hatást érvényesíteni kívánja </w:t>
            </w:r>
            <w:r w:rsidRPr="007C030A">
              <w:rPr>
                <w:rFonts w:eastAsia="Times New Roman"/>
                <w:b/>
                <w:bCs/>
                <w:color w:val="2E74B5" w:themeColor="accent5" w:themeShade="BF"/>
              </w:rPr>
              <w:t>A</w:t>
            </w:r>
            <w:r w:rsidR="00FC5EB2" w:rsidRPr="007C030A">
              <w:rPr>
                <w:rFonts w:eastAsia="Times New Roman"/>
                <w:b/>
                <w:bCs/>
                <w:color w:val="2E74B5" w:themeColor="accent5" w:themeShade="BF"/>
              </w:rPr>
              <w:t>jánlatkérő.</w:t>
            </w:r>
          </w:p>
        </w:tc>
      </w:tr>
      <w:tr w:rsidR="005B6CB8" w:rsidRPr="007C030A" w14:paraId="43FD9BB5"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E1B2F98" w14:textId="77777777" w:rsidR="005B6CB8" w:rsidRPr="007C030A" w:rsidRDefault="005B6CB8" w:rsidP="0034197E">
            <w:pPr>
              <w:widowControl/>
              <w:autoSpaceDE/>
              <w:autoSpaceDN/>
              <w:adjustRightInd/>
              <w:jc w:val="both"/>
              <w:rPr>
                <w:rFonts w:eastAsia="Times New Roman"/>
                <w:color w:val="474747"/>
              </w:rPr>
            </w:pPr>
            <w:r w:rsidRPr="007C030A">
              <w:rPr>
                <w:rFonts w:eastAsia="Times New Roman"/>
                <w:b/>
                <w:bCs/>
                <w:color w:val="474747"/>
              </w:rPr>
              <w:t>II.2) A közbeszerzés ismertetése</w:t>
            </w:r>
          </w:p>
        </w:tc>
      </w:tr>
      <w:tr w:rsidR="0069118F" w:rsidRPr="007C030A" w14:paraId="28C29130" w14:textId="77777777" w:rsidTr="002B5DB4">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34B3F26" w14:textId="324A1483" w:rsidR="0069118F" w:rsidRPr="007C030A" w:rsidRDefault="0069118F" w:rsidP="0034197E">
            <w:pPr>
              <w:widowControl/>
              <w:autoSpaceDE/>
              <w:autoSpaceDN/>
              <w:adjustRightInd/>
              <w:jc w:val="both"/>
              <w:rPr>
                <w:rFonts w:eastAsia="Times New Roman"/>
                <w:color w:val="474747"/>
              </w:rPr>
            </w:pPr>
            <w:r w:rsidRPr="007C030A">
              <w:rPr>
                <w:rFonts w:eastAsia="Times New Roman"/>
                <w:b/>
                <w:bCs/>
                <w:color w:val="474747"/>
              </w:rPr>
              <w:t>II.2.1) Elnevezés:</w:t>
            </w:r>
            <w:r w:rsidR="00F52D18" w:rsidRPr="007C030A">
              <w:rPr>
                <w:rFonts w:eastAsia="Times New Roman"/>
                <w:b/>
                <w:bCs/>
                <w:color w:val="474747"/>
              </w:rPr>
              <w:t xml:space="preserve"> </w:t>
            </w:r>
            <w:r w:rsidR="00A01CFB" w:rsidRPr="007C030A">
              <w:rPr>
                <w:rFonts w:eastAsia="Times New Roman"/>
                <w:b/>
                <w:bCs/>
                <w:color w:val="2E74B5" w:themeColor="accent5" w:themeShade="BF"/>
              </w:rPr>
              <w:t>Tanúsítottiratkezelő rendszer licenszbérlet</w:t>
            </w:r>
          </w:p>
        </w:tc>
      </w:tr>
      <w:tr w:rsidR="005B6CB8" w:rsidRPr="007C030A" w14:paraId="5FD8936B"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42DF394" w14:textId="77777777" w:rsidR="00196C15" w:rsidRPr="007C030A" w:rsidRDefault="005B6CB8" w:rsidP="00196C15">
            <w:pPr>
              <w:widowControl/>
              <w:tabs>
                <w:tab w:val="left" w:pos="1725"/>
              </w:tabs>
              <w:autoSpaceDE/>
              <w:autoSpaceDN/>
              <w:adjustRightInd/>
              <w:spacing w:after="120"/>
              <w:jc w:val="both"/>
              <w:rPr>
                <w:rFonts w:eastAsia="Times New Roman"/>
                <w:color w:val="474747"/>
              </w:rPr>
            </w:pPr>
            <w:r w:rsidRPr="007C030A">
              <w:rPr>
                <w:rFonts w:eastAsia="Times New Roman"/>
                <w:b/>
                <w:bCs/>
                <w:color w:val="474747"/>
              </w:rPr>
              <w:t>II.2.2) További CPV-kód(ok):</w:t>
            </w:r>
            <w:r w:rsidRPr="007C030A">
              <w:rPr>
                <w:rFonts w:eastAsia="Times New Roman"/>
                <w:color w:val="474747"/>
                <w:position w:val="10"/>
              </w:rPr>
              <w:br/>
            </w:r>
            <w:r w:rsidR="005F4775" w:rsidRPr="007C030A">
              <w:rPr>
                <w:rFonts w:eastAsia="Times New Roman"/>
                <w:color w:val="474747"/>
              </w:rPr>
              <w:t>Fő CPV-kód:</w:t>
            </w:r>
            <w:r w:rsidR="00B63DDE" w:rsidRPr="007C030A">
              <w:rPr>
                <w:rFonts w:eastAsia="Times New Roman"/>
                <w:color w:val="474747"/>
              </w:rPr>
              <w:t xml:space="preserve"> </w:t>
            </w:r>
          </w:p>
          <w:p w14:paraId="13668A69" w14:textId="47C83DC8" w:rsidR="00C556B7" w:rsidRPr="007C030A" w:rsidRDefault="00A01CFB" w:rsidP="00196C15">
            <w:pPr>
              <w:widowControl/>
              <w:autoSpaceDE/>
              <w:autoSpaceDN/>
              <w:adjustRightInd/>
              <w:spacing w:after="120"/>
              <w:jc w:val="both"/>
              <w:rPr>
                <w:rFonts w:eastAsia="Times New Roman"/>
                <w:color w:val="474747"/>
              </w:rPr>
            </w:pPr>
            <w:r w:rsidRPr="007C030A">
              <w:rPr>
                <w:rFonts w:eastAsia="Times New Roman"/>
                <w:b/>
                <w:bCs/>
                <w:color w:val="2E74B5" w:themeColor="accent5" w:themeShade="BF"/>
              </w:rPr>
              <w:t>48000000-8 Szoftvercsomag és információs rendszerek</w:t>
            </w:r>
          </w:p>
        </w:tc>
      </w:tr>
      <w:tr w:rsidR="005B6CB8" w:rsidRPr="007C030A" w14:paraId="63D7747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29C4F55" w14:textId="4A3E0154" w:rsidR="000C699E" w:rsidRPr="007C030A" w:rsidRDefault="005B6CB8" w:rsidP="002F4F42">
            <w:pPr>
              <w:widowControl/>
              <w:autoSpaceDE/>
              <w:autoSpaceDN/>
              <w:adjustRightInd/>
              <w:jc w:val="both"/>
              <w:rPr>
                <w:rFonts w:eastAsia="Times New Roman"/>
                <w:b/>
                <w:bCs/>
                <w:color w:val="2E74B5" w:themeColor="accent5" w:themeShade="BF"/>
              </w:rPr>
            </w:pPr>
            <w:r w:rsidRPr="007C030A">
              <w:rPr>
                <w:rFonts w:eastAsia="Times New Roman"/>
                <w:b/>
                <w:bCs/>
                <w:color w:val="474747"/>
              </w:rPr>
              <w:t>II.2.3) A teljesítés helye:</w:t>
            </w:r>
            <w:r w:rsidRPr="007C030A">
              <w:rPr>
                <w:rFonts w:eastAsia="Times New Roman"/>
                <w:b/>
                <w:bCs/>
                <w:color w:val="474747"/>
              </w:rPr>
              <w:br/>
            </w:r>
            <w:r w:rsidRPr="007C030A">
              <w:rPr>
                <w:rFonts w:eastAsia="Times New Roman"/>
                <w:color w:val="474747"/>
              </w:rPr>
              <w:t>NUTS-kód: </w:t>
            </w:r>
            <w:r w:rsidR="00A31488" w:rsidRPr="007C030A">
              <w:rPr>
                <w:rFonts w:eastAsia="Times New Roman"/>
                <w:b/>
                <w:bCs/>
                <w:color w:val="2E74B5" w:themeColor="accent5" w:themeShade="BF"/>
              </w:rPr>
              <w:t>HU</w:t>
            </w:r>
            <w:r w:rsidR="00B63DDE" w:rsidRPr="007C030A">
              <w:rPr>
                <w:rFonts w:eastAsia="Times New Roman"/>
                <w:b/>
                <w:bCs/>
                <w:color w:val="2E74B5" w:themeColor="accent5" w:themeShade="BF"/>
              </w:rPr>
              <w:t>110</w:t>
            </w:r>
          </w:p>
          <w:p w14:paraId="119C3318" w14:textId="77777777" w:rsidR="000C699E" w:rsidRPr="007C030A" w:rsidRDefault="000C699E" w:rsidP="002F4F42">
            <w:pPr>
              <w:widowControl/>
              <w:autoSpaceDE/>
              <w:autoSpaceDN/>
              <w:adjustRightInd/>
              <w:jc w:val="both"/>
              <w:rPr>
                <w:rFonts w:eastAsia="Times New Roman"/>
                <w:b/>
                <w:bCs/>
                <w:color w:val="2E74B5" w:themeColor="accent5" w:themeShade="BF"/>
              </w:rPr>
            </w:pPr>
          </w:p>
          <w:p w14:paraId="3060D093" w14:textId="77777777" w:rsidR="005B6CB8" w:rsidRPr="007C030A" w:rsidRDefault="005B6CB8" w:rsidP="002F4F42">
            <w:pPr>
              <w:widowControl/>
              <w:autoSpaceDE/>
              <w:autoSpaceDN/>
              <w:adjustRightInd/>
              <w:jc w:val="both"/>
              <w:rPr>
                <w:rFonts w:eastAsia="Times New Roman"/>
                <w:color w:val="474747"/>
              </w:rPr>
            </w:pPr>
            <w:r w:rsidRPr="007C030A">
              <w:rPr>
                <w:rFonts w:eastAsia="Times New Roman"/>
                <w:color w:val="474747"/>
              </w:rPr>
              <w:t>A teljesítés helye:</w:t>
            </w:r>
          </w:p>
          <w:p w14:paraId="4673CEF5" w14:textId="0502FCA9" w:rsidR="00A31488" w:rsidRPr="007C030A" w:rsidRDefault="00064594" w:rsidP="000F394B">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11</w:t>
            </w:r>
            <w:r w:rsidR="00A01CFB" w:rsidRPr="007C030A">
              <w:rPr>
                <w:rFonts w:eastAsia="Times New Roman"/>
                <w:b/>
                <w:bCs/>
                <w:color w:val="2E74B5" w:themeColor="accent5" w:themeShade="BF"/>
              </w:rPr>
              <w:t>45</w:t>
            </w:r>
          </w:p>
        </w:tc>
      </w:tr>
      <w:tr w:rsidR="00E76E48" w:rsidRPr="007C030A" w14:paraId="03550927"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B9C669A"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w:t>
            </w:r>
            <w:r w:rsidR="0054531D" w:rsidRPr="007C030A">
              <w:rPr>
                <w:rFonts w:eastAsia="Times New Roman"/>
                <w:b/>
                <w:bCs/>
                <w:color w:val="474747"/>
              </w:rPr>
              <w:t>2</w:t>
            </w:r>
            <w:r w:rsidRPr="007C030A">
              <w:rPr>
                <w:rFonts w:eastAsia="Times New Roman"/>
                <w:b/>
                <w:bCs/>
                <w:color w:val="474747"/>
              </w:rPr>
              <w:t>.4) A közbeszerzés ismertetése:</w:t>
            </w:r>
          </w:p>
          <w:p w14:paraId="1A190C92" w14:textId="52C5CF4A" w:rsidR="00345740" w:rsidRPr="007C030A" w:rsidRDefault="00345740" w:rsidP="00345740">
            <w:pPr>
              <w:spacing w:line="259" w:lineRule="auto"/>
              <w:jc w:val="both"/>
              <w:rPr>
                <w:rFonts w:eastAsia="Times New Roman"/>
                <w:b/>
                <w:bCs/>
                <w:color w:val="2E74B5" w:themeColor="accent5" w:themeShade="BF"/>
              </w:rPr>
            </w:pPr>
          </w:p>
          <w:p w14:paraId="3E60F672"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Tanúsított irat- és dokumentumkezelő szoftver bérleti és szoftverkövetési csomag bevezetése, szoftverlicencek bérlése, verzió- és jogszabálykövetési, továbbá support szolgáltatással</w:t>
            </w:r>
          </w:p>
          <w:p w14:paraId="28DB3BB9" w14:textId="77777777" w:rsidR="00A01CFB" w:rsidRPr="007C030A" w:rsidRDefault="00A01CFB" w:rsidP="00A01CFB">
            <w:pPr>
              <w:spacing w:line="259" w:lineRule="auto"/>
              <w:jc w:val="both"/>
              <w:rPr>
                <w:rFonts w:eastAsia="Times New Roman"/>
                <w:b/>
                <w:bCs/>
                <w:color w:val="2E74B5" w:themeColor="accent5" w:themeShade="BF"/>
              </w:rPr>
            </w:pPr>
          </w:p>
          <w:p w14:paraId="7D8EE68B"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A beszerzés tárgyát képező termékek, illetve szolgáltatások:</w:t>
            </w:r>
          </w:p>
          <w:p w14:paraId="6E2F677E"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1</w:t>
            </w:r>
            <w:r w:rsidRPr="007C030A">
              <w:rPr>
                <w:rFonts w:eastAsia="Times New Roman"/>
                <w:b/>
                <w:bCs/>
                <w:color w:val="2E74B5" w:themeColor="accent5" w:themeShade="BF"/>
              </w:rPr>
              <w:tab/>
              <w:t>Szoftver licencek bérlete (240 felhasználó)</w:t>
            </w:r>
          </w:p>
          <w:p w14:paraId="2BA23680" w14:textId="77777777" w:rsidR="00A01CFB" w:rsidRPr="007C030A" w:rsidRDefault="00A01CFB" w:rsidP="00A01CFB">
            <w:pPr>
              <w:spacing w:line="259" w:lineRule="auto"/>
              <w:jc w:val="both"/>
              <w:rPr>
                <w:rFonts w:eastAsia="Times New Roman"/>
                <w:b/>
                <w:bCs/>
                <w:color w:val="2E74B5" w:themeColor="accent5" w:themeShade="BF"/>
              </w:rPr>
            </w:pPr>
          </w:p>
          <w:p w14:paraId="09118B5E"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2.</w:t>
            </w:r>
            <w:r w:rsidRPr="007C030A">
              <w:rPr>
                <w:rFonts w:eastAsia="Times New Roman"/>
                <w:b/>
                <w:bCs/>
                <w:color w:val="2E74B5" w:themeColor="accent5" w:themeShade="BF"/>
              </w:rPr>
              <w:tab/>
              <w:t xml:space="preserve">Bevezetési szolgáltatások: </w:t>
            </w:r>
          </w:p>
          <w:p w14:paraId="011C57D7" w14:textId="77777777" w:rsidR="00A01CFB" w:rsidRPr="007C030A" w:rsidRDefault="00A01CFB" w:rsidP="00A01CFB">
            <w:pPr>
              <w:spacing w:line="259" w:lineRule="auto"/>
              <w:jc w:val="both"/>
              <w:rPr>
                <w:rFonts w:eastAsia="Times New Roman"/>
                <w:b/>
                <w:bCs/>
                <w:color w:val="2E74B5" w:themeColor="accent5" w:themeShade="BF"/>
              </w:rPr>
            </w:pPr>
          </w:p>
          <w:p w14:paraId="3762798B"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2.1 Rendszer telepítése, testreszabása a meglévő iratkezelési folyamatoknak megfelelően, a </w:t>
            </w:r>
            <w:r w:rsidRPr="007C030A">
              <w:rPr>
                <w:rFonts w:eastAsia="Times New Roman"/>
                <w:b/>
                <w:bCs/>
                <w:color w:val="2E74B5" w:themeColor="accent5" w:themeShade="BF"/>
              </w:rPr>
              <w:lastRenderedPageBreak/>
              <w:t xml:space="preserve">közösen elfogadott testreszabási koncepció értelmében         </w:t>
            </w:r>
          </w:p>
          <w:p w14:paraId="57DDAA4E"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2.2 Felhasználók oktatása, e-</w:t>
            </w:r>
            <w:proofErr w:type="spellStart"/>
            <w:r w:rsidRPr="007C030A">
              <w:rPr>
                <w:rFonts w:eastAsia="Times New Roman"/>
                <w:b/>
                <w:bCs/>
                <w:color w:val="2E74B5" w:themeColor="accent5" w:themeShade="BF"/>
              </w:rPr>
              <w:t>learning</w:t>
            </w:r>
            <w:proofErr w:type="spellEnd"/>
            <w:r w:rsidRPr="007C030A">
              <w:rPr>
                <w:rFonts w:eastAsia="Times New Roman"/>
                <w:b/>
                <w:bCs/>
                <w:color w:val="2E74B5" w:themeColor="accent5" w:themeShade="BF"/>
              </w:rPr>
              <w:t xml:space="preserve"> tananyag biztosítása         </w:t>
            </w:r>
          </w:p>
          <w:p w14:paraId="6DDB4B59"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2.3 Felhasználói és üzemeltetési dokumentáció leszállítása         </w:t>
            </w:r>
          </w:p>
          <w:p w14:paraId="10E68D72"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2.4 A rendszer éles üzemre állításának támogatása</w:t>
            </w:r>
          </w:p>
          <w:p w14:paraId="77CD087B" w14:textId="77777777" w:rsidR="00A01CFB" w:rsidRPr="007C030A" w:rsidRDefault="00A01CFB" w:rsidP="00A01CFB">
            <w:pPr>
              <w:spacing w:line="259" w:lineRule="auto"/>
              <w:jc w:val="both"/>
              <w:rPr>
                <w:rFonts w:eastAsia="Times New Roman"/>
                <w:b/>
                <w:bCs/>
                <w:color w:val="2E74B5" w:themeColor="accent5" w:themeShade="BF"/>
              </w:rPr>
            </w:pPr>
          </w:p>
          <w:p w14:paraId="0FCB4E1F"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3. Jogszabály verziókövetés szolgáltatás biztosítása  </w:t>
            </w:r>
          </w:p>
          <w:p w14:paraId="0580C36C" w14:textId="77777777" w:rsidR="00A01CFB" w:rsidRPr="007C030A" w:rsidRDefault="00A01CFB" w:rsidP="00A01CFB">
            <w:pPr>
              <w:spacing w:line="259" w:lineRule="auto"/>
              <w:jc w:val="both"/>
              <w:rPr>
                <w:rFonts w:eastAsia="Times New Roman"/>
                <w:b/>
                <w:bCs/>
                <w:color w:val="2E74B5" w:themeColor="accent5" w:themeShade="BF"/>
              </w:rPr>
            </w:pPr>
          </w:p>
          <w:p w14:paraId="37D5B6A4"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 xml:space="preserve">4.  Support szolgáltatás keretében ügyfélszolgálati és </w:t>
            </w:r>
            <w:proofErr w:type="spellStart"/>
            <w:r w:rsidRPr="007C030A">
              <w:rPr>
                <w:rFonts w:eastAsia="Times New Roman"/>
                <w:b/>
                <w:bCs/>
                <w:color w:val="2E74B5" w:themeColor="accent5" w:themeShade="BF"/>
              </w:rPr>
              <w:t>helpdesk</w:t>
            </w:r>
            <w:proofErr w:type="spellEnd"/>
            <w:r w:rsidRPr="007C030A">
              <w:rPr>
                <w:rFonts w:eastAsia="Times New Roman"/>
                <w:b/>
                <w:bCs/>
                <w:color w:val="2E74B5" w:themeColor="accent5" w:themeShade="BF"/>
              </w:rPr>
              <w:t xml:space="preserve">, valamint karbantartási és támogatási (support) feladatok ellátása </w:t>
            </w:r>
          </w:p>
          <w:p w14:paraId="1CCC7218" w14:textId="77777777" w:rsidR="00A01CFB" w:rsidRPr="007C030A" w:rsidRDefault="00A01CFB" w:rsidP="00A01CFB">
            <w:pPr>
              <w:spacing w:line="259" w:lineRule="auto"/>
              <w:jc w:val="both"/>
              <w:rPr>
                <w:rFonts w:eastAsia="Times New Roman"/>
                <w:b/>
                <w:bCs/>
                <w:color w:val="2E74B5" w:themeColor="accent5" w:themeShade="BF"/>
              </w:rPr>
            </w:pPr>
          </w:p>
          <w:p w14:paraId="6A41C541" w14:textId="77777777" w:rsidR="00A01CFB" w:rsidRPr="007C030A" w:rsidRDefault="00A01CFB" w:rsidP="00A01CFB">
            <w:pPr>
              <w:spacing w:line="259" w:lineRule="auto"/>
              <w:jc w:val="both"/>
              <w:rPr>
                <w:rFonts w:eastAsia="Times New Roman"/>
                <w:b/>
                <w:bCs/>
                <w:color w:val="2E74B5" w:themeColor="accent5" w:themeShade="BF"/>
              </w:rPr>
            </w:pPr>
            <w:r w:rsidRPr="007C030A">
              <w:rPr>
                <w:rFonts w:eastAsia="Times New Roman"/>
                <w:b/>
                <w:bCs/>
                <w:color w:val="2E74B5" w:themeColor="accent5" w:themeShade="BF"/>
              </w:rPr>
              <w:t>5.  A jelenleg használt iratkezelési rendszerben (DMS) tárolt adatok teljes körű migrációja</w:t>
            </w:r>
          </w:p>
          <w:p w14:paraId="783933D7" w14:textId="77777777" w:rsidR="00A01CFB" w:rsidRPr="007C030A" w:rsidRDefault="00A01CFB" w:rsidP="00A01CFB">
            <w:pPr>
              <w:spacing w:line="259" w:lineRule="auto"/>
              <w:jc w:val="both"/>
              <w:rPr>
                <w:rFonts w:eastAsia="Times New Roman"/>
                <w:b/>
                <w:bCs/>
                <w:color w:val="2E74B5" w:themeColor="accent5" w:themeShade="BF"/>
              </w:rPr>
            </w:pPr>
          </w:p>
          <w:p w14:paraId="5524E43E" w14:textId="218B064E" w:rsidR="00B373C1" w:rsidRPr="007C030A" w:rsidRDefault="00B373C1" w:rsidP="00B373C1">
            <w:pPr>
              <w:widowControl/>
              <w:autoSpaceDE/>
              <w:autoSpaceDN/>
              <w:adjustRightInd/>
              <w:spacing w:after="120"/>
              <w:jc w:val="both"/>
            </w:pPr>
            <w:r w:rsidRPr="007C030A">
              <w:rPr>
                <w:rFonts w:eastAsia="Times New Roman"/>
                <w:b/>
                <w:bCs/>
                <w:color w:val="2E74B5" w:themeColor="accent5" w:themeShade="BF"/>
              </w:rPr>
              <w:t>Részletesen a műszaki leírásban</w:t>
            </w:r>
            <w:r w:rsidR="00EC2B24" w:rsidRPr="007C030A">
              <w:rPr>
                <w:rFonts w:eastAsia="Times New Roman"/>
                <w:b/>
                <w:bCs/>
                <w:color w:val="2E74B5" w:themeColor="accent5" w:themeShade="BF"/>
              </w:rPr>
              <w:t xml:space="preserve"> és a szerződéstervezetben</w:t>
            </w:r>
            <w:r w:rsidRPr="007C030A">
              <w:rPr>
                <w:rFonts w:eastAsia="Times New Roman"/>
                <w:b/>
                <w:bCs/>
                <w:color w:val="2E74B5" w:themeColor="accent5" w:themeShade="BF"/>
              </w:rPr>
              <w:t>.</w:t>
            </w:r>
          </w:p>
        </w:tc>
      </w:tr>
      <w:tr w:rsidR="00E76E48" w:rsidRPr="007C030A" w14:paraId="3F6BCBF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A2AA39D" w14:textId="77777777" w:rsidR="00C7470C"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474747"/>
              </w:rPr>
              <w:lastRenderedPageBreak/>
              <w:t>II.2.5) Értékelési szempontok</w:t>
            </w:r>
            <w:r w:rsidRPr="007C030A">
              <w:rPr>
                <w:rFonts w:eastAsia="Times New Roman"/>
                <w:b/>
                <w:bCs/>
                <w:color w:val="474747"/>
              </w:rPr>
              <w:br/>
            </w:r>
            <w:r w:rsidR="009A2830" w:rsidRPr="007C030A">
              <w:rPr>
                <w:rFonts w:eastAsia="Times New Roman"/>
                <w:b/>
                <w:bCs/>
                <w:color w:val="2E74B5" w:themeColor="accent5" w:themeShade="BF"/>
              </w:rPr>
              <w:t>X</w:t>
            </w:r>
            <w:r w:rsidRPr="007C030A">
              <w:rPr>
                <w:rFonts w:eastAsia="Times New Roman"/>
                <w:color w:val="474747"/>
              </w:rPr>
              <w:t xml:space="preserve"> Az alábbi értékelési szempontok</w:t>
            </w:r>
            <w:r w:rsidRPr="007C030A">
              <w:rPr>
                <w:rFonts w:eastAsia="Times New Roman"/>
                <w:color w:val="474747"/>
              </w:rPr>
              <w:br/>
            </w:r>
          </w:p>
          <w:p w14:paraId="704CBC7C" w14:textId="10CEA74A" w:rsidR="00E76E48" w:rsidRPr="007C030A" w:rsidRDefault="00C7470C" w:rsidP="00E76E48">
            <w:pPr>
              <w:widowControl/>
              <w:autoSpaceDE/>
              <w:autoSpaceDN/>
              <w:adjustRightInd/>
              <w:jc w:val="both"/>
              <w:rPr>
                <w:rFonts w:eastAsia="Times New Roman"/>
                <w:color w:val="474747"/>
              </w:rPr>
            </w:pPr>
            <w:r w:rsidRPr="007C030A">
              <w:rPr>
                <w:rFonts w:eastAsia="Times New Roman"/>
                <w:color w:val="474747"/>
              </w:rPr>
              <w:t xml:space="preserve">o </w:t>
            </w:r>
            <w:r w:rsidR="00E76E48" w:rsidRPr="007C030A">
              <w:rPr>
                <w:rFonts w:eastAsia="Times New Roman"/>
                <w:color w:val="474747"/>
              </w:rPr>
              <w:t>Minőségi szempont</w:t>
            </w:r>
            <w:bookmarkStart w:id="3" w:name="_Hlk55465961"/>
          </w:p>
          <w:p w14:paraId="4AE7DE67" w14:textId="77777777" w:rsidR="00E76E48" w:rsidRPr="007C030A" w:rsidRDefault="00E76E48" w:rsidP="00E76E48">
            <w:pPr>
              <w:widowControl/>
              <w:autoSpaceDE/>
              <w:autoSpaceDN/>
              <w:adjustRightInd/>
              <w:jc w:val="both"/>
              <w:rPr>
                <w:rFonts w:eastAsia="Times New Roman"/>
                <w:b/>
                <w:bCs/>
                <w:color w:val="00B0F0"/>
              </w:rPr>
            </w:pPr>
          </w:p>
          <w:p w14:paraId="474B8DA9" w14:textId="77777777" w:rsidR="00A01CFB" w:rsidRPr="007C030A" w:rsidRDefault="00A01CFB"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 xml:space="preserve">Egyidőben egyszerre hány felhasználó tud belépni a szoftverbe (min. 150, </w:t>
            </w:r>
            <w:proofErr w:type="spellStart"/>
            <w:r w:rsidRPr="007C030A">
              <w:rPr>
                <w:rFonts w:eastAsia="Times New Roman"/>
                <w:b/>
                <w:bCs/>
                <w:color w:val="2E74B5" w:themeColor="accent5" w:themeShade="BF"/>
              </w:rPr>
              <w:t>max</w:t>
            </w:r>
            <w:proofErr w:type="spellEnd"/>
            <w:r w:rsidRPr="007C030A">
              <w:rPr>
                <w:rFonts w:eastAsia="Times New Roman"/>
                <w:b/>
                <w:bCs/>
                <w:color w:val="2E74B5" w:themeColor="accent5" w:themeShade="BF"/>
              </w:rPr>
              <w:t xml:space="preserve"> 240 felhasználó) - súlyszám 20</w:t>
            </w:r>
          </w:p>
          <w:p w14:paraId="63072BFF" w14:textId="2F9A235E" w:rsidR="00E76E48" w:rsidRPr="007C030A" w:rsidRDefault="00E76E48" w:rsidP="00E76E48">
            <w:pPr>
              <w:widowControl/>
              <w:autoSpaceDE/>
              <w:autoSpaceDN/>
              <w:adjustRightInd/>
              <w:jc w:val="both"/>
              <w:rPr>
                <w:rFonts w:eastAsia="Times New Roman"/>
                <w:b/>
                <w:bCs/>
                <w:color w:val="00B0F0"/>
              </w:rPr>
            </w:pPr>
            <w:r w:rsidRPr="007C030A">
              <w:rPr>
                <w:rFonts w:eastAsia="Times New Roman"/>
                <w:b/>
                <w:bCs/>
                <w:color w:val="2E74B5" w:themeColor="accent5" w:themeShade="BF"/>
              </w:rPr>
              <w:br/>
            </w:r>
            <w:r w:rsidRPr="007C030A">
              <w:rPr>
                <w:rFonts w:eastAsia="Times New Roman"/>
                <w:color w:val="474747"/>
              </w:rPr>
              <w:t>o Költség szempont - Megnevezés: / Súlyszám:</w:t>
            </w:r>
          </w:p>
          <w:p w14:paraId="252FB0D4"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00B0F0"/>
              </w:rPr>
              <w:br/>
            </w:r>
            <w:r w:rsidRPr="007C030A">
              <w:rPr>
                <w:rFonts w:eastAsia="Times New Roman"/>
                <w:b/>
                <w:bCs/>
                <w:color w:val="2E74B5" w:themeColor="accent5" w:themeShade="BF"/>
              </w:rPr>
              <w:t>X Ár szempont</w:t>
            </w:r>
          </w:p>
          <w:p w14:paraId="319F6AAA" w14:textId="77777777" w:rsidR="00E76E48" w:rsidRPr="007C030A" w:rsidRDefault="00E76E48" w:rsidP="00E76E48">
            <w:pPr>
              <w:widowControl/>
              <w:autoSpaceDE/>
              <w:autoSpaceDN/>
              <w:adjustRightInd/>
              <w:jc w:val="both"/>
              <w:rPr>
                <w:rFonts w:eastAsia="Times New Roman"/>
                <w:b/>
                <w:bCs/>
                <w:color w:val="2E74B5" w:themeColor="accent5" w:themeShade="BF"/>
              </w:rPr>
            </w:pPr>
          </w:p>
          <w:bookmarkEnd w:id="3"/>
          <w:p w14:paraId="661E9CA1" w14:textId="0731E0B6" w:rsidR="00E76E48" w:rsidRPr="007C030A" w:rsidRDefault="00A01CFB"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Díjtételek (nettó HUF – alszempontok szerint) – súlyszám: 80</w:t>
            </w:r>
          </w:p>
        </w:tc>
      </w:tr>
      <w:tr w:rsidR="00E76E48" w:rsidRPr="007C030A" w14:paraId="15E5CDF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57BB545"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II.2.6) Becsült érték:</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 xml:space="preserve">Érték Áfa nélkül: </w:t>
            </w:r>
            <w:proofErr w:type="gramStart"/>
            <w:r w:rsidRPr="007C030A">
              <w:rPr>
                <w:rFonts w:eastAsia="Times New Roman"/>
                <w:color w:val="474747"/>
              </w:rPr>
              <w:t>[ ]</w:t>
            </w:r>
            <w:proofErr w:type="gramEnd"/>
            <w:r w:rsidRPr="007C030A">
              <w:rPr>
                <w:rFonts w:eastAsia="Times New Roman"/>
                <w:color w:val="474747"/>
              </w:rPr>
              <w:t xml:space="preserve"> Pénznem: [ ][ ][ ]</w:t>
            </w:r>
            <w:r w:rsidRPr="007C030A">
              <w:rPr>
                <w:rFonts w:eastAsia="Times New Roman"/>
                <w:color w:val="474747"/>
              </w:rPr>
              <w:br/>
            </w:r>
            <w:r w:rsidRPr="007C030A">
              <w:rPr>
                <w:rFonts w:eastAsia="Times New Roman"/>
                <w:i/>
                <w:iCs/>
                <w:color w:val="474747"/>
              </w:rPr>
              <w:t>(keretmegállapodás vagy dinamikus beszerzési rendszer esetében ennek a résznek a keretmegállapodás vagy dinamikus beszerzési rendszer teljes időtartamára vonatkozó becsült összértéke)</w:t>
            </w:r>
          </w:p>
        </w:tc>
      </w:tr>
      <w:tr w:rsidR="00E76E48" w:rsidRPr="007C030A" w14:paraId="08CF53FD"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C1A6108" w14:textId="7F9B1439" w:rsidR="0011603E" w:rsidRPr="007C030A" w:rsidRDefault="00E76E48" w:rsidP="0011603E">
            <w:pPr>
              <w:widowControl/>
              <w:autoSpaceDE/>
              <w:autoSpaceDN/>
              <w:adjustRightInd/>
              <w:jc w:val="both"/>
              <w:rPr>
                <w:rFonts w:eastAsia="Times New Roman"/>
                <w:color w:val="474747"/>
              </w:rPr>
            </w:pPr>
            <w:r w:rsidRPr="007C030A">
              <w:rPr>
                <w:rFonts w:eastAsia="Times New Roman"/>
                <w:b/>
                <w:bCs/>
                <w:color w:val="474747"/>
              </w:rPr>
              <w:t>II.2.7) A szerződés, keretmegállapodás vagy dinamikus beszerzési rendszer időtartama</w:t>
            </w:r>
            <w:r w:rsidRPr="007C030A">
              <w:rPr>
                <w:rFonts w:eastAsia="Times New Roman"/>
                <w:b/>
                <w:bCs/>
                <w:color w:val="474747"/>
              </w:rPr>
              <w:br/>
            </w:r>
            <w:r w:rsidRPr="007C030A">
              <w:rPr>
                <w:rFonts w:eastAsia="Times New Roman"/>
                <w:color w:val="474747"/>
              </w:rPr>
              <w:t>Időtartam hónapban:</w:t>
            </w:r>
            <w:r w:rsidR="00246281" w:rsidRPr="007C030A">
              <w:rPr>
                <w:rFonts w:eastAsia="Times New Roman"/>
                <w:color w:val="474747"/>
              </w:rPr>
              <w:t xml:space="preserve"> </w:t>
            </w:r>
          </w:p>
          <w:p w14:paraId="0B093884" w14:textId="0836B23F" w:rsidR="007A26F5" w:rsidRPr="007C030A" w:rsidRDefault="00E76E48" w:rsidP="0011603E">
            <w:pPr>
              <w:widowControl/>
              <w:autoSpaceDE/>
              <w:autoSpaceDN/>
              <w:adjustRightInd/>
              <w:jc w:val="both"/>
              <w:rPr>
                <w:rFonts w:eastAsia="Times New Roman"/>
                <w:b/>
                <w:bCs/>
                <w:color w:val="2E74B5" w:themeColor="accent5" w:themeShade="BF"/>
              </w:rPr>
            </w:pPr>
            <w:r w:rsidRPr="007C030A">
              <w:rPr>
                <w:rFonts w:eastAsia="Times New Roman"/>
                <w:color w:val="474747"/>
              </w:rPr>
              <w:t>vagy napban:</w:t>
            </w:r>
            <w:r w:rsidR="005A3412" w:rsidRPr="007C030A">
              <w:rPr>
                <w:rFonts w:eastAsia="Times New Roman"/>
                <w:color w:val="474747"/>
              </w:rPr>
              <w:t xml:space="preserve"> </w:t>
            </w:r>
          </w:p>
          <w:p w14:paraId="60A80EF1" w14:textId="44B10AA6" w:rsidR="005A3412" w:rsidRPr="007C030A" w:rsidRDefault="00E76E48" w:rsidP="0011603E">
            <w:pPr>
              <w:widowControl/>
              <w:autoSpaceDE/>
              <w:autoSpaceDN/>
              <w:adjustRightInd/>
              <w:jc w:val="both"/>
              <w:rPr>
                <w:rFonts w:eastAsia="Times New Roman"/>
                <w:b/>
                <w:bCs/>
                <w:color w:val="2E74B5" w:themeColor="accent5" w:themeShade="BF"/>
              </w:rPr>
            </w:pPr>
            <w:r w:rsidRPr="007C030A">
              <w:rPr>
                <w:rFonts w:eastAsia="Times New Roman"/>
                <w:color w:val="474747"/>
              </w:rPr>
              <w:t>vagy Kezdés:</w:t>
            </w:r>
            <w:r w:rsidR="00C7470C" w:rsidRPr="007C030A">
              <w:rPr>
                <w:rFonts w:eastAsia="Times New Roman"/>
                <w:color w:val="474747"/>
              </w:rPr>
              <w:t xml:space="preserve"> </w:t>
            </w:r>
            <w:r w:rsidRPr="007C030A">
              <w:rPr>
                <w:rFonts w:eastAsia="Times New Roman"/>
                <w:color w:val="474747"/>
              </w:rPr>
              <w:t>/ Befejezés:</w:t>
            </w:r>
            <w:r w:rsidR="00C7470C" w:rsidRPr="007C030A">
              <w:rPr>
                <w:rFonts w:eastAsia="Times New Roman"/>
                <w:b/>
                <w:bCs/>
                <w:color w:val="2E74B5" w:themeColor="accent5" w:themeShade="BF"/>
              </w:rPr>
              <w:t xml:space="preserve"> </w:t>
            </w:r>
            <w:r w:rsidR="00A01CFB" w:rsidRPr="007C030A">
              <w:rPr>
                <w:rFonts w:eastAsia="Times New Roman"/>
                <w:b/>
                <w:bCs/>
                <w:color w:val="2E74B5" w:themeColor="accent5" w:themeShade="BF"/>
              </w:rPr>
              <w:t>2023. 10. 01. – 2024. 12. 31.</w:t>
            </w:r>
          </w:p>
          <w:p w14:paraId="34F386E5" w14:textId="77777777" w:rsidR="00E76E48" w:rsidRPr="007C030A" w:rsidRDefault="00E76E48" w:rsidP="0011603E">
            <w:pPr>
              <w:widowControl/>
              <w:autoSpaceDE/>
              <w:autoSpaceDN/>
              <w:adjustRightInd/>
              <w:jc w:val="both"/>
              <w:rPr>
                <w:rFonts w:eastAsia="Times New Roman"/>
                <w:color w:val="474747"/>
              </w:rPr>
            </w:pPr>
            <w:r w:rsidRPr="007C030A">
              <w:rPr>
                <w:rFonts w:eastAsia="Times New Roman"/>
                <w:color w:val="474747"/>
              </w:rPr>
              <w:t xml:space="preserve">A szerződés meghosszabbítható </w:t>
            </w:r>
            <w:r w:rsidR="00A01CFB" w:rsidRPr="007C030A">
              <w:rPr>
                <w:rFonts w:eastAsia="Times New Roman"/>
                <w:b/>
                <w:bCs/>
                <w:color w:val="2E74B5" w:themeColor="accent5" w:themeShade="BF"/>
              </w:rPr>
              <w:t>X IGEN</w:t>
            </w:r>
            <w:r w:rsidR="00A01CFB" w:rsidRPr="007C030A">
              <w:rPr>
                <w:rFonts w:eastAsia="Times New Roman"/>
                <w:color w:val="474747"/>
              </w:rPr>
              <w:t xml:space="preserve"> o nem</w:t>
            </w:r>
          </w:p>
          <w:p w14:paraId="079E926A" w14:textId="77777777" w:rsidR="00881D80" w:rsidRPr="007C030A" w:rsidRDefault="00881D80" w:rsidP="0011603E">
            <w:pPr>
              <w:widowControl/>
              <w:autoSpaceDE/>
              <w:autoSpaceDN/>
              <w:adjustRightInd/>
              <w:jc w:val="both"/>
              <w:rPr>
                <w:rFonts w:eastAsia="Times New Roman"/>
                <w:b/>
                <w:bCs/>
                <w:color w:val="2E74B5" w:themeColor="accent5" w:themeShade="BF"/>
              </w:rPr>
            </w:pPr>
          </w:p>
          <w:p w14:paraId="7BC9D3CD" w14:textId="46EBE450" w:rsidR="00A01CFB" w:rsidRPr="007C030A" w:rsidRDefault="00881D80" w:rsidP="0011603E">
            <w:pPr>
              <w:widowControl/>
              <w:autoSpaceDE/>
              <w:autoSpaceDN/>
              <w:adjustRightInd/>
              <w:jc w:val="both"/>
              <w:rPr>
                <w:rFonts w:eastAsia="Times New Roman"/>
                <w:color w:val="474747"/>
              </w:rPr>
            </w:pPr>
            <w:r w:rsidRPr="007C030A">
              <w:rPr>
                <w:rFonts w:eastAsia="Times New Roman"/>
                <w:b/>
                <w:bCs/>
                <w:color w:val="2E74B5" w:themeColor="accent5" w:themeShade="BF"/>
              </w:rPr>
              <w:t>Ajánlatkérő a szerződés 2024. december 31-ig terjedő határozott időtartamát annak lejárta előtt, a másik szerződő félhez intézett egyoldalú jognyilatkozatával további legfeljebb 12 hónappal, azaz 2025. december 25-ig terjedő határozott időtartamig meghosszabbíthatja.</w:t>
            </w:r>
          </w:p>
        </w:tc>
      </w:tr>
      <w:tr w:rsidR="00E76E48" w:rsidRPr="007C030A" w14:paraId="6A76BDA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4D5D5C6"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II.2.9) Változatokra (alternatív ajánlatokra) vonatkozó információk</w:t>
            </w:r>
            <w:r w:rsidRPr="007C030A">
              <w:rPr>
                <w:rFonts w:eastAsia="Times New Roman"/>
                <w:b/>
                <w:bCs/>
                <w:color w:val="474747"/>
              </w:rPr>
              <w:br/>
            </w:r>
            <w:r w:rsidRPr="007C030A">
              <w:rPr>
                <w:rFonts w:eastAsia="Times New Roman"/>
                <w:color w:val="474747"/>
              </w:rPr>
              <w:t xml:space="preserve">Elfogadhatók változatok (alternatív ajánlatok) o igen </w:t>
            </w:r>
            <w:r w:rsidRPr="007C030A">
              <w:rPr>
                <w:rFonts w:eastAsia="Times New Roman"/>
                <w:b/>
                <w:bCs/>
                <w:color w:val="2E74B5" w:themeColor="accent5" w:themeShade="BF"/>
              </w:rPr>
              <w:t>X NEM</w:t>
            </w:r>
          </w:p>
        </w:tc>
      </w:tr>
      <w:tr w:rsidR="00E76E48" w:rsidRPr="007C030A" w14:paraId="3E89189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B19B6BB" w14:textId="3369D59A"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474747"/>
              </w:rPr>
              <w:t>II.2.10) Opciókra vonatkozó információ</w:t>
            </w:r>
            <w:r w:rsidRPr="007C030A">
              <w:rPr>
                <w:rFonts w:eastAsia="Times New Roman"/>
                <w:b/>
                <w:bCs/>
                <w:color w:val="474747"/>
              </w:rPr>
              <w:br/>
            </w:r>
            <w:r w:rsidRPr="007C030A">
              <w:rPr>
                <w:rFonts w:eastAsia="Times New Roman"/>
                <w:color w:val="474747"/>
              </w:rPr>
              <w:t xml:space="preserve">Opciók </w:t>
            </w:r>
            <w:r w:rsidR="00A01CFB" w:rsidRPr="007C030A">
              <w:rPr>
                <w:rFonts w:eastAsia="Times New Roman"/>
                <w:b/>
                <w:bCs/>
                <w:color w:val="2E74B5" w:themeColor="accent5" w:themeShade="BF"/>
              </w:rPr>
              <w:t>X IGEN</w:t>
            </w:r>
            <w:r w:rsidR="00A01CFB" w:rsidRPr="007C030A">
              <w:rPr>
                <w:rFonts w:eastAsia="Times New Roman"/>
                <w:color w:val="474747"/>
              </w:rPr>
              <w:t xml:space="preserve"> o</w:t>
            </w:r>
            <w:r w:rsidR="00A01CFB" w:rsidRPr="007C030A">
              <w:rPr>
                <w:rFonts w:eastAsia="Times New Roman"/>
                <w:b/>
                <w:bCs/>
                <w:color w:val="2E74B5" w:themeColor="accent5" w:themeShade="BF"/>
              </w:rPr>
              <w:t xml:space="preserve"> </w:t>
            </w:r>
            <w:r w:rsidR="00A01CFB" w:rsidRPr="007C030A">
              <w:rPr>
                <w:rFonts w:eastAsia="Times New Roman"/>
                <w:color w:val="474747"/>
              </w:rPr>
              <w:t>nem</w:t>
            </w:r>
          </w:p>
          <w:p w14:paraId="568BC806" w14:textId="77777777" w:rsidR="00A275F3" w:rsidRPr="007C030A" w:rsidRDefault="00A275F3" w:rsidP="00E76E48">
            <w:pPr>
              <w:widowControl/>
              <w:autoSpaceDE/>
              <w:autoSpaceDN/>
              <w:adjustRightInd/>
              <w:jc w:val="both"/>
              <w:rPr>
                <w:rFonts w:eastAsia="Times New Roman"/>
                <w:b/>
                <w:bCs/>
                <w:color w:val="2E74B5" w:themeColor="accent5" w:themeShade="BF"/>
              </w:rPr>
            </w:pPr>
          </w:p>
          <w:p w14:paraId="7F236766" w14:textId="77777777" w:rsidR="00A275F3" w:rsidRPr="007C030A" w:rsidRDefault="00A275F3" w:rsidP="00E76E48">
            <w:pPr>
              <w:widowControl/>
              <w:autoSpaceDE/>
              <w:autoSpaceDN/>
              <w:adjustRightInd/>
              <w:jc w:val="both"/>
              <w:rPr>
                <w:rFonts w:eastAsia="Times New Roman"/>
                <w:color w:val="474747"/>
              </w:rPr>
            </w:pPr>
            <w:r w:rsidRPr="007C030A">
              <w:rPr>
                <w:rFonts w:eastAsia="Times New Roman"/>
                <w:color w:val="474747"/>
              </w:rPr>
              <w:t>Opció leírása:</w:t>
            </w:r>
          </w:p>
          <w:p w14:paraId="5A1E60CE" w14:textId="79690E49" w:rsidR="00A01CFB" w:rsidRPr="007C030A" w:rsidRDefault="00A01CFB" w:rsidP="00A01CFB">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lastRenderedPageBreak/>
              <w:t>Ajánlatkérő jogosult a jelenleg nem használt modulok bevezetését opció keretében megrendelni. Az opcionálisan bevezetésre kerülő modulokot Ajánlatkérő a Nyertes ajánlattevő által a Felolvasólapon megadott napi díjon rendeli meg. A napidíj tartalmazza a</w:t>
            </w:r>
            <w:r w:rsidR="008460C3" w:rsidRPr="007C030A">
              <w:rPr>
                <w:rFonts w:eastAsia="Times New Roman"/>
                <w:b/>
                <w:bCs/>
                <w:color w:val="2E74B5" w:themeColor="accent5" w:themeShade="BF"/>
              </w:rPr>
              <w:t xml:space="preserve"> megrendelésre kerülő modulok</w:t>
            </w:r>
            <w:r w:rsidRPr="007C030A">
              <w:rPr>
                <w:rFonts w:eastAsia="Times New Roman"/>
                <w:b/>
                <w:bCs/>
                <w:color w:val="2E74B5" w:themeColor="accent5" w:themeShade="BF"/>
              </w:rPr>
              <w:t xml:space="preserve"> bevezetésével kapcsolatos összes költséget, beleértve a telepítést, paraméterezést, oktatást, </w:t>
            </w:r>
            <w:proofErr w:type="gramStart"/>
            <w:r w:rsidRPr="007C030A">
              <w:rPr>
                <w:rFonts w:eastAsia="Times New Roman"/>
                <w:b/>
                <w:bCs/>
                <w:color w:val="2E74B5" w:themeColor="accent5" w:themeShade="BF"/>
              </w:rPr>
              <w:t>tesztidőszakot</w:t>
            </w:r>
            <w:r w:rsidR="00881D80" w:rsidRPr="007C030A">
              <w:rPr>
                <w:rFonts w:eastAsia="Times New Roman"/>
                <w:b/>
                <w:bCs/>
                <w:color w:val="2E74B5" w:themeColor="accent5" w:themeShade="BF"/>
              </w:rPr>
              <w:t>,</w:t>
            </w:r>
            <w:proofErr w:type="gramEnd"/>
            <w:r w:rsidRPr="007C030A">
              <w:rPr>
                <w:rFonts w:eastAsia="Times New Roman"/>
                <w:b/>
                <w:bCs/>
                <w:color w:val="2E74B5" w:themeColor="accent5" w:themeShade="BF"/>
              </w:rPr>
              <w:t xml:space="preserve"> stb. </w:t>
            </w:r>
          </w:p>
          <w:p w14:paraId="412BAEEC" w14:textId="77777777" w:rsidR="008460C3" w:rsidRPr="007C030A" w:rsidRDefault="008460C3" w:rsidP="00A01CFB">
            <w:pPr>
              <w:widowControl/>
              <w:autoSpaceDE/>
              <w:autoSpaceDN/>
              <w:adjustRightInd/>
              <w:jc w:val="both"/>
              <w:rPr>
                <w:rFonts w:eastAsia="Times New Roman"/>
                <w:b/>
                <w:bCs/>
                <w:color w:val="2E74B5" w:themeColor="accent5" w:themeShade="BF"/>
              </w:rPr>
            </w:pPr>
          </w:p>
          <w:p w14:paraId="5A7496BA" w14:textId="2D613B15" w:rsidR="00A01CFB" w:rsidRPr="007C030A" w:rsidRDefault="00A01CFB" w:rsidP="00A01CFB">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 xml:space="preserve">Ajánlatkérő az opciós tételek megrendelésére nem köteles, </w:t>
            </w:r>
            <w:r w:rsidR="008460C3" w:rsidRPr="007C030A">
              <w:rPr>
                <w:rFonts w:eastAsia="Times New Roman"/>
                <w:b/>
                <w:bCs/>
                <w:color w:val="2E74B5" w:themeColor="accent5" w:themeShade="BF"/>
              </w:rPr>
              <w:t xml:space="preserve">arra nem kötelezhető, </w:t>
            </w:r>
            <w:r w:rsidRPr="007C030A">
              <w:rPr>
                <w:rFonts w:eastAsia="Times New Roman"/>
                <w:b/>
                <w:bCs/>
                <w:color w:val="2E74B5" w:themeColor="accent5" w:themeShade="BF"/>
              </w:rPr>
              <w:t>de a szerződés időtartama alatt – beleértve a meghosszabbítás lehetőségét is – bármikor jogosult.</w:t>
            </w:r>
          </w:p>
          <w:p w14:paraId="17F982DF" w14:textId="77777777" w:rsidR="00A01CFB" w:rsidRPr="007C030A" w:rsidRDefault="00A01CFB" w:rsidP="00E76E48">
            <w:pPr>
              <w:widowControl/>
              <w:autoSpaceDE/>
              <w:autoSpaceDN/>
              <w:adjustRightInd/>
              <w:jc w:val="both"/>
              <w:rPr>
                <w:rFonts w:eastAsia="Times New Roman"/>
                <w:color w:val="474747"/>
              </w:rPr>
            </w:pPr>
          </w:p>
          <w:p w14:paraId="3B282BE0" w14:textId="36FB59AE" w:rsidR="008460C3" w:rsidRPr="007C030A" w:rsidRDefault="008460C3"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Az opciós feladatot és annak megrendelésének részletes szabályait a közbeszerzési dokumentáció és a szerződéstervezet tartalmazza.</w:t>
            </w:r>
          </w:p>
          <w:p w14:paraId="6855CC3C" w14:textId="0356B7B0" w:rsidR="00101E02" w:rsidRPr="007C030A" w:rsidRDefault="00101E02" w:rsidP="00A275F3">
            <w:pPr>
              <w:widowControl/>
              <w:autoSpaceDE/>
              <w:autoSpaceDN/>
              <w:adjustRightInd/>
              <w:jc w:val="both"/>
              <w:rPr>
                <w:rFonts w:eastAsia="Times New Roman"/>
                <w:color w:val="474747"/>
              </w:rPr>
            </w:pPr>
          </w:p>
        </w:tc>
      </w:tr>
      <w:tr w:rsidR="00E76E48" w:rsidRPr="007C030A" w14:paraId="5E721AF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C80A621"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lastRenderedPageBreak/>
              <w:t>II.2.11) Információ az elektronikus katalógusokról</w:t>
            </w:r>
            <w:r w:rsidRPr="007C030A">
              <w:rPr>
                <w:rFonts w:eastAsia="Times New Roman"/>
                <w:b/>
                <w:bCs/>
                <w:color w:val="474747"/>
              </w:rPr>
              <w:br/>
            </w:r>
            <w:r w:rsidRPr="007C030A">
              <w:rPr>
                <w:rFonts w:eastAsia="Times New Roman"/>
                <w:color w:val="474747"/>
              </w:rPr>
              <w:t xml:space="preserve">□ Az ajánlatokat elektronikus katalógus formájában kell benyújtani, vagy azoknak elektronikus katalógust kell tartalmazniuk </w:t>
            </w:r>
            <w:r w:rsidRPr="007C030A">
              <w:rPr>
                <w:rFonts w:eastAsia="Times New Roman"/>
                <w:b/>
                <w:bCs/>
                <w:color w:val="2E74B5" w:themeColor="accent5" w:themeShade="BF"/>
              </w:rPr>
              <w:t>NEM</w:t>
            </w:r>
          </w:p>
        </w:tc>
      </w:tr>
      <w:tr w:rsidR="00E76E48" w:rsidRPr="007C030A" w14:paraId="3DCA0FC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A80C9B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II.2.12) Európai uniós alapokra vonatkozó információk</w:t>
            </w:r>
            <w:r w:rsidRPr="007C030A">
              <w:rPr>
                <w:rFonts w:eastAsia="Times New Roman"/>
                <w:b/>
                <w:bCs/>
                <w:color w:val="474747"/>
              </w:rPr>
              <w:br/>
            </w:r>
            <w:r w:rsidRPr="007C030A">
              <w:rPr>
                <w:rFonts w:eastAsia="Times New Roman"/>
                <w:color w:val="474747"/>
              </w:rPr>
              <w:t>A közbeszerzés európai uniós alapokból finanszírozott projekttel és/vagy programmal kapcsolatos</w:t>
            </w:r>
          </w:p>
          <w:p w14:paraId="19C88CB1" w14:textId="2B0F3AE6" w:rsidR="00E76E48" w:rsidRPr="007C030A" w:rsidRDefault="00A275F3" w:rsidP="00E76E48">
            <w:pPr>
              <w:widowControl/>
              <w:autoSpaceDE/>
              <w:autoSpaceDN/>
              <w:adjustRightInd/>
              <w:jc w:val="both"/>
              <w:rPr>
                <w:lang w:val="en-GB"/>
              </w:rPr>
            </w:pPr>
            <w:r w:rsidRPr="007C030A">
              <w:rPr>
                <w:rFonts w:eastAsia="Times New Roman"/>
                <w:color w:val="474747"/>
              </w:rPr>
              <w:t>o</w:t>
            </w:r>
            <w:r w:rsidR="00246281" w:rsidRPr="007C030A">
              <w:rPr>
                <w:rFonts w:eastAsia="Times New Roman"/>
                <w:color w:val="474747"/>
              </w:rPr>
              <w:t xml:space="preserve"> </w:t>
            </w:r>
            <w:r w:rsidRPr="007C030A">
              <w:rPr>
                <w:rFonts w:eastAsia="Times New Roman"/>
                <w:color w:val="474747"/>
              </w:rPr>
              <w:t>igen</w:t>
            </w:r>
            <w:r w:rsidR="00246281" w:rsidRPr="007C030A">
              <w:rPr>
                <w:rFonts w:eastAsia="Times New Roman"/>
                <w:b/>
                <w:bCs/>
                <w:color w:val="2E74B5" w:themeColor="accent5" w:themeShade="BF"/>
              </w:rPr>
              <w:t xml:space="preserve"> </w:t>
            </w:r>
            <w:r w:rsidRPr="007C030A">
              <w:rPr>
                <w:rFonts w:eastAsia="Times New Roman"/>
                <w:b/>
                <w:bCs/>
                <w:color w:val="2E74B5" w:themeColor="accent5" w:themeShade="BF"/>
              </w:rPr>
              <w:t>X</w:t>
            </w:r>
            <w:r w:rsidR="00246281" w:rsidRPr="007C030A">
              <w:rPr>
                <w:rFonts w:eastAsia="Times New Roman"/>
                <w:color w:val="474747"/>
              </w:rPr>
              <w:t xml:space="preserve"> </w:t>
            </w:r>
            <w:r w:rsidRPr="007C030A">
              <w:rPr>
                <w:rFonts w:eastAsia="Times New Roman"/>
                <w:b/>
                <w:bCs/>
                <w:color w:val="2E74B5" w:themeColor="accent5" w:themeShade="BF"/>
              </w:rPr>
              <w:t>NEM</w:t>
            </w:r>
          </w:p>
        </w:tc>
      </w:tr>
      <w:tr w:rsidR="00E76E48" w:rsidRPr="007C030A" w14:paraId="70D5B2C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BCC4F50"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II.2.13) További információ</w:t>
            </w:r>
          </w:p>
          <w:p w14:paraId="380B79DE" w14:textId="77777777" w:rsidR="00964CC9" w:rsidRPr="007C030A" w:rsidRDefault="00964CC9" w:rsidP="00E76E48">
            <w:pPr>
              <w:widowControl/>
              <w:autoSpaceDE/>
              <w:autoSpaceDN/>
              <w:adjustRightInd/>
              <w:jc w:val="both"/>
              <w:rPr>
                <w:rFonts w:eastAsia="Times New Roman"/>
                <w:b/>
                <w:bCs/>
                <w:color w:val="474747"/>
              </w:rPr>
            </w:pPr>
          </w:p>
          <w:p w14:paraId="37329860" w14:textId="5F6040AA" w:rsidR="00881D80" w:rsidRPr="007C030A" w:rsidRDefault="00881D80" w:rsidP="00881D80">
            <w:pPr>
              <w:widowControl/>
              <w:autoSpaceDE/>
              <w:autoSpaceDN/>
              <w:adjustRightInd/>
              <w:jc w:val="both"/>
              <w:rPr>
                <w:b/>
                <w:bCs/>
                <w:color w:val="2E74B5"/>
              </w:rPr>
            </w:pPr>
            <w:r w:rsidRPr="007C030A">
              <w:rPr>
                <w:b/>
                <w:bCs/>
                <w:color w:val="2E74B5"/>
              </w:rPr>
              <w:t xml:space="preserve">1.) Felhívás II.2.5) Értékelési szempontok: </w:t>
            </w:r>
          </w:p>
          <w:p w14:paraId="2B0C6C70" w14:textId="77777777" w:rsidR="00881D80" w:rsidRPr="007C030A" w:rsidRDefault="00881D80" w:rsidP="00881D80">
            <w:pPr>
              <w:widowControl/>
              <w:autoSpaceDE/>
              <w:autoSpaceDN/>
              <w:adjustRightInd/>
              <w:jc w:val="both"/>
              <w:rPr>
                <w:b/>
                <w:bCs/>
                <w:color w:val="2E74B5"/>
              </w:rPr>
            </w:pPr>
            <w:r w:rsidRPr="007C030A">
              <w:rPr>
                <w:b/>
                <w:bCs/>
                <w:color w:val="2E74B5"/>
              </w:rPr>
              <w:t>Kbt. 76. § (2) bekezdés c) pontja szerinti legjobb ár-érték arány.</w:t>
            </w:r>
          </w:p>
          <w:p w14:paraId="16A8C07C" w14:textId="77777777" w:rsidR="00881D80" w:rsidRPr="007C030A" w:rsidRDefault="00881D80" w:rsidP="00881D80">
            <w:pPr>
              <w:widowControl/>
              <w:autoSpaceDE/>
              <w:autoSpaceDN/>
              <w:adjustRightInd/>
              <w:jc w:val="both"/>
              <w:rPr>
                <w:b/>
                <w:bCs/>
                <w:color w:val="2E74B5"/>
              </w:rPr>
            </w:pPr>
          </w:p>
          <w:p w14:paraId="62ED0693" w14:textId="77777777" w:rsidR="00881D80" w:rsidRPr="007C030A" w:rsidRDefault="00881D80" w:rsidP="00881D80">
            <w:pPr>
              <w:widowControl/>
              <w:autoSpaceDE/>
              <w:autoSpaceDN/>
              <w:adjustRightInd/>
              <w:jc w:val="both"/>
              <w:rPr>
                <w:b/>
                <w:bCs/>
                <w:color w:val="2E74B5"/>
              </w:rPr>
            </w:pPr>
            <w:r w:rsidRPr="007C030A">
              <w:rPr>
                <w:b/>
                <w:bCs/>
                <w:color w:val="2E74B5"/>
              </w:rPr>
              <w:t>2.) VI.3.6) A módszer(ek) meghatározása, amellyel a VI.3.5) pont szerinti ponthatárok közötti pontszám megadásra kerül:</w:t>
            </w:r>
          </w:p>
          <w:p w14:paraId="3A2211B7" w14:textId="77777777" w:rsidR="00881D80" w:rsidRPr="007C030A" w:rsidRDefault="00881D80" w:rsidP="00881D80">
            <w:pPr>
              <w:widowControl/>
              <w:autoSpaceDE/>
              <w:autoSpaceDN/>
              <w:adjustRightInd/>
              <w:jc w:val="both"/>
              <w:rPr>
                <w:b/>
                <w:bCs/>
                <w:color w:val="2E74B5"/>
              </w:rPr>
            </w:pPr>
          </w:p>
          <w:p w14:paraId="480E6AED" w14:textId="77777777" w:rsidR="00881D80" w:rsidRPr="007C030A" w:rsidRDefault="00881D80" w:rsidP="00881D80">
            <w:pPr>
              <w:widowControl/>
              <w:autoSpaceDE/>
              <w:autoSpaceDN/>
              <w:adjustRightInd/>
              <w:jc w:val="both"/>
              <w:rPr>
                <w:b/>
                <w:bCs/>
                <w:color w:val="2E74B5"/>
              </w:rPr>
            </w:pPr>
            <w:r w:rsidRPr="007C030A">
              <w:rPr>
                <w:b/>
                <w:bCs/>
                <w:color w:val="2E74B5"/>
              </w:rPr>
              <w:t>Pontszám: 0-10</w:t>
            </w:r>
          </w:p>
          <w:p w14:paraId="6C28F0F1" w14:textId="77777777" w:rsidR="00881D80" w:rsidRPr="007C030A" w:rsidRDefault="00881D80" w:rsidP="00881D80">
            <w:pPr>
              <w:widowControl/>
              <w:autoSpaceDE/>
              <w:autoSpaceDN/>
              <w:adjustRightInd/>
              <w:jc w:val="both"/>
              <w:rPr>
                <w:b/>
                <w:bCs/>
                <w:color w:val="2E74B5"/>
              </w:rPr>
            </w:pPr>
          </w:p>
          <w:p w14:paraId="79B04E80" w14:textId="77777777" w:rsidR="00881D80" w:rsidRPr="007C030A" w:rsidRDefault="00881D80" w:rsidP="00881D80">
            <w:pPr>
              <w:widowControl/>
              <w:autoSpaceDE/>
              <w:autoSpaceDN/>
              <w:adjustRightInd/>
              <w:jc w:val="both"/>
              <w:rPr>
                <w:b/>
                <w:bCs/>
                <w:color w:val="2E74B5"/>
              </w:rPr>
            </w:pPr>
            <w:r w:rsidRPr="007C030A">
              <w:rPr>
                <w:b/>
                <w:bCs/>
                <w:color w:val="2E74B5"/>
              </w:rPr>
              <w:t>Értékelési szempont - Súlyszám - Értékelési módszer:</w:t>
            </w:r>
          </w:p>
          <w:p w14:paraId="7BC07590" w14:textId="77777777" w:rsidR="00881D80" w:rsidRPr="007C030A" w:rsidRDefault="00881D80" w:rsidP="00881D80">
            <w:pPr>
              <w:widowControl/>
              <w:autoSpaceDE/>
              <w:autoSpaceDN/>
              <w:adjustRightInd/>
              <w:jc w:val="both"/>
              <w:rPr>
                <w:b/>
                <w:bCs/>
                <w:color w:val="2E74B5"/>
              </w:rPr>
            </w:pPr>
          </w:p>
          <w:p w14:paraId="216B1943" w14:textId="6F872791" w:rsidR="00881D80" w:rsidRPr="007C030A" w:rsidRDefault="00881D80" w:rsidP="00881D80">
            <w:pPr>
              <w:widowControl/>
              <w:autoSpaceDE/>
              <w:autoSpaceDN/>
              <w:adjustRightInd/>
              <w:jc w:val="both"/>
              <w:rPr>
                <w:b/>
                <w:bCs/>
                <w:color w:val="2E74B5"/>
              </w:rPr>
            </w:pPr>
            <w:r w:rsidRPr="007C030A">
              <w:rPr>
                <w:b/>
                <w:bCs/>
                <w:color w:val="2E74B5"/>
              </w:rPr>
              <w:t xml:space="preserve">1. értékelési szempont: </w:t>
            </w:r>
            <w:r w:rsidRPr="007C030A">
              <w:rPr>
                <w:rFonts w:eastAsia="Times New Roman"/>
                <w:b/>
                <w:bCs/>
                <w:color w:val="2E74B5" w:themeColor="accent5" w:themeShade="BF"/>
              </w:rPr>
              <w:t>Díjtételek (nettó HUF</w:t>
            </w:r>
            <w:r w:rsidRPr="007C030A">
              <w:rPr>
                <w:b/>
                <w:bCs/>
                <w:color w:val="2E74B5"/>
              </w:rPr>
              <w:t>); súlyszám: 80, értékelési módszer: fordított arányosítás</w:t>
            </w:r>
            <w:r w:rsidR="00AB7544" w:rsidRPr="007C030A">
              <w:rPr>
                <w:b/>
                <w:bCs/>
                <w:color w:val="2E74B5"/>
              </w:rPr>
              <w:t xml:space="preserve"> - valamennyi díjtétellel kapcsolatos alszempont vonatkozásában</w:t>
            </w:r>
            <w:r w:rsidRPr="007C030A">
              <w:rPr>
                <w:b/>
                <w:bCs/>
                <w:color w:val="2E74B5"/>
              </w:rPr>
              <w:t xml:space="preserve"> [A Közbeszerzési Hatóság útmutatója a nyertes ajánlattevő kiválasztására szolgáló értékelési szempontrendszer alkalmazásáról szóló 2020. március 25-ei útmutatója (KÉ 2020. évi 60. szám)]</w:t>
            </w:r>
          </w:p>
          <w:p w14:paraId="69ED270C" w14:textId="4E7D22ED" w:rsidR="00881D80" w:rsidRPr="007C030A" w:rsidRDefault="00881D80" w:rsidP="00AB7544">
            <w:pPr>
              <w:widowControl/>
              <w:autoSpaceDE/>
              <w:autoSpaceDN/>
              <w:adjustRightInd/>
              <w:spacing w:before="120"/>
              <w:jc w:val="both"/>
              <w:rPr>
                <w:b/>
                <w:bCs/>
                <w:color w:val="2E74B5"/>
              </w:rPr>
            </w:pPr>
            <w:r w:rsidRPr="007C030A">
              <w:rPr>
                <w:b/>
                <w:bCs/>
                <w:color w:val="2E74B5"/>
              </w:rPr>
              <w:t>1.1. alszempont: Felhasználói, szerver és modul licencek havi bérleti díja (nettó Ft) – súlyszám 30</w:t>
            </w:r>
          </w:p>
          <w:p w14:paraId="2F24B4E2" w14:textId="77777777" w:rsidR="00881D80" w:rsidRPr="007C030A" w:rsidRDefault="00881D80" w:rsidP="00AB7544">
            <w:pPr>
              <w:widowControl/>
              <w:autoSpaceDE/>
              <w:autoSpaceDN/>
              <w:adjustRightInd/>
              <w:spacing w:before="120"/>
              <w:jc w:val="both"/>
              <w:rPr>
                <w:b/>
                <w:bCs/>
                <w:color w:val="2E74B5"/>
              </w:rPr>
            </w:pPr>
            <w:r w:rsidRPr="007C030A">
              <w:rPr>
                <w:b/>
                <w:bCs/>
                <w:color w:val="2E74B5"/>
              </w:rPr>
              <w:t xml:space="preserve">1.2. alszempont: Verzió- és jogszabálykövetés, továbbá support szolgáltatás havi díja (nettó Ft) - súlyszám 40 </w:t>
            </w:r>
          </w:p>
          <w:p w14:paraId="0E9304FA" w14:textId="77777777" w:rsidR="00C2019D" w:rsidRPr="007C030A" w:rsidRDefault="00881D80" w:rsidP="007354CA">
            <w:pPr>
              <w:spacing w:before="120"/>
              <w:jc w:val="both"/>
              <w:rPr>
                <w:b/>
                <w:bCs/>
                <w:color w:val="2E74B5"/>
              </w:rPr>
            </w:pPr>
            <w:r w:rsidRPr="007C030A">
              <w:rPr>
                <w:b/>
                <w:bCs/>
                <w:color w:val="2E74B5"/>
              </w:rPr>
              <w:t xml:space="preserve">1.3. alszempont: Jelenleg nem használt modulok bevezetésének napidíja (nettó Ft - opció) – súlyszám 10 </w:t>
            </w:r>
          </w:p>
          <w:p w14:paraId="0D5CBC6D" w14:textId="77777777" w:rsidR="00AB7544" w:rsidRPr="007C030A" w:rsidRDefault="00AB7544" w:rsidP="007354CA">
            <w:pPr>
              <w:spacing w:before="120"/>
              <w:jc w:val="both"/>
              <w:rPr>
                <w:b/>
                <w:bCs/>
                <w:color w:val="2E74B5"/>
              </w:rPr>
            </w:pPr>
          </w:p>
          <w:p w14:paraId="6F1C480B" w14:textId="67F6567B" w:rsidR="00881D80" w:rsidRPr="007C030A" w:rsidRDefault="00881D80" w:rsidP="00881D80">
            <w:pPr>
              <w:widowControl/>
              <w:autoSpaceDE/>
              <w:autoSpaceDN/>
              <w:adjustRightInd/>
              <w:jc w:val="both"/>
              <w:rPr>
                <w:b/>
                <w:bCs/>
                <w:color w:val="2E74B5"/>
              </w:rPr>
            </w:pPr>
            <w:r w:rsidRPr="007C030A">
              <w:rPr>
                <w:rFonts w:eastAsia="Times New Roman"/>
                <w:b/>
                <w:bCs/>
                <w:color w:val="2E74B5" w:themeColor="accent5" w:themeShade="BF"/>
              </w:rPr>
              <w:t xml:space="preserve">2. értékelési szempont: Egyidőben egyszerre hány felhasználó tud belépni a szoftverbe (min. 150, </w:t>
            </w:r>
            <w:proofErr w:type="spellStart"/>
            <w:r w:rsidRPr="007C030A">
              <w:rPr>
                <w:rFonts w:eastAsia="Times New Roman"/>
                <w:b/>
                <w:bCs/>
                <w:color w:val="2E74B5" w:themeColor="accent5" w:themeShade="BF"/>
              </w:rPr>
              <w:t>max</w:t>
            </w:r>
            <w:proofErr w:type="spellEnd"/>
            <w:r w:rsidRPr="007C030A">
              <w:rPr>
                <w:rFonts w:eastAsia="Times New Roman"/>
                <w:b/>
                <w:bCs/>
                <w:color w:val="2E74B5" w:themeColor="accent5" w:themeShade="BF"/>
              </w:rPr>
              <w:t xml:space="preserve"> 240 felhasználó) - súlyszám 20 – értékelés módszere: arányosítás </w:t>
            </w:r>
            <w:r w:rsidRPr="007C030A">
              <w:rPr>
                <w:b/>
                <w:bCs/>
                <w:color w:val="2E74B5"/>
              </w:rPr>
              <w:t>(Miniszterelnökség útmutatója a Kbt. 77. § (1) bekezdése szerinti legkedvezőbb szint, illetve legkedvezőtlenebb elvárás meghatározásához)</w:t>
            </w:r>
          </w:p>
          <w:p w14:paraId="0729FCD9" w14:textId="2B04C941" w:rsidR="00881D80" w:rsidRPr="007C030A" w:rsidRDefault="00881D80" w:rsidP="007354CA">
            <w:pPr>
              <w:spacing w:before="120"/>
              <w:jc w:val="both"/>
              <w:rPr>
                <w:rFonts w:eastAsia="Times New Roman"/>
                <w:b/>
                <w:bCs/>
                <w:color w:val="2E74B5" w:themeColor="accent5" w:themeShade="BF"/>
              </w:rPr>
            </w:pPr>
          </w:p>
        </w:tc>
      </w:tr>
      <w:tr w:rsidR="00E76E48" w:rsidRPr="007C030A" w14:paraId="752E377C"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1383AA2"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 szakasz: Jogi, gazdasági, pénzügyi és műszaki információk</w:t>
            </w:r>
          </w:p>
        </w:tc>
      </w:tr>
      <w:tr w:rsidR="00E76E48" w:rsidRPr="007C030A" w14:paraId="4B308000"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091379B3"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lastRenderedPageBreak/>
              <w:t>III.1) Részvételi feltételek</w:t>
            </w:r>
          </w:p>
        </w:tc>
      </w:tr>
      <w:tr w:rsidR="00E76E48" w:rsidRPr="007C030A" w14:paraId="20DC7FF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EAB4DC7"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III.1.1) Kizáró okok és a szakmai tevékenység végzésére vonatkozó alkalmasság</w:t>
            </w:r>
            <w:r w:rsidRPr="007C030A">
              <w:rPr>
                <w:rFonts w:eastAsia="Times New Roman"/>
                <w:b/>
                <w:bCs/>
                <w:color w:val="474747"/>
              </w:rPr>
              <w:br/>
            </w:r>
            <w:r w:rsidRPr="007C030A">
              <w:rPr>
                <w:rFonts w:eastAsia="Times New Roman"/>
                <w:color w:val="474747"/>
              </w:rPr>
              <w:t>A kizáró okok felsorolása:</w:t>
            </w:r>
          </w:p>
          <w:p w14:paraId="2CD3939A" w14:textId="77777777" w:rsidR="00E76E48" w:rsidRPr="007C030A" w:rsidRDefault="00E76E48" w:rsidP="00E76E48">
            <w:pPr>
              <w:widowControl/>
              <w:autoSpaceDE/>
              <w:autoSpaceDN/>
              <w:adjustRightInd/>
              <w:jc w:val="both"/>
              <w:rPr>
                <w:rFonts w:eastAsia="Times New Roman"/>
                <w:color w:val="474747"/>
              </w:rPr>
            </w:pPr>
          </w:p>
          <w:p w14:paraId="4BD23949"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 xml:space="preserve">Az eljárásban nem lehet ajánlattevő, alvállalkozó, és nem vehet részt alkalmasság igazolásában olyan gazdasági szereplő, aki a Kbt. 62. § (1) bekezdés </w:t>
            </w:r>
            <w:proofErr w:type="gramStart"/>
            <w:r w:rsidRPr="007C030A">
              <w:rPr>
                <w:rFonts w:eastAsia="Times New Roman"/>
                <w:b/>
                <w:bCs/>
                <w:color w:val="2E74B5" w:themeColor="accent5" w:themeShade="BF"/>
              </w:rPr>
              <w:t>h)–</w:t>
            </w:r>
            <w:proofErr w:type="gramEnd"/>
            <w:r w:rsidRPr="007C030A">
              <w:rPr>
                <w:rFonts w:eastAsia="Times New Roman"/>
                <w:b/>
                <w:bCs/>
                <w:color w:val="2E74B5" w:themeColor="accent5" w:themeShade="BF"/>
              </w:rPr>
              <w:t xml:space="preserve">k) és m) pontja szerinti kizáró okok hatálya alatt áll. </w:t>
            </w:r>
          </w:p>
          <w:p w14:paraId="5AEC8427" w14:textId="77777777" w:rsidR="00E76E48" w:rsidRPr="007C030A" w:rsidRDefault="00E76E48" w:rsidP="00E76E48">
            <w:pPr>
              <w:widowControl/>
              <w:autoSpaceDE/>
              <w:autoSpaceDN/>
              <w:adjustRightInd/>
              <w:jc w:val="both"/>
              <w:rPr>
                <w:rFonts w:eastAsia="Times New Roman"/>
                <w:b/>
                <w:bCs/>
                <w:color w:val="2E74B5" w:themeColor="accent5" w:themeShade="BF"/>
              </w:rPr>
            </w:pPr>
          </w:p>
          <w:p w14:paraId="3E96B5D1"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 Kbt. 74. § (1) bekezdése alapján az eljárásból ki kell zárni azt az ajánlattevőt, alvállalkozót vagy az alkalmasság igazolásában részt vevő szervezetet, aki a fentiekben előírt kizáró okok hatálya alá tartozik, vagy akinek részéről a kizáró okok bármelyike az eljárás során következett be.</w:t>
            </w:r>
          </w:p>
          <w:p w14:paraId="36C9F11D" w14:textId="77777777" w:rsidR="00E76E48" w:rsidRPr="007C030A" w:rsidRDefault="00E76E48" w:rsidP="00E76E48">
            <w:pPr>
              <w:widowControl/>
              <w:autoSpaceDE/>
              <w:autoSpaceDN/>
              <w:adjustRightInd/>
              <w:jc w:val="both"/>
              <w:rPr>
                <w:rFonts w:eastAsia="Times New Roman"/>
                <w:b/>
                <w:bCs/>
                <w:color w:val="2E74B5" w:themeColor="accent5" w:themeShade="BF"/>
              </w:rPr>
            </w:pPr>
          </w:p>
          <w:p w14:paraId="7C33A55F"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Öntisztázás: Kbt. 64. §</w:t>
            </w:r>
          </w:p>
          <w:p w14:paraId="645C246C"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br/>
              <w:t>Az igazolási módok felsorolása és rövid leírása:</w:t>
            </w:r>
          </w:p>
          <w:p w14:paraId="3DEE2744" w14:textId="77777777" w:rsidR="00E76E48" w:rsidRPr="007C030A" w:rsidRDefault="00E76E48" w:rsidP="00E76E48">
            <w:pPr>
              <w:widowControl/>
              <w:autoSpaceDE/>
              <w:autoSpaceDN/>
              <w:adjustRightInd/>
              <w:jc w:val="both"/>
              <w:rPr>
                <w:rFonts w:eastAsia="Times New Roman"/>
                <w:color w:val="474747"/>
              </w:rPr>
            </w:pPr>
          </w:p>
          <w:p w14:paraId="0A54532C" w14:textId="77777777" w:rsidR="00F862A4" w:rsidRPr="007C030A" w:rsidRDefault="00F862A4" w:rsidP="00F862A4">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 kizáró okokat a 321/2015. (X. 30.) Korm. rendelet 17. § (1) - (2) bekezdései szerint kell igazolni.</w:t>
            </w:r>
          </w:p>
          <w:p w14:paraId="6007845E" w14:textId="77777777" w:rsidR="00F862A4" w:rsidRPr="007C030A" w:rsidRDefault="00F862A4" w:rsidP="00F862A4">
            <w:pPr>
              <w:widowControl/>
              <w:autoSpaceDE/>
              <w:autoSpaceDN/>
              <w:adjustRightInd/>
              <w:jc w:val="both"/>
              <w:rPr>
                <w:rFonts w:eastAsia="Times New Roman"/>
                <w:b/>
                <w:bCs/>
                <w:color w:val="2E74B5" w:themeColor="accent5" w:themeShade="BF"/>
              </w:rPr>
            </w:pPr>
          </w:p>
          <w:p w14:paraId="1B6DEBA2" w14:textId="77777777" w:rsidR="00F862A4" w:rsidRPr="007C030A" w:rsidRDefault="00F862A4" w:rsidP="00F862A4">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 xml:space="preserve">A 321/2015. (X. 30.) Kormányrendelet 17. § (1) bekezdése alapján az ajánlattevőnek ajánlatában egyszerű nyilatkozatot kell benyújtania arról, hogy nem tartozik a felhívásban előírt kizáró okok hatálya alá, valamint a Kbt. 62. § (1) bekezdés k) pont </w:t>
            </w:r>
            <w:proofErr w:type="spellStart"/>
            <w:r w:rsidRPr="007C030A">
              <w:rPr>
                <w:rFonts w:eastAsia="Times New Roman"/>
                <w:b/>
                <w:bCs/>
                <w:color w:val="2E74B5" w:themeColor="accent5" w:themeShade="BF"/>
              </w:rPr>
              <w:t>kb</w:t>
            </w:r>
            <w:proofErr w:type="spellEnd"/>
            <w:r w:rsidRPr="007C030A">
              <w:rPr>
                <w:rFonts w:eastAsia="Times New Roman"/>
                <w:b/>
                <w:bCs/>
                <w:color w:val="2E74B5" w:themeColor="accent5" w:themeShade="BF"/>
              </w:rPr>
              <w:t xml:space="preserve">) pontját a 8. § i) pont </w:t>
            </w:r>
            <w:proofErr w:type="spellStart"/>
            <w:r w:rsidRPr="007C030A">
              <w:rPr>
                <w:rFonts w:eastAsia="Times New Roman"/>
                <w:b/>
                <w:bCs/>
                <w:color w:val="2E74B5" w:themeColor="accent5" w:themeShade="BF"/>
              </w:rPr>
              <w:t>ib</w:t>
            </w:r>
            <w:proofErr w:type="spellEnd"/>
            <w:r w:rsidRPr="007C030A">
              <w:rPr>
                <w:rFonts w:eastAsia="Times New Roman"/>
                <w:b/>
                <w:bCs/>
                <w:color w:val="2E74B5" w:themeColor="accent5" w:themeShade="BF"/>
              </w:rPr>
              <w:t xml:space="preserve">) alpontja és a 10. § g) pont </w:t>
            </w:r>
            <w:proofErr w:type="spellStart"/>
            <w:r w:rsidRPr="007C030A">
              <w:rPr>
                <w:rFonts w:eastAsia="Times New Roman"/>
                <w:b/>
                <w:bCs/>
                <w:color w:val="2E74B5" w:themeColor="accent5" w:themeShade="BF"/>
              </w:rPr>
              <w:t>gb</w:t>
            </w:r>
            <w:proofErr w:type="spellEnd"/>
            <w:r w:rsidRPr="007C030A">
              <w:rPr>
                <w:rFonts w:eastAsia="Times New Roman"/>
                <w:b/>
                <w:bCs/>
                <w:color w:val="2E74B5" w:themeColor="accent5" w:themeShade="BF"/>
              </w:rPr>
              <w:t>) alpontjában foglaltak szerint kell igazolnia.</w:t>
            </w:r>
          </w:p>
          <w:p w14:paraId="62F56564" w14:textId="77777777" w:rsidR="00F862A4" w:rsidRPr="007C030A" w:rsidRDefault="00F862A4" w:rsidP="00F862A4">
            <w:pPr>
              <w:widowControl/>
              <w:autoSpaceDE/>
              <w:autoSpaceDN/>
              <w:adjustRightInd/>
              <w:jc w:val="both"/>
              <w:rPr>
                <w:rFonts w:eastAsia="Times New Roman"/>
                <w:b/>
                <w:bCs/>
                <w:color w:val="2E74B5" w:themeColor="accent5" w:themeShade="BF"/>
              </w:rPr>
            </w:pPr>
          </w:p>
          <w:p w14:paraId="7B3F885D" w14:textId="77777777" w:rsidR="00F862A4" w:rsidRPr="007C030A" w:rsidRDefault="00F862A4" w:rsidP="00F862A4">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Az alvállalkozó és adott esetben az alkalmasság igazolásában résztvevő más szervezet vonatkozásában az ajánlattevő nyilatkozatot nyújt be arról, hogy az érintett gazdasági szereplők vonatkozásában nem állnak fenn az eljárásban előírt kizáró okok. A nyilatkozatot akkor is be kell nyújtani, ha az ajánlatkérő az eljárásban nem írta elő a már ismert alvállalkozók megnevezését.</w:t>
            </w:r>
          </w:p>
          <w:p w14:paraId="4F5F4C39" w14:textId="77777777" w:rsidR="00F862A4" w:rsidRPr="007C030A" w:rsidRDefault="00F862A4" w:rsidP="00F862A4">
            <w:pPr>
              <w:widowControl/>
              <w:autoSpaceDE/>
              <w:autoSpaceDN/>
              <w:adjustRightInd/>
              <w:jc w:val="both"/>
              <w:rPr>
                <w:rFonts w:eastAsia="Times New Roman"/>
                <w:b/>
                <w:bCs/>
                <w:color w:val="2E74B5" w:themeColor="accent5" w:themeShade="BF"/>
              </w:rPr>
            </w:pPr>
          </w:p>
          <w:p w14:paraId="15FC0B0A" w14:textId="77777777" w:rsidR="00F862A4" w:rsidRPr="007C030A" w:rsidRDefault="00F862A4" w:rsidP="00F862A4">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 321/2015. (X.30.) Korm. rendelet 13. § alapján folyamatban lévő változásbejegyzési eljárás esetében az ajánlattevő az ajánlathoz köteles csatolni a cégbírósághoz benyújtott változásbejegyzési kérelmet és az annak érkezéséről a cégbíróság által megküldött igazolást.</w:t>
            </w:r>
          </w:p>
          <w:p w14:paraId="01403A6E" w14:textId="77777777" w:rsidR="00F862A4" w:rsidRPr="007C030A" w:rsidRDefault="00F862A4" w:rsidP="00F862A4">
            <w:pPr>
              <w:widowControl/>
              <w:autoSpaceDE/>
              <w:autoSpaceDN/>
              <w:adjustRightInd/>
              <w:jc w:val="both"/>
              <w:rPr>
                <w:rFonts w:eastAsia="Times New Roman"/>
                <w:b/>
                <w:bCs/>
                <w:color w:val="2E74B5" w:themeColor="accent5" w:themeShade="BF"/>
              </w:rPr>
            </w:pPr>
          </w:p>
          <w:p w14:paraId="180E3F7E" w14:textId="77777777" w:rsidR="00F862A4" w:rsidRPr="007C030A" w:rsidRDefault="00F862A4" w:rsidP="00F862A4">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Amennyiben nincs változásbejegyzési eljárás folyamatban, akkor erről is nyilatkozni kell az ajánlatban.</w:t>
            </w:r>
          </w:p>
          <w:p w14:paraId="75A67AB8" w14:textId="77777777" w:rsidR="00F862A4" w:rsidRPr="007C030A" w:rsidRDefault="00F862A4" w:rsidP="00F862A4">
            <w:pPr>
              <w:widowControl/>
              <w:autoSpaceDE/>
              <w:autoSpaceDN/>
              <w:adjustRightInd/>
              <w:jc w:val="both"/>
              <w:rPr>
                <w:rFonts w:eastAsia="Times New Roman"/>
                <w:b/>
                <w:bCs/>
                <w:color w:val="2E74B5" w:themeColor="accent5" w:themeShade="BF"/>
              </w:rPr>
            </w:pPr>
          </w:p>
          <w:p w14:paraId="0EBEE829" w14:textId="77777777" w:rsidR="00F862A4" w:rsidRPr="007C030A" w:rsidRDefault="00F862A4" w:rsidP="00F862A4">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Irányadó a Kbt. 69. § (11) bekezdés</w:t>
            </w:r>
          </w:p>
          <w:p w14:paraId="54E4B462"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br/>
              <w:t>Szakmai tevékenység végzésére vonatkozó alkalmasság előírása [Kbt. 65. § (1) bekezdés </w:t>
            </w:r>
            <w:r w:rsidRPr="007C030A">
              <w:rPr>
                <w:rFonts w:eastAsia="Times New Roman"/>
                <w:i/>
                <w:iCs/>
                <w:color w:val="474747"/>
              </w:rPr>
              <w:t>c) </w:t>
            </w:r>
            <w:r w:rsidRPr="007C030A">
              <w:rPr>
                <w:rFonts w:eastAsia="Times New Roman"/>
                <w:color w:val="474747"/>
              </w:rPr>
              <w:t>pont]:</w:t>
            </w:r>
          </w:p>
          <w:p w14:paraId="64E901B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br/>
              <w:t>Szakmai tevékenység végzésére vonatkozó alkalmasság igazolása:</w:t>
            </w:r>
          </w:p>
          <w:p w14:paraId="59F4D6AD" w14:textId="77777777" w:rsidR="00E76E48" w:rsidRPr="007C030A" w:rsidRDefault="00E76E48" w:rsidP="00E76E48">
            <w:pPr>
              <w:widowControl/>
              <w:autoSpaceDE/>
              <w:autoSpaceDN/>
              <w:adjustRightInd/>
              <w:jc w:val="both"/>
              <w:rPr>
                <w:rFonts w:eastAsia="Times New Roman"/>
                <w:color w:val="474747"/>
              </w:rPr>
            </w:pPr>
          </w:p>
        </w:tc>
      </w:tr>
      <w:tr w:rsidR="00E76E48" w:rsidRPr="007C030A" w14:paraId="3CEA9BF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6260DC2"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III.1.2) Gazdasági és pénzügyi alkalmasság</w:t>
            </w:r>
          </w:p>
        </w:tc>
      </w:tr>
      <w:tr w:rsidR="00E76E48" w:rsidRPr="007C030A" w14:paraId="2820B18F" w14:textId="77777777" w:rsidTr="0032068D">
        <w:trPr>
          <w:trHeight w:val="375"/>
        </w:trPr>
        <w:tc>
          <w:tcPr>
            <w:tcW w:w="490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F6D9644" w14:textId="77777777" w:rsidR="00E52808" w:rsidRPr="007C030A" w:rsidRDefault="00E76E48" w:rsidP="00BF0C1D">
            <w:pPr>
              <w:widowControl/>
              <w:autoSpaceDE/>
              <w:autoSpaceDN/>
              <w:adjustRightInd/>
              <w:jc w:val="both"/>
              <w:rPr>
                <w:rFonts w:eastAsia="Times New Roman"/>
                <w:color w:val="474747"/>
              </w:rPr>
            </w:pPr>
            <w:r w:rsidRPr="007C030A">
              <w:rPr>
                <w:rFonts w:eastAsia="Times New Roman"/>
                <w:color w:val="474747"/>
              </w:rPr>
              <w:t>Az igazolási módok felsorolása és rövid leírása:</w:t>
            </w:r>
          </w:p>
          <w:p w14:paraId="7A2A7223" w14:textId="77777777" w:rsidR="00AF0720" w:rsidRPr="007C030A" w:rsidRDefault="00BF0C1D" w:rsidP="00AF0720">
            <w:pPr>
              <w:spacing w:before="120" w:after="120"/>
              <w:jc w:val="both"/>
              <w:rPr>
                <w:rFonts w:eastAsia="Times New Roman"/>
                <w:bCs/>
              </w:rPr>
            </w:pPr>
            <w:r w:rsidRPr="007C030A">
              <w:rPr>
                <w:rFonts w:eastAsia="Times New Roman"/>
                <w:b/>
                <w:bCs/>
                <w:color w:val="2E74B5" w:themeColor="accent5" w:themeShade="BF"/>
              </w:rPr>
              <w:t>Ajánlatkérő nem ír elő gazdasági és pénzügyi alkalmassági követelményt</w:t>
            </w:r>
            <w:r w:rsidR="00511833" w:rsidRPr="007C030A">
              <w:rPr>
                <w:rFonts w:eastAsia="Times New Roman"/>
                <w:b/>
                <w:bCs/>
                <w:color w:val="2E74B5" w:themeColor="accent5" w:themeShade="BF"/>
              </w:rPr>
              <w:t>.</w:t>
            </w:r>
          </w:p>
        </w:tc>
        <w:tc>
          <w:tcPr>
            <w:tcW w:w="4727"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96994D6"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o Alkalmassági minimumkövetelmény(ek) meghatározása:</w:t>
            </w:r>
          </w:p>
          <w:p w14:paraId="727FB3C6" w14:textId="77777777" w:rsidR="00CD6228" w:rsidRPr="007C030A" w:rsidRDefault="00CD6228" w:rsidP="00E76E48">
            <w:pPr>
              <w:jc w:val="both"/>
              <w:rPr>
                <w:rFonts w:eastAsia="Times New Roman"/>
                <w:color w:val="474747"/>
              </w:rPr>
            </w:pPr>
          </w:p>
        </w:tc>
      </w:tr>
      <w:tr w:rsidR="00E76E48" w:rsidRPr="007C030A" w14:paraId="405E5C9B"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94893E5"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III.1.3) Műszaki, illetve szakmai alkalmasság</w:t>
            </w:r>
          </w:p>
        </w:tc>
      </w:tr>
      <w:tr w:rsidR="00E76E48" w:rsidRPr="007C030A" w14:paraId="1F179531" w14:textId="77777777" w:rsidTr="0032068D">
        <w:trPr>
          <w:trHeight w:val="375"/>
        </w:trPr>
        <w:tc>
          <w:tcPr>
            <w:tcW w:w="490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F138AC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Az igazolási módok felsorolása és rövid leírása:</w:t>
            </w:r>
          </w:p>
          <w:p w14:paraId="2BC0311D"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Kbt. 114/A. § (1) bekezdése alapján Ajánlatkérő előírja, hogy Ajánlattevők az alkalmassági követelmények tekintetében a közbeszerzési dokumentumokban meghatározott igazolásokat az ajánlatukban nyújtsák be.</w:t>
            </w:r>
          </w:p>
          <w:p w14:paraId="0728F530"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fentiekre tekintettel Ajánlattevő a műszaki, illetve szakmai alkalmasságát az alábbi dokumentumok benyújtásával tartozik igazolni:</w:t>
            </w:r>
          </w:p>
          <w:p w14:paraId="4952E923" w14:textId="77777777" w:rsidR="003D43DB" w:rsidRPr="007C030A" w:rsidRDefault="003D43DB" w:rsidP="00E76E48">
            <w:pPr>
              <w:jc w:val="both"/>
              <w:rPr>
                <w:rFonts w:eastAsia="Times New Roman"/>
                <w:b/>
                <w:bCs/>
                <w:color w:val="2E74B5" w:themeColor="accent5" w:themeShade="BF"/>
              </w:rPr>
            </w:pPr>
          </w:p>
          <w:p w14:paraId="0CFC4FD9" w14:textId="09475DAD" w:rsidR="00EC6491"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xml:space="preserve">M.1. A 321/2015. (X. 30.) Korm. rendelet 21. § (1) bekezdés a) pontja alapján csatolni kell az eljárást megindító felhívás feladásától visszafelé számított három évben (36 hónapban) </w:t>
            </w:r>
            <w:r w:rsidR="00EC2B24" w:rsidRPr="007C030A">
              <w:rPr>
                <w:rFonts w:eastAsia="Times New Roman"/>
                <w:b/>
                <w:bCs/>
                <w:color w:val="2E74B5" w:themeColor="accent5" w:themeShade="BF"/>
              </w:rPr>
              <w:t>befejezett</w:t>
            </w:r>
            <w:r w:rsidRPr="007C030A">
              <w:rPr>
                <w:rFonts w:eastAsia="Times New Roman"/>
                <w:b/>
                <w:bCs/>
                <w:color w:val="2E74B5" w:themeColor="accent5" w:themeShade="BF"/>
              </w:rPr>
              <w:t xml:space="preserve">, de legfeljebb hat éven (72 hónapban) belül megkezdett, a felhívás alkalmasság minimumkövetelményei rovat M.1. pontjában előírt követelményeknek megfelelő, legjelentősebb referenciamunka/referenciamunkák ismertetését. </w:t>
            </w:r>
          </w:p>
          <w:p w14:paraId="1BA1B799" w14:textId="77777777" w:rsidR="00EC6491" w:rsidRPr="007C030A" w:rsidRDefault="00EC6491" w:rsidP="003C5EB5">
            <w:pPr>
              <w:jc w:val="both"/>
              <w:rPr>
                <w:rFonts w:eastAsia="Times New Roman"/>
                <w:b/>
                <w:bCs/>
                <w:color w:val="2E74B5" w:themeColor="accent5" w:themeShade="BF"/>
              </w:rPr>
            </w:pPr>
          </w:p>
          <w:p w14:paraId="03D08FF9" w14:textId="468FF473"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Az ismertetésnek (ismertetéseknek) tartalmaznia kell legalább</w:t>
            </w:r>
          </w:p>
          <w:p w14:paraId="732FE5B2" w14:textId="5F33FF7B"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a szerződést kötő másik fél megnevezését, címét</w:t>
            </w:r>
            <w:r w:rsidR="00EC6491" w:rsidRPr="007C030A">
              <w:rPr>
                <w:rFonts w:eastAsia="Times New Roman"/>
                <w:b/>
                <w:bCs/>
                <w:color w:val="2E74B5" w:themeColor="accent5" w:themeShade="BF"/>
              </w:rPr>
              <w:t>;</w:t>
            </w:r>
          </w:p>
          <w:p w14:paraId="0F8BDE3F" w14:textId="76C43C87"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a</w:t>
            </w:r>
            <w:r w:rsidR="00741DD8" w:rsidRPr="007C030A">
              <w:rPr>
                <w:rFonts w:eastAsia="Times New Roman"/>
                <w:b/>
                <w:bCs/>
                <w:color w:val="2E74B5" w:themeColor="accent5" w:themeShade="BF"/>
              </w:rPr>
              <w:t>z adásvétel</w:t>
            </w:r>
            <w:r w:rsidR="00AB7544" w:rsidRPr="007C030A">
              <w:rPr>
                <w:rFonts w:eastAsia="Times New Roman"/>
                <w:b/>
                <w:bCs/>
                <w:color w:val="2E74B5" w:themeColor="accent5" w:themeShade="BF"/>
              </w:rPr>
              <w:t xml:space="preserve"> (bérlet)</w:t>
            </w:r>
            <w:r w:rsidR="00741DD8" w:rsidRPr="007C030A">
              <w:rPr>
                <w:rFonts w:eastAsia="Times New Roman"/>
                <w:b/>
                <w:bCs/>
                <w:color w:val="2E74B5" w:themeColor="accent5" w:themeShade="BF"/>
              </w:rPr>
              <w:t xml:space="preserve"> </w:t>
            </w:r>
            <w:r w:rsidRPr="007C030A">
              <w:rPr>
                <w:rFonts w:eastAsia="Times New Roman"/>
                <w:b/>
                <w:bCs/>
                <w:color w:val="2E74B5" w:themeColor="accent5" w:themeShade="BF"/>
              </w:rPr>
              <w:t>tárgyát</w:t>
            </w:r>
            <w:r w:rsidR="00EC6491" w:rsidRPr="007C030A">
              <w:rPr>
                <w:rFonts w:eastAsia="Times New Roman"/>
                <w:b/>
                <w:bCs/>
                <w:color w:val="2E74B5" w:themeColor="accent5" w:themeShade="BF"/>
              </w:rPr>
              <w:t>;</w:t>
            </w:r>
          </w:p>
          <w:p w14:paraId="03D9BEAD" w14:textId="52C9AC02"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xml:space="preserve">- </w:t>
            </w:r>
            <w:r w:rsidR="00AB7544" w:rsidRPr="007C030A">
              <w:rPr>
                <w:rFonts w:eastAsia="Times New Roman"/>
                <w:b/>
                <w:bCs/>
                <w:color w:val="2E74B5" w:themeColor="accent5" w:themeShade="BF"/>
              </w:rPr>
              <w:t>mennyiségét (a felhasználó darabszámot)</w:t>
            </w:r>
            <w:r w:rsidR="00EC6491" w:rsidRPr="007C030A">
              <w:rPr>
                <w:rFonts w:eastAsia="Times New Roman"/>
                <w:b/>
                <w:bCs/>
                <w:color w:val="2E74B5" w:themeColor="accent5" w:themeShade="BF"/>
              </w:rPr>
              <w:t xml:space="preserve">; </w:t>
            </w:r>
          </w:p>
          <w:p w14:paraId="5374B7A2" w14:textId="68DCFFE7"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a teljesítés idejét (kezdő és befejező időpont év/hónap/nap bontásban)</w:t>
            </w:r>
            <w:r w:rsidR="00EC6491" w:rsidRPr="007C030A">
              <w:rPr>
                <w:rFonts w:eastAsia="Times New Roman"/>
                <w:b/>
                <w:bCs/>
                <w:color w:val="2E74B5" w:themeColor="accent5" w:themeShade="BF"/>
              </w:rPr>
              <w:t>,</w:t>
            </w:r>
            <w:r w:rsidRPr="007C030A">
              <w:rPr>
                <w:rFonts w:eastAsia="Times New Roman"/>
                <w:b/>
                <w:bCs/>
                <w:color w:val="2E74B5" w:themeColor="accent5" w:themeShade="BF"/>
              </w:rPr>
              <w:t xml:space="preserve"> valamint</w:t>
            </w:r>
          </w:p>
          <w:p w14:paraId="3FB591F3" w14:textId="77777777" w:rsidR="003C5EB5" w:rsidRPr="007C030A" w:rsidRDefault="003C5EB5" w:rsidP="003C5EB5">
            <w:pPr>
              <w:jc w:val="both"/>
              <w:rPr>
                <w:rFonts w:eastAsia="Times New Roman"/>
                <w:b/>
                <w:bCs/>
                <w:color w:val="2E74B5" w:themeColor="accent5" w:themeShade="BF"/>
              </w:rPr>
            </w:pPr>
            <w:r w:rsidRPr="007C030A">
              <w:rPr>
                <w:rFonts w:eastAsia="Times New Roman"/>
                <w:b/>
                <w:bCs/>
                <w:color w:val="2E74B5" w:themeColor="accent5" w:themeShade="BF"/>
              </w:rPr>
              <w:t>- nyilatkozni kell arról, hogy a teljesítés az előírásoknak és a szerződésnek megfelelően történt-e.</w:t>
            </w:r>
          </w:p>
          <w:p w14:paraId="4F2DFD3F" w14:textId="77777777" w:rsidR="007E4F05" w:rsidRPr="007C030A" w:rsidRDefault="007E4F05" w:rsidP="007E4F05">
            <w:pPr>
              <w:widowControl/>
              <w:jc w:val="both"/>
              <w:rPr>
                <w:rFonts w:eastAsia="Times New Roman"/>
                <w:b/>
                <w:bCs/>
                <w:color w:val="2E74B5" w:themeColor="accent5" w:themeShade="BF"/>
              </w:rPr>
            </w:pPr>
          </w:p>
          <w:p w14:paraId="669EEE71" w14:textId="4D02CE17" w:rsidR="006866A5" w:rsidRPr="007C030A" w:rsidRDefault="003D43DB" w:rsidP="003D43DB">
            <w:pPr>
              <w:widowControl/>
              <w:jc w:val="both"/>
              <w:rPr>
                <w:rFonts w:eastAsia="Times New Roman"/>
                <w:b/>
                <w:bCs/>
                <w:color w:val="2E74B5" w:themeColor="accent5" w:themeShade="BF"/>
              </w:rPr>
            </w:pPr>
            <w:r w:rsidRPr="007C030A">
              <w:rPr>
                <w:rFonts w:eastAsia="Times New Roman"/>
                <w:b/>
                <w:bCs/>
                <w:color w:val="2E74B5" w:themeColor="accent5" w:themeShade="BF"/>
              </w:rPr>
              <w:t>A referenci</w:t>
            </w:r>
            <w:r w:rsidR="003C5EB5" w:rsidRPr="007C030A">
              <w:rPr>
                <w:rFonts w:eastAsia="Times New Roman"/>
                <w:b/>
                <w:bCs/>
                <w:color w:val="2E74B5" w:themeColor="accent5" w:themeShade="BF"/>
              </w:rPr>
              <w:t>át</w:t>
            </w:r>
            <w:r w:rsidRPr="007C030A">
              <w:rPr>
                <w:rFonts w:eastAsia="Times New Roman"/>
                <w:b/>
                <w:bCs/>
                <w:color w:val="2E74B5" w:themeColor="accent5" w:themeShade="BF"/>
              </w:rPr>
              <w:t xml:space="preserve"> olyan adattartalommal</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kell csatolni, hogy abból az alkalmasság megállapítható legyen.</w:t>
            </w:r>
          </w:p>
          <w:p w14:paraId="162A2E7F" w14:textId="77777777" w:rsidR="006866A5" w:rsidRPr="007C030A" w:rsidRDefault="006866A5" w:rsidP="003D43DB">
            <w:pPr>
              <w:widowControl/>
              <w:jc w:val="both"/>
              <w:rPr>
                <w:rFonts w:eastAsia="Times New Roman"/>
                <w:b/>
                <w:bCs/>
                <w:color w:val="2E74B5" w:themeColor="accent5" w:themeShade="BF"/>
              </w:rPr>
            </w:pPr>
          </w:p>
          <w:p w14:paraId="516030DB" w14:textId="4534CEC6" w:rsidR="006551C9" w:rsidRPr="007C030A" w:rsidRDefault="006551C9" w:rsidP="006551C9">
            <w:pPr>
              <w:widowControl/>
              <w:jc w:val="both"/>
              <w:rPr>
                <w:rFonts w:eastAsia="Times New Roman"/>
                <w:b/>
                <w:bCs/>
                <w:color w:val="2E74B5" w:themeColor="accent5" w:themeShade="BF"/>
              </w:rPr>
            </w:pPr>
            <w:r w:rsidRPr="007C030A">
              <w:rPr>
                <w:rFonts w:eastAsia="Times New Roman"/>
                <w:b/>
                <w:bCs/>
                <w:color w:val="2E74B5" w:themeColor="accent5" w:themeShade="BF"/>
              </w:rPr>
              <w:t>Az előírt alkalmassági követelmény igazolására bemutatandó szerződés(ek)</w:t>
            </w:r>
            <w:proofErr w:type="spellStart"/>
            <w:r w:rsidRPr="007C030A">
              <w:rPr>
                <w:rFonts w:eastAsia="Times New Roman"/>
                <w:b/>
                <w:bCs/>
                <w:color w:val="2E74B5" w:themeColor="accent5" w:themeShade="BF"/>
              </w:rPr>
              <w:t>nek</w:t>
            </w:r>
            <w:proofErr w:type="spellEnd"/>
            <w:r w:rsidRPr="007C030A">
              <w:rPr>
                <w:rFonts w:eastAsia="Times New Roman"/>
                <w:b/>
                <w:bCs/>
                <w:color w:val="2E74B5" w:themeColor="accent5" w:themeShade="BF"/>
              </w:rPr>
              <w:t xml:space="preserve"> az eljárást megindító felhívás feladásától visszafelé számított legfeljebb hat éven (72 hónap) belül megkezdett és a felhívás feladásától számított 3 éven (36 hónap) belül befejezett szolgáltatás(oka)t kell magában foglalnia a 321/2015. (X. 30.) Korm. rendelet 21. § (3a) bekezdés a) pontjának értelmében.</w:t>
            </w:r>
          </w:p>
          <w:p w14:paraId="2494E087" w14:textId="77777777" w:rsidR="00397B08" w:rsidRPr="007C030A" w:rsidRDefault="00397B08" w:rsidP="00D73BD1">
            <w:pPr>
              <w:widowControl/>
              <w:jc w:val="both"/>
              <w:rPr>
                <w:rFonts w:eastAsia="Times New Roman"/>
                <w:b/>
                <w:bCs/>
                <w:color w:val="2E74B5" w:themeColor="accent5" w:themeShade="BF"/>
              </w:rPr>
            </w:pPr>
          </w:p>
          <w:p w14:paraId="7E7668D1" w14:textId="2EDE95AC" w:rsidR="003D43DB" w:rsidRPr="007C030A" w:rsidRDefault="003D43DB" w:rsidP="00D73BD1">
            <w:pPr>
              <w:widowControl/>
              <w:jc w:val="both"/>
              <w:rPr>
                <w:rFonts w:eastAsia="Times New Roman"/>
                <w:b/>
                <w:bCs/>
                <w:color w:val="2E74B5" w:themeColor="accent5" w:themeShade="BF"/>
              </w:rPr>
            </w:pPr>
            <w:r w:rsidRPr="007C030A">
              <w:rPr>
                <w:rFonts w:eastAsia="Times New Roman"/>
                <w:b/>
                <w:bCs/>
                <w:color w:val="2E74B5" w:themeColor="accent5" w:themeShade="BF"/>
              </w:rPr>
              <w:t>A referenciát a 321/2015.</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(X.30.) Korm.</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rendelet 23.</w:t>
            </w:r>
            <w:r w:rsidR="0015577F" w:rsidRPr="007C030A">
              <w:rPr>
                <w:rFonts w:eastAsia="Times New Roman"/>
                <w:b/>
                <w:bCs/>
                <w:color w:val="2E74B5" w:themeColor="accent5" w:themeShade="BF"/>
              </w:rPr>
              <w:t xml:space="preserve"> </w:t>
            </w:r>
            <w:r w:rsidRPr="007C030A">
              <w:rPr>
                <w:rFonts w:eastAsia="Times New Roman"/>
                <w:b/>
                <w:bCs/>
                <w:color w:val="2E74B5" w:themeColor="accent5" w:themeShade="BF"/>
              </w:rPr>
              <w:t>§</w:t>
            </w:r>
            <w:r w:rsidR="005C27A2" w:rsidRPr="007C030A">
              <w:rPr>
                <w:rFonts w:eastAsia="Times New Roman"/>
                <w:b/>
                <w:bCs/>
                <w:color w:val="2E74B5" w:themeColor="accent5" w:themeShade="BF"/>
              </w:rPr>
              <w:t>-a</w:t>
            </w:r>
            <w:r w:rsidR="003C5EB5" w:rsidRPr="007C030A">
              <w:rPr>
                <w:rFonts w:eastAsia="Times New Roman"/>
                <w:b/>
                <w:bCs/>
                <w:color w:val="2E74B5" w:themeColor="accent5" w:themeShade="BF"/>
              </w:rPr>
              <w:t xml:space="preserve"> alapján</w:t>
            </w:r>
            <w:r w:rsidR="005C27A2" w:rsidRPr="007C030A">
              <w:rPr>
                <w:rFonts w:eastAsia="Times New Roman"/>
                <w:b/>
                <w:bCs/>
                <w:color w:val="2E74B5" w:themeColor="accent5" w:themeShade="BF"/>
              </w:rPr>
              <w:t xml:space="preserve"> </w:t>
            </w:r>
            <w:r w:rsidR="003C5EB5" w:rsidRPr="007C030A">
              <w:rPr>
                <w:rFonts w:eastAsia="Times New Roman"/>
                <w:b/>
                <w:bCs/>
                <w:color w:val="2E74B5" w:themeColor="accent5" w:themeShade="BF"/>
              </w:rPr>
              <w:t>az ajánlattevő, illetve az alkalmasság igazolásában részt vevő más szervezet nyilatkozatával, vagy a szerződést kötő másik fél által adott igazolással lehet igazolni.</w:t>
            </w:r>
          </w:p>
          <w:p w14:paraId="1FA00899" w14:textId="77777777" w:rsidR="003D43DB" w:rsidRPr="007C030A" w:rsidRDefault="003D43DB" w:rsidP="00E76E48">
            <w:pPr>
              <w:jc w:val="both"/>
              <w:rPr>
                <w:rFonts w:eastAsia="Times New Roman"/>
                <w:b/>
                <w:bCs/>
                <w:color w:val="2E74B5" w:themeColor="accent5" w:themeShade="BF"/>
              </w:rPr>
            </w:pPr>
          </w:p>
          <w:p w14:paraId="0D2FD84F" w14:textId="1DD89B60" w:rsidR="00E76E48" w:rsidRPr="007C030A" w:rsidRDefault="008C4913"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A 321/2015. (X. 30.) Korm. rendelet 21/A. §-a alapján Ajánlatkérő a teljesítés igazolásaként elfogadja annak igazolását is, ha a referenciakövetelményben foglalt eredmény szerződés részteljesítéseként valósult meg. </w:t>
            </w:r>
          </w:p>
          <w:p w14:paraId="3CCC7E22" w14:textId="77777777" w:rsidR="008C4913" w:rsidRPr="007C030A" w:rsidRDefault="008C4913" w:rsidP="00E76E48">
            <w:pPr>
              <w:jc w:val="both"/>
              <w:rPr>
                <w:rFonts w:eastAsia="Times New Roman"/>
                <w:b/>
                <w:bCs/>
                <w:color w:val="2E74B5" w:themeColor="accent5" w:themeShade="BF"/>
              </w:rPr>
            </w:pPr>
          </w:p>
          <w:p w14:paraId="7F8A05FE"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Kbt. 65. § (6) bekezdés szerint az előírt alkalmassági követelményeknek a közös Ajánlattevők együttesen is megfelelhetnek. A Kbt. 65. § (7) bekezdésnek megfelelően az előírt alkalmassági követelményeknek az Ajánlattevők bármely más szervezet vagy személy kapacitására támaszkodva is megfelelhetnek, a közöttük fennálló kapcsolat jogi jellegétől függetlenül.</w:t>
            </w:r>
          </w:p>
          <w:p w14:paraId="6D14E36C" w14:textId="77777777" w:rsidR="00DA6736"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w:t>
            </w:r>
          </w:p>
          <w:p w14:paraId="556593B4"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Csatolni kell az ajánlatban a kapacitásait rendelkezésre bocsátó szervezet olyan szerződés</w:t>
            </w:r>
            <w:r w:rsidR="00D64678" w:rsidRPr="007C030A">
              <w:rPr>
                <w:rFonts w:eastAsia="Times New Roman"/>
                <w:b/>
                <w:bCs/>
                <w:color w:val="2E74B5" w:themeColor="accent5" w:themeShade="BF"/>
              </w:rPr>
              <w:t>ben,</w:t>
            </w:r>
            <w:r w:rsidRPr="007C030A">
              <w:rPr>
                <w:rFonts w:eastAsia="Times New Roman"/>
                <w:b/>
                <w:bCs/>
                <w:color w:val="2E74B5" w:themeColor="accent5" w:themeShade="BF"/>
              </w:rPr>
              <w:t xml:space="preserve"> előszerződésben</w:t>
            </w:r>
            <w:r w:rsidR="00D64678" w:rsidRPr="007C030A">
              <w:rPr>
                <w:rFonts w:eastAsia="Times New Roman"/>
                <w:b/>
                <w:bCs/>
                <w:color w:val="2E74B5" w:themeColor="accent5" w:themeShade="BF"/>
              </w:rPr>
              <w:t xml:space="preserve"> vagy más formában</w:t>
            </w:r>
            <w:r w:rsidRPr="007C030A">
              <w:rPr>
                <w:rFonts w:eastAsia="Times New Roman"/>
                <w:b/>
                <w:bCs/>
                <w:color w:val="2E74B5" w:themeColor="accent5" w:themeShade="BF"/>
              </w:rPr>
              <w:t xml:space="preserve"> vállalt kötelezettségvállalását tartalmazó okiratot, amely alátámasztja, hogy a szerződés teljesítéséhez szükséges erőforrások rendelkezésre állnak majd a szerződés teljesítésének időtartama alatt.</w:t>
            </w:r>
          </w:p>
        </w:tc>
        <w:tc>
          <w:tcPr>
            <w:tcW w:w="4727"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4E048C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Alkalmassági minimumkövetelmény(ek):</w:t>
            </w:r>
          </w:p>
          <w:p w14:paraId="1B546205" w14:textId="77777777" w:rsidR="00E77367" w:rsidRPr="007C030A" w:rsidRDefault="00E77367" w:rsidP="00E76E48">
            <w:pPr>
              <w:jc w:val="both"/>
              <w:rPr>
                <w:rFonts w:eastAsia="Times New Roman"/>
                <w:b/>
                <w:bCs/>
                <w:color w:val="2E74B5" w:themeColor="accent5" w:themeShade="BF"/>
              </w:rPr>
            </w:pPr>
          </w:p>
          <w:p w14:paraId="23020D25" w14:textId="77777777" w:rsidR="000804B7" w:rsidRPr="007C030A" w:rsidRDefault="000804B7" w:rsidP="00B849AD">
            <w:pPr>
              <w:jc w:val="both"/>
              <w:rPr>
                <w:rFonts w:eastAsia="Times New Roman"/>
                <w:b/>
                <w:bCs/>
                <w:color w:val="2E74B5" w:themeColor="accent5" w:themeShade="BF"/>
              </w:rPr>
            </w:pPr>
          </w:p>
          <w:p w14:paraId="5CC33B4E" w14:textId="77777777" w:rsidR="000804B7" w:rsidRPr="007C030A" w:rsidRDefault="000804B7" w:rsidP="00B849AD">
            <w:pPr>
              <w:jc w:val="both"/>
              <w:rPr>
                <w:rFonts w:eastAsia="Times New Roman"/>
                <w:b/>
                <w:bCs/>
                <w:color w:val="2E74B5" w:themeColor="accent5" w:themeShade="BF"/>
              </w:rPr>
            </w:pPr>
          </w:p>
          <w:p w14:paraId="152F5B10" w14:textId="77777777" w:rsidR="000804B7" w:rsidRPr="007C030A" w:rsidRDefault="000804B7" w:rsidP="00B849AD">
            <w:pPr>
              <w:jc w:val="both"/>
              <w:rPr>
                <w:rFonts w:eastAsia="Times New Roman"/>
                <w:b/>
                <w:bCs/>
                <w:color w:val="2E74B5" w:themeColor="accent5" w:themeShade="BF"/>
              </w:rPr>
            </w:pPr>
          </w:p>
          <w:p w14:paraId="2EC66118" w14:textId="77777777" w:rsidR="000804B7" w:rsidRPr="007C030A" w:rsidRDefault="000804B7" w:rsidP="00B849AD">
            <w:pPr>
              <w:jc w:val="both"/>
              <w:rPr>
                <w:rFonts w:eastAsia="Times New Roman"/>
                <w:b/>
                <w:bCs/>
                <w:color w:val="2E74B5" w:themeColor="accent5" w:themeShade="BF"/>
              </w:rPr>
            </w:pPr>
          </w:p>
          <w:p w14:paraId="6CE5CF75" w14:textId="77777777" w:rsidR="000804B7" w:rsidRPr="007C030A" w:rsidRDefault="000804B7" w:rsidP="00B849AD">
            <w:pPr>
              <w:jc w:val="both"/>
              <w:rPr>
                <w:rFonts w:eastAsia="Times New Roman"/>
                <w:b/>
                <w:bCs/>
                <w:color w:val="2E74B5" w:themeColor="accent5" w:themeShade="BF"/>
              </w:rPr>
            </w:pPr>
          </w:p>
          <w:p w14:paraId="185E8454" w14:textId="77777777" w:rsidR="000804B7" w:rsidRPr="007C030A" w:rsidRDefault="000804B7" w:rsidP="00B849AD">
            <w:pPr>
              <w:jc w:val="both"/>
              <w:rPr>
                <w:rFonts w:eastAsia="Times New Roman"/>
                <w:b/>
                <w:bCs/>
                <w:color w:val="2E74B5" w:themeColor="accent5" w:themeShade="BF"/>
              </w:rPr>
            </w:pPr>
          </w:p>
          <w:p w14:paraId="1C910C0A" w14:textId="77777777" w:rsidR="000804B7" w:rsidRPr="007C030A" w:rsidRDefault="000804B7" w:rsidP="00B849AD">
            <w:pPr>
              <w:jc w:val="both"/>
              <w:rPr>
                <w:rFonts w:eastAsia="Times New Roman"/>
                <w:b/>
                <w:bCs/>
                <w:color w:val="2E74B5" w:themeColor="accent5" w:themeShade="BF"/>
              </w:rPr>
            </w:pPr>
          </w:p>
          <w:p w14:paraId="045BA1E6" w14:textId="77777777" w:rsidR="000804B7" w:rsidRPr="007C030A" w:rsidRDefault="000804B7" w:rsidP="00B849AD">
            <w:pPr>
              <w:jc w:val="both"/>
              <w:rPr>
                <w:rFonts w:eastAsia="Times New Roman"/>
                <w:b/>
                <w:bCs/>
                <w:color w:val="2E74B5" w:themeColor="accent5" w:themeShade="BF"/>
              </w:rPr>
            </w:pPr>
          </w:p>
          <w:p w14:paraId="29FFA7FF" w14:textId="77777777" w:rsidR="000804B7" w:rsidRPr="007C030A" w:rsidRDefault="000804B7" w:rsidP="00B849AD">
            <w:pPr>
              <w:jc w:val="both"/>
              <w:rPr>
                <w:rFonts w:eastAsia="Times New Roman"/>
                <w:b/>
                <w:bCs/>
                <w:color w:val="2E74B5" w:themeColor="accent5" w:themeShade="BF"/>
              </w:rPr>
            </w:pPr>
          </w:p>
          <w:p w14:paraId="60B258C5" w14:textId="77777777" w:rsidR="000804B7" w:rsidRPr="007C030A" w:rsidRDefault="000804B7" w:rsidP="00B849AD">
            <w:pPr>
              <w:jc w:val="both"/>
              <w:rPr>
                <w:rFonts w:eastAsia="Times New Roman"/>
                <w:b/>
                <w:bCs/>
                <w:color w:val="2E74B5" w:themeColor="accent5" w:themeShade="BF"/>
              </w:rPr>
            </w:pPr>
          </w:p>
          <w:p w14:paraId="684DE579" w14:textId="087AFA87" w:rsidR="004F4173" w:rsidRPr="007C030A" w:rsidRDefault="002D4552" w:rsidP="00E76E48">
            <w:pPr>
              <w:jc w:val="both"/>
              <w:rPr>
                <w:rFonts w:eastAsia="Times New Roman"/>
                <w:b/>
                <w:bCs/>
                <w:color w:val="4472C4" w:themeColor="accent1"/>
              </w:rPr>
            </w:pPr>
            <w:r w:rsidRPr="007C030A">
              <w:rPr>
                <w:rFonts w:eastAsia="Times New Roman"/>
                <w:b/>
                <w:bCs/>
                <w:color w:val="4472C4" w:themeColor="accent1"/>
              </w:rPr>
              <w:t xml:space="preserve">M.1.: </w:t>
            </w:r>
            <w:r w:rsidR="00397B08" w:rsidRPr="007C030A">
              <w:rPr>
                <w:rFonts w:eastAsia="Times New Roman"/>
                <w:b/>
                <w:bCs/>
                <w:color w:val="4472C4" w:themeColor="accent1"/>
              </w:rPr>
              <w:t xml:space="preserve">Alkalmatlan az ajánlattevő, ha nem </w:t>
            </w:r>
            <w:r w:rsidR="002C2584" w:rsidRPr="007C030A">
              <w:rPr>
                <w:rFonts w:eastAsia="Times New Roman"/>
                <w:b/>
                <w:bCs/>
                <w:color w:val="4472C4" w:themeColor="accent1"/>
              </w:rPr>
              <w:t>rendelkezik</w:t>
            </w:r>
            <w:r w:rsidR="00397B08" w:rsidRPr="007C030A">
              <w:rPr>
                <w:rFonts w:eastAsia="Times New Roman"/>
                <w:b/>
                <w:bCs/>
                <w:color w:val="4472C4" w:themeColor="accent1"/>
              </w:rPr>
              <w:t xml:space="preserve"> az eljárást megindító felhívás feladásától visszafelé számított </w:t>
            </w:r>
            <w:r w:rsidR="00B849AD" w:rsidRPr="007C030A">
              <w:rPr>
                <w:rFonts w:eastAsia="Times New Roman"/>
                <w:b/>
                <w:bCs/>
                <w:color w:val="4472C4" w:themeColor="accent1"/>
              </w:rPr>
              <w:t>3</w:t>
            </w:r>
            <w:r w:rsidR="00397B08" w:rsidRPr="007C030A">
              <w:rPr>
                <w:rFonts w:eastAsia="Times New Roman"/>
                <w:b/>
                <w:bCs/>
                <w:color w:val="4472C4" w:themeColor="accent1"/>
              </w:rPr>
              <w:t>6 hónapban befejezett</w:t>
            </w:r>
            <w:r w:rsidR="003B7F8C" w:rsidRPr="007C030A">
              <w:rPr>
                <w:rFonts w:eastAsia="Times New Roman"/>
                <w:b/>
                <w:bCs/>
                <w:color w:val="4472C4" w:themeColor="accent1"/>
              </w:rPr>
              <w:t xml:space="preserve">, </w:t>
            </w:r>
            <w:r w:rsidR="00B849AD" w:rsidRPr="007C030A">
              <w:rPr>
                <w:rFonts w:eastAsia="Times New Roman"/>
                <w:b/>
                <w:bCs/>
                <w:color w:val="4472C4" w:themeColor="accent1"/>
              </w:rPr>
              <w:t xml:space="preserve">de legfeljebb 72 hónapon belül megkezdett, </w:t>
            </w:r>
            <w:r w:rsidRPr="007C030A">
              <w:rPr>
                <w:rFonts w:eastAsia="Times New Roman"/>
                <w:b/>
                <w:bCs/>
                <w:color w:val="4472C4" w:themeColor="accent1"/>
              </w:rPr>
              <w:t xml:space="preserve">az előírásoknak és a szerződésnek megfelelően </w:t>
            </w:r>
            <w:r w:rsidR="00B72333" w:rsidRPr="007C030A">
              <w:rPr>
                <w:rFonts w:eastAsia="Times New Roman"/>
                <w:b/>
                <w:bCs/>
                <w:color w:val="4472C4" w:themeColor="accent1"/>
              </w:rPr>
              <w:t>teljesített</w:t>
            </w:r>
            <w:r w:rsidR="00AB7544" w:rsidRPr="007C030A">
              <w:rPr>
                <w:rFonts w:eastAsia="Times New Roman"/>
                <w:b/>
                <w:bCs/>
                <w:color w:val="4472C4" w:themeColor="accent1"/>
              </w:rPr>
              <w:t>, a közbeszerzés tárgya szerinti bármely irat- és dokumentumkezelő szoftver csomag licenszbérletére vonatkozó referenciával, legalább 10 hónap időtartamban és legalább 150 felhasználó vonatkozásában.</w:t>
            </w:r>
          </w:p>
          <w:p w14:paraId="31A6595D" w14:textId="77777777" w:rsidR="00A16400" w:rsidRPr="007C030A" w:rsidRDefault="00A16400" w:rsidP="00E76E48">
            <w:pPr>
              <w:jc w:val="both"/>
              <w:rPr>
                <w:rFonts w:eastAsia="Times New Roman"/>
                <w:b/>
                <w:bCs/>
                <w:color w:val="4472C4" w:themeColor="accent1"/>
              </w:rPr>
            </w:pPr>
          </w:p>
          <w:p w14:paraId="1E87BFB7" w14:textId="3F781571" w:rsidR="00E77367" w:rsidRPr="007C030A" w:rsidRDefault="003C6832" w:rsidP="00E76E48">
            <w:pPr>
              <w:jc w:val="both"/>
              <w:rPr>
                <w:rFonts w:eastAsia="Times New Roman"/>
                <w:b/>
                <w:bCs/>
                <w:color w:val="4472C4" w:themeColor="accent1"/>
              </w:rPr>
            </w:pPr>
            <w:r w:rsidRPr="007C030A">
              <w:rPr>
                <w:rFonts w:eastAsia="Times New Roman"/>
                <w:b/>
                <w:bCs/>
                <w:color w:val="4472C4" w:themeColor="accent1"/>
              </w:rPr>
              <w:t>Az alkalmassági követelményben előírt</w:t>
            </w:r>
            <w:r w:rsidR="00C61F6A" w:rsidRPr="007C030A">
              <w:rPr>
                <w:rFonts w:eastAsia="Times New Roman"/>
                <w:b/>
                <w:bCs/>
                <w:color w:val="4472C4" w:themeColor="accent1"/>
              </w:rPr>
              <w:t xml:space="preserve"> </w:t>
            </w:r>
            <w:r w:rsidR="00AB7544" w:rsidRPr="007C030A">
              <w:rPr>
                <w:rFonts w:eastAsia="Times New Roman"/>
                <w:b/>
                <w:bCs/>
                <w:color w:val="4472C4" w:themeColor="accent1"/>
              </w:rPr>
              <w:t xml:space="preserve">felhasználó darabszámra vonatkozó </w:t>
            </w:r>
            <w:r w:rsidR="00C61F6A" w:rsidRPr="007C030A">
              <w:rPr>
                <w:rFonts w:eastAsia="Times New Roman"/>
                <w:b/>
                <w:bCs/>
                <w:color w:val="4472C4" w:themeColor="accent1"/>
              </w:rPr>
              <w:t>mennyiség</w:t>
            </w:r>
            <w:r w:rsidR="002438EA" w:rsidRPr="007C030A">
              <w:rPr>
                <w:rFonts w:eastAsia="Times New Roman"/>
                <w:b/>
                <w:bCs/>
                <w:color w:val="4472C4" w:themeColor="accent1"/>
              </w:rPr>
              <w:t xml:space="preserve"> </w:t>
            </w:r>
            <w:r w:rsidR="003B7F8C" w:rsidRPr="007C030A">
              <w:rPr>
                <w:rFonts w:eastAsia="Times New Roman"/>
                <w:b/>
                <w:bCs/>
                <w:color w:val="4472C4" w:themeColor="accent1"/>
              </w:rPr>
              <w:t>több</w:t>
            </w:r>
            <w:r w:rsidRPr="007C030A">
              <w:rPr>
                <w:rFonts w:eastAsia="Times New Roman"/>
                <w:b/>
                <w:bCs/>
                <w:color w:val="4472C4" w:themeColor="accent1"/>
              </w:rPr>
              <w:t xml:space="preserve"> referenciá</w:t>
            </w:r>
            <w:r w:rsidR="00AB7544" w:rsidRPr="007C030A">
              <w:rPr>
                <w:rFonts w:eastAsia="Times New Roman"/>
                <w:b/>
                <w:bCs/>
                <w:color w:val="4472C4" w:themeColor="accent1"/>
              </w:rPr>
              <w:t>val</w:t>
            </w:r>
            <w:r w:rsidR="002438EA" w:rsidRPr="007C030A">
              <w:rPr>
                <w:rFonts w:eastAsia="Times New Roman"/>
                <w:b/>
                <w:bCs/>
                <w:color w:val="4472C4" w:themeColor="accent1"/>
              </w:rPr>
              <w:t xml:space="preserve"> </w:t>
            </w:r>
            <w:r w:rsidR="003B7F8C" w:rsidRPr="007C030A">
              <w:rPr>
                <w:rFonts w:eastAsia="Times New Roman"/>
                <w:b/>
                <w:bCs/>
                <w:color w:val="4472C4" w:themeColor="accent1"/>
              </w:rPr>
              <w:t xml:space="preserve">is </w:t>
            </w:r>
            <w:r w:rsidRPr="007C030A">
              <w:rPr>
                <w:rFonts w:eastAsia="Times New Roman"/>
                <w:b/>
                <w:bCs/>
                <w:color w:val="4472C4" w:themeColor="accent1"/>
              </w:rPr>
              <w:t>igazolható</w:t>
            </w:r>
            <w:r w:rsidR="00AB7544" w:rsidRPr="007C030A">
              <w:rPr>
                <w:rFonts w:eastAsia="Times New Roman"/>
                <w:b/>
                <w:bCs/>
                <w:color w:val="4472C4" w:themeColor="accent1"/>
              </w:rPr>
              <w:t>, azonban több referencia bemutatása esetén a bemutatott szerződések mindegyikének legalább 10 hónap folyamatos teljesítési időtartamot kell lefednie</w:t>
            </w:r>
            <w:r w:rsidR="003B7F8C" w:rsidRPr="007C030A">
              <w:rPr>
                <w:rFonts w:eastAsia="Times New Roman"/>
                <w:b/>
                <w:bCs/>
                <w:color w:val="4472C4" w:themeColor="accent1"/>
              </w:rPr>
              <w:t>.</w:t>
            </w:r>
          </w:p>
          <w:p w14:paraId="044C67E0" w14:textId="77777777" w:rsidR="00E76E48" w:rsidRPr="007C030A" w:rsidRDefault="00E76E48" w:rsidP="00E76E48">
            <w:pPr>
              <w:jc w:val="both"/>
              <w:rPr>
                <w:rFonts w:eastAsia="Times New Roman"/>
                <w:b/>
                <w:bCs/>
                <w:color w:val="2E74B5" w:themeColor="accent5" w:themeShade="BF"/>
              </w:rPr>
            </w:pPr>
          </w:p>
          <w:p w14:paraId="0239AD15" w14:textId="071296EE"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A minősített ajánlattevők jegyzékéhez képest szigorúbb: M.1.</w:t>
            </w:r>
          </w:p>
          <w:p w14:paraId="79B1B4A6" w14:textId="77777777" w:rsidR="00E76E48" w:rsidRPr="007C030A" w:rsidRDefault="00E76E48" w:rsidP="00E76E48">
            <w:pPr>
              <w:jc w:val="both"/>
              <w:rPr>
                <w:rFonts w:eastAsia="Times New Roman"/>
                <w:b/>
                <w:bCs/>
                <w:color w:val="2E74B5" w:themeColor="accent5" w:themeShade="BF"/>
              </w:rPr>
            </w:pPr>
          </w:p>
          <w:p w14:paraId="316C4316" w14:textId="77777777" w:rsidR="00E76E48" w:rsidRPr="007C030A" w:rsidRDefault="00E76E48" w:rsidP="00E76E48">
            <w:pPr>
              <w:rPr>
                <w:rFonts w:eastAsia="Times New Roman"/>
                <w:b/>
                <w:bCs/>
                <w:color w:val="2E74B5" w:themeColor="accent5" w:themeShade="BF"/>
              </w:rPr>
            </w:pPr>
          </w:p>
          <w:p w14:paraId="21567A70" w14:textId="381A1662" w:rsidR="004D3F11" w:rsidRPr="007C030A" w:rsidRDefault="004D3F11" w:rsidP="004D3F11">
            <w:pPr>
              <w:jc w:val="both"/>
              <w:rPr>
                <w:rFonts w:eastAsia="Times New Roman"/>
                <w:b/>
                <w:bCs/>
                <w:color w:val="2E74B5" w:themeColor="accent5" w:themeShade="BF"/>
              </w:rPr>
            </w:pPr>
            <w:r w:rsidRPr="007C030A">
              <w:rPr>
                <w:rFonts w:eastAsia="Times New Roman"/>
                <w:b/>
                <w:bCs/>
                <w:color w:val="2E74B5" w:themeColor="accent5" w:themeShade="BF"/>
              </w:rPr>
              <w:t xml:space="preserve">A Kbt. 65. § (9) </w:t>
            </w:r>
            <w:r w:rsidR="006A6CA4" w:rsidRPr="007C030A">
              <w:rPr>
                <w:rFonts w:eastAsia="Times New Roman"/>
                <w:b/>
                <w:bCs/>
                <w:color w:val="2E74B5" w:themeColor="accent5" w:themeShade="BF"/>
              </w:rPr>
              <w:t>bekezdés</w:t>
            </w:r>
            <w:r w:rsidRPr="007C030A">
              <w:rPr>
                <w:rFonts w:eastAsia="Times New Roman"/>
                <w:b/>
                <w:bCs/>
                <w:color w:val="2E74B5" w:themeColor="accent5" w:themeShade="BF"/>
              </w:rPr>
              <w:t xml:space="preserve"> alapján a 321/2015. (X. 30.) Korm. rendelet szerint a releváns szakmai tapasztalatot igazoló referenciákra vonatkozó követelmény teljesítésének igazolására az Ajánlattevő csak akkor veheti igénybe más szervezet kapacitásait, </w:t>
            </w:r>
            <w:r w:rsidR="001A5196" w:rsidRPr="007C030A">
              <w:rPr>
                <w:rFonts w:eastAsia="Times New Roman"/>
                <w:b/>
                <w:bCs/>
                <w:color w:val="2E74B5" w:themeColor="accent5" w:themeShade="BF"/>
              </w:rPr>
              <w:t>ha az adott szervezet olyan mértékben részt vesz a szerződés, vagy a szerződés azon részének teljesítésében, amelyhez e kapacitásokra szükség van, amely - az ajánlattevő saját kapacitásával együtt - biztosítja az alkalmassági követelményben elvárt szaktudás, illetve szakmai tapasztalat érvényesülését a teljesítésben</w:t>
            </w:r>
            <w:r w:rsidRPr="007C030A">
              <w:rPr>
                <w:rFonts w:eastAsia="Times New Roman"/>
                <w:b/>
                <w:bCs/>
                <w:color w:val="2E74B5" w:themeColor="accent5" w:themeShade="BF"/>
              </w:rPr>
              <w:t xml:space="preserve">. A Kbt. 65. § (7) </w:t>
            </w:r>
            <w:r w:rsidR="006A6CA4"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csatolandó kötelezettségvállalásnak ezt kell alátámasztania.</w:t>
            </w:r>
          </w:p>
          <w:p w14:paraId="7C2581D8" w14:textId="77777777" w:rsidR="003F05FE" w:rsidRPr="007C030A" w:rsidRDefault="003F05FE" w:rsidP="004D3F11">
            <w:pPr>
              <w:jc w:val="both"/>
              <w:rPr>
                <w:rFonts w:eastAsia="Times New Roman"/>
                <w:b/>
                <w:bCs/>
                <w:color w:val="2E74B5" w:themeColor="accent5" w:themeShade="BF"/>
              </w:rPr>
            </w:pPr>
          </w:p>
          <w:p w14:paraId="0DA3CD31" w14:textId="5DFC9398" w:rsidR="00E3096B" w:rsidRPr="007C030A" w:rsidRDefault="00AB38DB" w:rsidP="004D3F11">
            <w:pPr>
              <w:jc w:val="both"/>
              <w:rPr>
                <w:rFonts w:eastAsia="Times New Roman"/>
                <w:b/>
                <w:bCs/>
                <w:color w:val="2E74B5" w:themeColor="accent5" w:themeShade="BF"/>
              </w:rPr>
            </w:pPr>
            <w:r w:rsidRPr="007C030A">
              <w:rPr>
                <w:rFonts w:eastAsia="Times New Roman"/>
                <w:b/>
                <w:bCs/>
                <w:color w:val="2E74B5" w:themeColor="accent5" w:themeShade="BF"/>
              </w:rPr>
              <w:t>Irányadó a Kbt. 114/A. § (4) bek</w:t>
            </w:r>
            <w:r w:rsidR="006A6CA4" w:rsidRPr="007C030A">
              <w:rPr>
                <w:rFonts w:eastAsia="Times New Roman"/>
                <w:b/>
                <w:bCs/>
                <w:color w:val="2E74B5" w:themeColor="accent5" w:themeShade="BF"/>
              </w:rPr>
              <w:t>ezdés</w:t>
            </w:r>
            <w:r w:rsidRPr="007C030A">
              <w:rPr>
                <w:rFonts w:eastAsia="Times New Roman"/>
                <w:b/>
                <w:bCs/>
                <w:color w:val="2E74B5" w:themeColor="accent5" w:themeShade="BF"/>
              </w:rPr>
              <w:t>.</w:t>
            </w:r>
          </w:p>
          <w:p w14:paraId="20C0762A" w14:textId="77777777" w:rsidR="003F05FE" w:rsidRPr="007C030A" w:rsidRDefault="003F05FE" w:rsidP="004D3F11">
            <w:pPr>
              <w:jc w:val="both"/>
              <w:rPr>
                <w:rFonts w:eastAsia="Times New Roman"/>
                <w:b/>
                <w:bCs/>
                <w:color w:val="2E74B5" w:themeColor="accent5" w:themeShade="BF"/>
              </w:rPr>
            </w:pPr>
          </w:p>
          <w:p w14:paraId="6003949C" w14:textId="4095C38F" w:rsidR="004D3F11" w:rsidRPr="007C030A" w:rsidRDefault="004D3F11" w:rsidP="004D3F11">
            <w:pPr>
              <w:jc w:val="both"/>
              <w:rPr>
                <w:rFonts w:eastAsia="Times New Roman"/>
                <w:b/>
                <w:bCs/>
                <w:color w:val="2E74B5" w:themeColor="accent5" w:themeShade="BF"/>
              </w:rPr>
            </w:pPr>
            <w:r w:rsidRPr="007C030A">
              <w:rPr>
                <w:rFonts w:eastAsia="Times New Roman"/>
                <w:b/>
                <w:bCs/>
                <w:color w:val="2E74B5" w:themeColor="accent5" w:themeShade="BF"/>
              </w:rPr>
              <w:t xml:space="preserve">A Kbt. 65. § (11) </w:t>
            </w:r>
            <w:r w:rsidR="006A6CA4"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nem használhatja fel a gazdasági szereplő alkalmassága igazolására azokat az adatokat, amelyek felhasználására jogutódlás eredményeként - a jogelőd (7) </w:t>
            </w:r>
            <w:proofErr w:type="spellStart"/>
            <w:r w:rsidRPr="007C030A">
              <w:rPr>
                <w:rFonts w:eastAsia="Times New Roman"/>
                <w:b/>
                <w:bCs/>
                <w:color w:val="2E74B5" w:themeColor="accent5" w:themeShade="BF"/>
              </w:rPr>
              <w:t>bek</w:t>
            </w:r>
            <w:proofErr w:type="spellEnd"/>
            <w:r w:rsidRPr="007C030A">
              <w:rPr>
                <w:rFonts w:eastAsia="Times New Roman"/>
                <w:b/>
                <w:bCs/>
                <w:color w:val="2E74B5" w:themeColor="accent5" w:themeShade="BF"/>
              </w:rPr>
              <w:t>. szerinti bevonása nélkül - maga lenne jogosult, ha a jogelőd gazdasági szereplő tekintetében az eljárásban alkalmazandó valamely kizáró ok fennáll, vagy - ha a jogelőd megszűnt - megszűnése hiányában fennállna.</w:t>
            </w:r>
          </w:p>
          <w:p w14:paraId="04690D47" w14:textId="77777777" w:rsidR="00E3096B" w:rsidRPr="007C030A" w:rsidRDefault="00E3096B" w:rsidP="004D3F11">
            <w:pPr>
              <w:jc w:val="both"/>
              <w:rPr>
                <w:rFonts w:eastAsia="Times New Roman"/>
                <w:b/>
                <w:bCs/>
                <w:color w:val="2E74B5" w:themeColor="accent5" w:themeShade="BF"/>
              </w:rPr>
            </w:pPr>
          </w:p>
          <w:p w14:paraId="4D2EFFC9" w14:textId="77777777" w:rsidR="00E76E48" w:rsidRPr="007C030A" w:rsidRDefault="004D3F11" w:rsidP="004D3F11">
            <w:pPr>
              <w:jc w:val="both"/>
              <w:rPr>
                <w:rFonts w:eastAsia="Times New Roman"/>
                <w:b/>
                <w:bCs/>
                <w:color w:val="2E74B5" w:themeColor="accent5" w:themeShade="BF"/>
              </w:rPr>
            </w:pPr>
            <w:r w:rsidRPr="007C030A">
              <w:rPr>
                <w:rFonts w:eastAsia="Times New Roman"/>
                <w:b/>
                <w:bCs/>
                <w:color w:val="2E74B5" w:themeColor="accent5" w:themeShade="BF"/>
              </w:rPr>
              <w:t>A gazdasági szereplő ebben az esetben is élhet a Kbt. 64. § szerinti lehetőséggel.</w:t>
            </w:r>
          </w:p>
        </w:tc>
      </w:tr>
      <w:tr w:rsidR="00E76E48" w:rsidRPr="007C030A" w14:paraId="6C18885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6C3441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III.1.5) Fenntartott szerződésekre vonatkozó információk</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 xml:space="preserve">□ A szerződés védett műhelyek és olyan gazdasági szereplők számára fenntartott, amelyek célja a fogyatékkal élő vagy hátrányos helyzetű személyek társadalmi és szakmai integrációja </w:t>
            </w:r>
            <w:r w:rsidRPr="007C030A">
              <w:rPr>
                <w:rFonts w:eastAsia="Times New Roman"/>
                <w:b/>
                <w:bCs/>
                <w:color w:val="2E74B5" w:themeColor="accent5" w:themeShade="BF"/>
              </w:rPr>
              <w:t>NEM</w:t>
            </w:r>
            <w:r w:rsidRPr="007C030A">
              <w:rPr>
                <w:rFonts w:eastAsia="Times New Roman"/>
                <w:color w:val="474747"/>
              </w:rPr>
              <w:br/>
              <w:t xml:space="preserve">□ A szerződés teljesítése védett munkahely-teremtési programok keretében történik </w:t>
            </w:r>
            <w:r w:rsidRPr="007C030A">
              <w:rPr>
                <w:rFonts w:eastAsia="Times New Roman"/>
                <w:b/>
                <w:bCs/>
                <w:color w:val="2E74B5" w:themeColor="accent5" w:themeShade="BF"/>
              </w:rPr>
              <w:t>NEM</w:t>
            </w:r>
            <w:r w:rsidRPr="007C030A">
              <w:rPr>
                <w:rFonts w:eastAsia="Times New Roman"/>
                <w:color w:val="474747"/>
              </w:rPr>
              <w:br/>
              <w:t xml:space="preserve">□ A szerződés a Kbt. 114. § (11) bekezdése szerint fenntartott </w:t>
            </w:r>
            <w:r w:rsidRPr="007C030A">
              <w:rPr>
                <w:rFonts w:eastAsia="Times New Roman"/>
                <w:b/>
                <w:bCs/>
                <w:color w:val="2E74B5" w:themeColor="accent5" w:themeShade="BF"/>
              </w:rPr>
              <w:t>NEM</w:t>
            </w:r>
          </w:p>
        </w:tc>
      </w:tr>
      <w:tr w:rsidR="00E76E48" w:rsidRPr="007C030A" w14:paraId="36D14D85"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43344DB"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III.1.6) A szerződés biztosítékai:</w:t>
            </w:r>
          </w:p>
          <w:p w14:paraId="3DE5318B" w14:textId="77777777" w:rsidR="00E76E48" w:rsidRPr="007C030A" w:rsidRDefault="00E76E48" w:rsidP="00E76E48">
            <w:pPr>
              <w:rPr>
                <w:rFonts w:eastAsia="Times New Roman"/>
                <w:color w:val="0070C0"/>
              </w:rPr>
            </w:pPr>
          </w:p>
          <w:p w14:paraId="5FF04ED5" w14:textId="77777777"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Szoftverlicenc biztosítása</w:t>
            </w:r>
          </w:p>
          <w:p w14:paraId="0E8F4862" w14:textId="7F38ACD2"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Késedelmi kötbér: A késedelmi kötbér alapja az egyhavi licencbérleti díj általános forgalmi adó nélkül számított összege. A késedelmi kötbér mértéke a késedelemmel érintett minden naptári nap után a kötbéralap 1%-a, de legfeljebb a kötbéralap 20%-a.</w:t>
            </w:r>
          </w:p>
          <w:p w14:paraId="6DFE58BC" w14:textId="77777777" w:rsidR="00264A0A" w:rsidRPr="007C030A" w:rsidRDefault="00264A0A" w:rsidP="00264A0A">
            <w:pPr>
              <w:rPr>
                <w:rFonts w:eastAsia="Times New Roman"/>
                <w:b/>
                <w:bCs/>
                <w:color w:val="2E74B5" w:themeColor="accent5" w:themeShade="BF"/>
              </w:rPr>
            </w:pPr>
          </w:p>
          <w:p w14:paraId="721A5E6B" w14:textId="72237742"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Meghiúsulási kötbér: A meghiúsulási kötbér alapja az egyhavi licencbérleti díj általános forgalmi adó nélkül számított összege. A meghiúsulási kötbér mértéke a kötbéralap 20%-a.</w:t>
            </w:r>
          </w:p>
          <w:p w14:paraId="5E2058A9" w14:textId="77777777" w:rsidR="00264A0A" w:rsidRPr="007C030A" w:rsidRDefault="00264A0A" w:rsidP="00264A0A">
            <w:pPr>
              <w:rPr>
                <w:rFonts w:eastAsia="Times New Roman"/>
                <w:b/>
                <w:bCs/>
                <w:color w:val="2E74B5" w:themeColor="accent5" w:themeShade="BF"/>
              </w:rPr>
            </w:pPr>
          </w:p>
          <w:p w14:paraId="78A52FD2" w14:textId="519F0F72"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Support szolgáltatások</w:t>
            </w:r>
          </w:p>
          <w:p w14:paraId="50378CA5" w14:textId="1615BCE8"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Amennyiben a Bérbeadó az alap support szolgáltatások teljesítésével neki felróható okból késedelembe esik, úgy a Bérbeadó késedelmi kötbért köteles fizetni a Bérlő részére. A support szolgáltatások vonatkozásában az SLA-sértés esetén a késedelmi kötbér a</w:t>
            </w:r>
          </w:p>
          <w:p w14:paraId="7CDE65DC" w14:textId="3080FD89"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késedelemmel érintett minden munkanap után az alábbiak szerint alakul azzal, hogy a késedelmi kötbér maximális összege a support szolgáltatások egyhavi nettó díjának 100 %-a:</w:t>
            </w:r>
          </w:p>
          <w:p w14:paraId="7AF6AC1E" w14:textId="77777777"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a) Fatális és súlyos, azaz kritikus prioritású események esetén: 20.000,- Ft, azaz húszezer forint / munkanap,</w:t>
            </w:r>
          </w:p>
          <w:p w14:paraId="6435FD32" w14:textId="77777777"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b) Közepes prioritású események esetén: 10.000,- Ft, azaz tízezer forint / munkanap,</w:t>
            </w:r>
          </w:p>
          <w:p w14:paraId="7074A2AC" w14:textId="77777777" w:rsidR="00264A0A" w:rsidRPr="007C030A" w:rsidRDefault="00264A0A" w:rsidP="00264A0A">
            <w:pPr>
              <w:rPr>
                <w:rFonts w:eastAsia="Times New Roman"/>
                <w:b/>
                <w:bCs/>
                <w:color w:val="2E74B5" w:themeColor="accent5" w:themeShade="BF"/>
              </w:rPr>
            </w:pPr>
            <w:r w:rsidRPr="007C030A">
              <w:rPr>
                <w:rFonts w:eastAsia="Times New Roman"/>
                <w:b/>
                <w:bCs/>
                <w:color w:val="2E74B5" w:themeColor="accent5" w:themeShade="BF"/>
              </w:rPr>
              <w:t>c) Alacsony prioritású események esetén: 5.000,- Ft, azaz ötezer forint / munkanap.</w:t>
            </w:r>
          </w:p>
          <w:p w14:paraId="41AB284B" w14:textId="77777777" w:rsidR="008460C3" w:rsidRPr="007C030A" w:rsidRDefault="008460C3" w:rsidP="00264A0A">
            <w:pPr>
              <w:rPr>
                <w:rFonts w:eastAsia="Times New Roman"/>
                <w:b/>
                <w:bCs/>
                <w:color w:val="2E74B5" w:themeColor="accent5" w:themeShade="BF"/>
              </w:rPr>
            </w:pPr>
          </w:p>
          <w:p w14:paraId="26521A8D" w14:textId="48B55B19" w:rsidR="00E76E48" w:rsidRPr="007C030A" w:rsidRDefault="00E76E48" w:rsidP="00264A0A">
            <w:pPr>
              <w:rPr>
                <w:rFonts w:eastAsia="Times New Roman"/>
                <w:color w:val="0070C0"/>
              </w:rPr>
            </w:pPr>
            <w:r w:rsidRPr="007C030A">
              <w:rPr>
                <w:rFonts w:eastAsia="Times New Roman"/>
                <w:b/>
                <w:bCs/>
                <w:color w:val="2E74B5" w:themeColor="accent5" w:themeShade="BF"/>
              </w:rPr>
              <w:t>Részletesen a szerződéstervezetben.</w:t>
            </w:r>
          </w:p>
        </w:tc>
      </w:tr>
      <w:tr w:rsidR="00E76E48" w:rsidRPr="007C030A" w14:paraId="6DD4909E"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697A6EF" w14:textId="77777777" w:rsidR="00E76E48" w:rsidRPr="007C030A" w:rsidRDefault="00E76E48" w:rsidP="00E76E48">
            <w:pPr>
              <w:widowControl/>
              <w:autoSpaceDE/>
              <w:autoSpaceDN/>
              <w:adjustRightInd/>
              <w:jc w:val="both"/>
              <w:rPr>
                <w:rFonts w:eastAsia="Times New Roman"/>
                <w:b/>
                <w:bCs/>
              </w:rPr>
            </w:pPr>
            <w:r w:rsidRPr="007C030A">
              <w:rPr>
                <w:rFonts w:eastAsia="Times New Roman"/>
                <w:b/>
                <w:bCs/>
              </w:rPr>
              <w:t>III.1.7) Az ellenszolgáltatás teljesítésének feltételei és / vagy hivatkozás a vonatkozó jogszabályi rendelkezésekre:</w:t>
            </w:r>
          </w:p>
          <w:p w14:paraId="52EBDA77" w14:textId="77777777" w:rsidR="00E76E48" w:rsidRPr="007C030A" w:rsidRDefault="00E76E48" w:rsidP="00E76E48">
            <w:pPr>
              <w:jc w:val="both"/>
              <w:rPr>
                <w:rFonts w:eastAsia="Times New Roman"/>
                <w:b/>
                <w:bCs/>
                <w:color w:val="00B0F0"/>
              </w:rPr>
            </w:pPr>
          </w:p>
          <w:p w14:paraId="3D28F78C" w14:textId="780384BC" w:rsidR="00E76E48" w:rsidRPr="007C030A" w:rsidRDefault="00D62B14" w:rsidP="00E76E48">
            <w:pPr>
              <w:jc w:val="both"/>
              <w:rPr>
                <w:rFonts w:eastAsia="Times New Roman"/>
                <w:b/>
                <w:bCs/>
                <w:color w:val="2E74B5" w:themeColor="accent5" w:themeShade="BF"/>
              </w:rPr>
            </w:pPr>
            <w:r w:rsidRPr="007C030A">
              <w:rPr>
                <w:rFonts w:eastAsia="Times New Roman"/>
                <w:b/>
                <w:bCs/>
                <w:color w:val="2E74B5" w:themeColor="accent5" w:themeShade="BF"/>
              </w:rPr>
              <w:t>Ajánlatkérő előleget nem fizet</w:t>
            </w:r>
            <w:r w:rsidR="00E76E48" w:rsidRPr="007C030A">
              <w:rPr>
                <w:rFonts w:eastAsia="Times New Roman"/>
                <w:b/>
                <w:bCs/>
                <w:color w:val="2E74B5" w:themeColor="accent5" w:themeShade="BF"/>
              </w:rPr>
              <w:t>.</w:t>
            </w:r>
          </w:p>
          <w:p w14:paraId="5B65F2C7" w14:textId="77777777" w:rsidR="008908DD" w:rsidRPr="007C030A" w:rsidRDefault="008908DD" w:rsidP="00E76E48">
            <w:pPr>
              <w:jc w:val="both"/>
              <w:rPr>
                <w:rFonts w:eastAsia="Times New Roman"/>
                <w:b/>
                <w:bCs/>
                <w:color w:val="2E74B5" w:themeColor="accent5" w:themeShade="BF"/>
              </w:rPr>
            </w:pPr>
          </w:p>
          <w:p w14:paraId="6322EFC8" w14:textId="1F455B26" w:rsidR="008908DD" w:rsidRPr="007C030A" w:rsidRDefault="008908DD"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Teljesítés igazolása a Kbt. 135. § szerint. </w:t>
            </w:r>
          </w:p>
          <w:p w14:paraId="3A081C4E" w14:textId="6432A77D" w:rsidR="00D62B14" w:rsidRPr="007C030A" w:rsidRDefault="00D62B14" w:rsidP="00E76E48">
            <w:pPr>
              <w:jc w:val="both"/>
              <w:rPr>
                <w:rFonts w:eastAsia="Times New Roman"/>
                <w:b/>
                <w:bCs/>
                <w:color w:val="FF0000"/>
              </w:rPr>
            </w:pPr>
          </w:p>
          <w:p w14:paraId="0B441504" w14:textId="4DCAF704" w:rsidR="00AB7544" w:rsidRPr="007C030A" w:rsidRDefault="00AF0D13" w:rsidP="00A16400">
            <w:pPr>
              <w:jc w:val="both"/>
              <w:rPr>
                <w:rFonts w:eastAsia="Times New Roman"/>
                <w:b/>
                <w:bCs/>
                <w:color w:val="2E74B5" w:themeColor="accent5" w:themeShade="BF"/>
              </w:rPr>
            </w:pPr>
            <w:r w:rsidRPr="007C030A">
              <w:rPr>
                <w:rFonts w:eastAsia="Times New Roman"/>
                <w:b/>
                <w:bCs/>
                <w:color w:val="2E74B5" w:themeColor="accent5" w:themeShade="BF"/>
              </w:rPr>
              <w:t>Számlázás:</w:t>
            </w:r>
            <w:r w:rsidR="00EC6491" w:rsidRPr="007C030A">
              <w:rPr>
                <w:rFonts w:eastAsia="Times New Roman"/>
                <w:b/>
                <w:bCs/>
                <w:color w:val="2E74B5" w:themeColor="accent5" w:themeShade="BF"/>
              </w:rPr>
              <w:t xml:space="preserve"> </w:t>
            </w:r>
            <w:bookmarkStart w:id="4" w:name="_Hlk127432353"/>
            <w:r w:rsidR="008908DD" w:rsidRPr="007C030A">
              <w:rPr>
                <w:rFonts w:eastAsia="Times New Roman"/>
                <w:b/>
                <w:bCs/>
                <w:color w:val="2E74B5" w:themeColor="accent5" w:themeShade="BF"/>
              </w:rPr>
              <w:t xml:space="preserve">Nyertes Ajánlattevő </w:t>
            </w:r>
            <w:r w:rsidR="004E26F3" w:rsidRPr="007C030A">
              <w:rPr>
                <w:rFonts w:eastAsia="Times New Roman"/>
                <w:b/>
                <w:bCs/>
                <w:color w:val="2E74B5" w:themeColor="accent5" w:themeShade="BF"/>
              </w:rPr>
              <w:t>havonta</w:t>
            </w:r>
            <w:r w:rsidR="008908DD" w:rsidRPr="007C030A">
              <w:rPr>
                <w:rFonts w:eastAsia="Times New Roman"/>
                <w:b/>
                <w:bCs/>
                <w:color w:val="2E74B5" w:themeColor="accent5" w:themeShade="BF"/>
              </w:rPr>
              <w:t xml:space="preserve"> egy darab számla benyújtására jogosult</w:t>
            </w:r>
            <w:r w:rsidR="00E33063" w:rsidRPr="007C030A">
              <w:rPr>
                <w:rFonts w:eastAsia="Times New Roman"/>
                <w:b/>
                <w:bCs/>
                <w:color w:val="2E74B5" w:themeColor="accent5" w:themeShade="BF"/>
              </w:rPr>
              <w:t xml:space="preserve"> a tárgyhónapban kiállított </w:t>
            </w:r>
            <w:r w:rsidR="00AB7544" w:rsidRPr="007C030A">
              <w:rPr>
                <w:rFonts w:eastAsia="Times New Roman"/>
                <w:b/>
                <w:bCs/>
                <w:color w:val="2E74B5" w:themeColor="accent5" w:themeShade="BF"/>
              </w:rPr>
              <w:t>teljesítésigazolás</w:t>
            </w:r>
            <w:r w:rsidR="00E33063" w:rsidRPr="007C030A">
              <w:rPr>
                <w:rFonts w:eastAsia="Times New Roman"/>
                <w:b/>
                <w:bCs/>
                <w:color w:val="2E74B5" w:themeColor="accent5" w:themeShade="BF"/>
              </w:rPr>
              <w:t xml:space="preserve"> alapján</w:t>
            </w:r>
            <w:r w:rsidR="008908DD" w:rsidRPr="007C030A">
              <w:rPr>
                <w:rFonts w:eastAsia="Times New Roman"/>
                <w:b/>
                <w:bCs/>
                <w:color w:val="2E74B5" w:themeColor="accent5" w:themeShade="BF"/>
              </w:rPr>
              <w:t xml:space="preserve">. </w:t>
            </w:r>
            <w:r w:rsidR="00AB7544" w:rsidRPr="007C030A">
              <w:rPr>
                <w:rFonts w:eastAsia="Times New Roman"/>
                <w:b/>
                <w:bCs/>
                <w:color w:val="2E74B5" w:themeColor="accent5" w:themeShade="BF"/>
              </w:rPr>
              <w:t>A havi számla a teljesítésigazolás alapján tartalmazza a licensz bérleti díját</w:t>
            </w:r>
            <w:r w:rsidR="00264A0A" w:rsidRPr="007C030A">
              <w:rPr>
                <w:rFonts w:eastAsia="Times New Roman"/>
                <w:b/>
                <w:bCs/>
                <w:color w:val="2E74B5" w:themeColor="accent5" w:themeShade="BF"/>
              </w:rPr>
              <w:t>, a support szolgáltatás díjat, valamint – amennyiben további modulok bevezetésre kerülnek (opció) – a bevezetés napi díját.</w:t>
            </w:r>
          </w:p>
          <w:p w14:paraId="061D10F4" w14:textId="67E30502" w:rsidR="008908DD" w:rsidRPr="007C030A" w:rsidRDefault="008908DD" w:rsidP="00A16400">
            <w:pPr>
              <w:jc w:val="both"/>
              <w:rPr>
                <w:rFonts w:eastAsia="Times New Roman"/>
                <w:b/>
                <w:bCs/>
                <w:color w:val="2E74B5" w:themeColor="accent5" w:themeShade="BF"/>
              </w:rPr>
            </w:pPr>
            <w:r w:rsidRPr="007C030A">
              <w:rPr>
                <w:rFonts w:eastAsia="Times New Roman"/>
                <w:b/>
                <w:bCs/>
                <w:color w:val="2E74B5" w:themeColor="accent5" w:themeShade="BF"/>
              </w:rPr>
              <w:t xml:space="preserve">Fizetés átutalással, </w:t>
            </w:r>
            <w:r w:rsidR="00AB7544" w:rsidRPr="007C030A">
              <w:rPr>
                <w:rFonts w:eastAsia="Times New Roman"/>
                <w:b/>
                <w:bCs/>
                <w:color w:val="2E74B5" w:themeColor="accent5" w:themeShade="BF"/>
              </w:rPr>
              <w:t>30</w:t>
            </w:r>
            <w:r w:rsidRPr="007C030A">
              <w:rPr>
                <w:rFonts w:eastAsia="Times New Roman"/>
                <w:b/>
                <w:bCs/>
                <w:color w:val="2E74B5" w:themeColor="accent5" w:themeShade="BF"/>
              </w:rPr>
              <w:t xml:space="preserve"> napos fizetési határidővel. </w:t>
            </w:r>
          </w:p>
          <w:bookmarkEnd w:id="4"/>
          <w:p w14:paraId="5D1DD6D0" w14:textId="77777777" w:rsidR="00E76E48" w:rsidRPr="007C030A" w:rsidRDefault="00E76E48" w:rsidP="00E76E48">
            <w:pPr>
              <w:jc w:val="both"/>
              <w:rPr>
                <w:rFonts w:eastAsia="Times New Roman"/>
                <w:b/>
                <w:bCs/>
                <w:color w:val="2E74B5" w:themeColor="accent5" w:themeShade="BF"/>
              </w:rPr>
            </w:pPr>
          </w:p>
          <w:p w14:paraId="5CC6CC17"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Elszámolás és ajánlattétel pénzneme: HUF</w:t>
            </w:r>
          </w:p>
          <w:p w14:paraId="51908916" w14:textId="77777777" w:rsidR="00E76E48" w:rsidRPr="007C030A" w:rsidRDefault="00E76E48" w:rsidP="00E76E48">
            <w:pPr>
              <w:jc w:val="both"/>
              <w:rPr>
                <w:rFonts w:eastAsia="Times New Roman"/>
                <w:b/>
                <w:bCs/>
                <w:color w:val="2E74B5" w:themeColor="accent5" w:themeShade="BF"/>
              </w:rPr>
            </w:pPr>
          </w:p>
          <w:p w14:paraId="30E7FF10" w14:textId="42C67F5F"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Késedelmes fizetés esetén Ajánlatkérő a Ptk. 6:155. § szerinti mértékű, és a késedelem időtartamához igazodó késedelmi kamatot</w:t>
            </w:r>
            <w:r w:rsidR="008908DD" w:rsidRPr="007C030A">
              <w:rPr>
                <w:rFonts w:eastAsia="Times New Roman"/>
                <w:b/>
                <w:bCs/>
                <w:color w:val="2E74B5" w:themeColor="accent5" w:themeShade="BF"/>
              </w:rPr>
              <w:t>,</w:t>
            </w:r>
            <w:r w:rsidRPr="007C030A">
              <w:rPr>
                <w:rFonts w:eastAsia="Times New Roman"/>
                <w:b/>
                <w:bCs/>
                <w:color w:val="2E74B5" w:themeColor="accent5" w:themeShade="BF"/>
              </w:rPr>
              <w:t xml:space="preserve"> továbbá költségátalányt fizet.</w:t>
            </w:r>
          </w:p>
          <w:p w14:paraId="4F30DC22" w14:textId="77777777" w:rsidR="00E76E48" w:rsidRPr="007C030A" w:rsidRDefault="00E76E48" w:rsidP="00E76E48">
            <w:pPr>
              <w:jc w:val="both"/>
              <w:rPr>
                <w:rFonts w:eastAsia="Times New Roman"/>
                <w:b/>
                <w:bCs/>
                <w:color w:val="2E74B5" w:themeColor="accent5" w:themeShade="BF"/>
              </w:rPr>
            </w:pPr>
          </w:p>
          <w:p w14:paraId="53B7AEF1" w14:textId="23119D10" w:rsidR="003F05FE" w:rsidRPr="007C030A" w:rsidRDefault="008908DD"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Részletesen a szerződéstervezetben. </w:t>
            </w:r>
          </w:p>
          <w:p w14:paraId="02255904" w14:textId="50868649" w:rsidR="00E76E48" w:rsidRPr="007C030A" w:rsidRDefault="00E76E48" w:rsidP="00FD68DC">
            <w:pPr>
              <w:jc w:val="both"/>
              <w:rPr>
                <w:rFonts w:eastAsia="Times New Roman"/>
                <w:b/>
                <w:bCs/>
                <w:color w:val="2E74B5" w:themeColor="accent5" w:themeShade="BF"/>
              </w:rPr>
            </w:pPr>
          </w:p>
        </w:tc>
      </w:tr>
      <w:tr w:rsidR="00E76E48" w:rsidRPr="007C030A" w14:paraId="2021EA34"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EBCF703" w14:textId="77777777"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III.1.8) A nyertes közös ajánlattevők által létrehozandó gazdálkodó szervezet:</w:t>
            </w:r>
          </w:p>
          <w:p w14:paraId="025CF101" w14:textId="77777777" w:rsidR="00E76E48" w:rsidRPr="007C030A" w:rsidRDefault="00E76E48" w:rsidP="00E76E48">
            <w:pPr>
              <w:widowControl/>
              <w:autoSpaceDE/>
              <w:autoSpaceDN/>
              <w:adjustRightInd/>
              <w:jc w:val="both"/>
              <w:rPr>
                <w:rFonts w:eastAsia="Times New Roman"/>
                <w:color w:val="474747"/>
              </w:rPr>
            </w:pPr>
          </w:p>
          <w:p w14:paraId="42966EB5" w14:textId="77777777" w:rsidR="00E76E48" w:rsidRPr="007C030A" w:rsidRDefault="00E76E48" w:rsidP="00E76E48">
            <w:pPr>
              <w:widowControl/>
              <w:autoSpaceDE/>
              <w:autoSpaceDN/>
              <w:adjustRightInd/>
              <w:jc w:val="both"/>
              <w:rPr>
                <w:rFonts w:eastAsia="Times New Roman"/>
                <w:b/>
                <w:bCs/>
                <w:color w:val="2E74B5" w:themeColor="accent5" w:themeShade="BF"/>
              </w:rPr>
            </w:pPr>
            <w:r w:rsidRPr="007C030A">
              <w:rPr>
                <w:rFonts w:eastAsia="Times New Roman"/>
                <w:b/>
                <w:bCs/>
                <w:color w:val="2E74B5" w:themeColor="accent5" w:themeShade="BF"/>
              </w:rPr>
              <w:t>Ajánlatkérő nem teszi lehetővé gazdálkodó szervezet létrehozását, a projekttársaság alapítását kizárja.</w:t>
            </w:r>
          </w:p>
        </w:tc>
      </w:tr>
      <w:tr w:rsidR="00E76E48" w:rsidRPr="007C030A" w14:paraId="58699363"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50228C3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 A szerződéssel kapcsolatos feltételek</w:t>
            </w:r>
            <w:r w:rsidRPr="007C030A">
              <w:rPr>
                <w:rFonts w:eastAsia="Times New Roman"/>
                <w:color w:val="474747"/>
                <w:position w:val="10"/>
              </w:rPr>
              <w:t>2</w:t>
            </w:r>
          </w:p>
        </w:tc>
      </w:tr>
      <w:tr w:rsidR="00E76E48" w:rsidRPr="007C030A" w14:paraId="19B6AD7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5481767"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III.2.1) Meghatározott szakmára (képzettségre) vonatkozó információk </w:t>
            </w:r>
            <w:r w:rsidRPr="007C030A">
              <w:rPr>
                <w:rFonts w:eastAsia="Times New Roman"/>
                <w:i/>
                <w:iCs/>
                <w:color w:val="474747"/>
              </w:rPr>
              <w:t>(csak szolgáltatásmegrendelés esetében)</w:t>
            </w:r>
            <w:r w:rsidRPr="007C030A">
              <w:rPr>
                <w:rFonts w:eastAsia="Times New Roman"/>
                <w:i/>
                <w:iCs/>
                <w:color w:val="474747"/>
              </w:rPr>
              <w:br/>
            </w:r>
            <w:r w:rsidRPr="007C030A">
              <w:rPr>
                <w:rFonts w:eastAsia="Times New Roman"/>
                <w:color w:val="474747"/>
              </w:rPr>
              <w:t>□ A szolgáltatás teljesítése egy meghatározott szakmához (képzettséghez) van kötve</w:t>
            </w:r>
            <w:r w:rsidRPr="007C030A">
              <w:rPr>
                <w:rFonts w:eastAsia="Times New Roman"/>
                <w:color w:val="474747"/>
              </w:rPr>
              <w:br/>
              <w:t>A vonatkozó törvényi, rendeleti vagy közigazgatási rendelkezésre történő hivatkozás:</w:t>
            </w:r>
          </w:p>
        </w:tc>
      </w:tr>
      <w:tr w:rsidR="00E76E48" w:rsidRPr="007C030A" w14:paraId="30931F3F"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029D9B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III.2.2) A szerződés teljesítésével kapcsolatos feltételek:</w:t>
            </w:r>
          </w:p>
        </w:tc>
      </w:tr>
      <w:tr w:rsidR="00E76E48" w:rsidRPr="007C030A" w14:paraId="230E70F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72289D5" w14:textId="0F16F030"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III.2.3) A szerződés teljesítésében közreműködő személyekkel kapcsolatos információ</w:t>
            </w:r>
            <w:r w:rsidRPr="007C030A">
              <w:rPr>
                <w:rFonts w:eastAsia="Times New Roman"/>
                <w:b/>
                <w:bCs/>
                <w:color w:val="474747"/>
              </w:rPr>
              <w:br/>
            </w:r>
            <w:r w:rsidRPr="007C030A">
              <w:rPr>
                <w:rFonts w:eastAsia="Times New Roman"/>
                <w:color w:val="474747"/>
              </w:rPr>
              <w:t xml:space="preserve">Az ajánlattevőknek közölniük kell a szerződés teljesítésében közreműködő személyek nevét és szakképzettségét </w:t>
            </w:r>
          </w:p>
        </w:tc>
      </w:tr>
      <w:tr w:rsidR="00E76E48" w:rsidRPr="007C030A" w14:paraId="256105B1"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7C10A398"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 szakasz: Eljárás</w:t>
            </w:r>
          </w:p>
        </w:tc>
      </w:tr>
      <w:tr w:rsidR="00E76E48" w:rsidRPr="007C030A" w14:paraId="02142B12"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16241A5D"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 Meghatározás</w:t>
            </w:r>
          </w:p>
        </w:tc>
      </w:tr>
      <w:tr w:rsidR="00E76E48" w:rsidRPr="007C030A" w14:paraId="515313A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AC4F760"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IV.1.1) Az eljárás fajtája</w:t>
            </w:r>
          </w:p>
        </w:tc>
      </w:tr>
      <w:tr w:rsidR="00E76E48" w:rsidRPr="007C030A" w14:paraId="0AC9E251" w14:textId="77777777" w:rsidTr="0032068D">
        <w:trPr>
          <w:trHeight w:val="375"/>
        </w:trPr>
        <w:tc>
          <w:tcPr>
            <w:tcW w:w="4909"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B263FE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i/>
                <w:iCs/>
                <w:color w:val="474747"/>
              </w:rPr>
              <w:t>(klasszikus ajánlatkérők esetében)</w:t>
            </w:r>
            <w:r w:rsidRPr="007C030A">
              <w:rPr>
                <w:rFonts w:eastAsia="Times New Roman"/>
                <w:i/>
                <w:iCs/>
                <w:color w:val="474747"/>
              </w:rPr>
              <w:br/>
            </w:r>
            <w:r w:rsidRPr="007C030A">
              <w:rPr>
                <w:rFonts w:eastAsia="Times New Roman"/>
                <w:b/>
                <w:bCs/>
                <w:color w:val="2E74B5" w:themeColor="accent5" w:themeShade="BF"/>
              </w:rPr>
              <w:t>X Nyílt eljárás</w:t>
            </w:r>
            <w:r w:rsidRPr="007C030A">
              <w:rPr>
                <w:rFonts w:eastAsia="Times New Roman"/>
                <w:color w:val="474747"/>
              </w:rPr>
              <w:br/>
              <w:t>□ Gyorsított eljárás</w:t>
            </w:r>
            <w:r w:rsidRPr="007C030A">
              <w:rPr>
                <w:rFonts w:eastAsia="Times New Roman"/>
                <w:color w:val="474747"/>
              </w:rPr>
              <w:br/>
              <w:t>Indokolás:</w:t>
            </w:r>
            <w:r w:rsidRPr="007C030A">
              <w:rPr>
                <w:rFonts w:eastAsia="Times New Roman"/>
                <w:color w:val="474747"/>
              </w:rPr>
              <w:br/>
              <w:t>o Meghívásos eljárás</w:t>
            </w:r>
            <w:r w:rsidRPr="007C030A">
              <w:rPr>
                <w:rFonts w:eastAsia="Times New Roman"/>
                <w:color w:val="474747"/>
              </w:rPr>
              <w:br/>
              <w:t>□ Gyorsított eljárás</w:t>
            </w:r>
            <w:r w:rsidRPr="007C030A">
              <w:rPr>
                <w:rFonts w:eastAsia="Times New Roman"/>
                <w:color w:val="474747"/>
              </w:rPr>
              <w:br/>
              <w:t>Indokolás:</w:t>
            </w:r>
            <w:r w:rsidRPr="007C030A">
              <w:rPr>
                <w:rFonts w:eastAsia="Times New Roman"/>
                <w:color w:val="474747"/>
              </w:rPr>
              <w:br/>
              <w:t>o Tárgyalásos eljárás</w:t>
            </w:r>
            <w:r w:rsidRPr="007C030A">
              <w:rPr>
                <w:rFonts w:eastAsia="Times New Roman"/>
                <w:color w:val="474747"/>
              </w:rPr>
              <w:br/>
              <w:t>□ Gyorsított eljárás</w:t>
            </w:r>
            <w:r w:rsidRPr="007C030A">
              <w:rPr>
                <w:rFonts w:eastAsia="Times New Roman"/>
                <w:color w:val="474747"/>
              </w:rPr>
              <w:br/>
              <w:t>Indokolás:</w:t>
            </w:r>
            <w:r w:rsidRPr="007C030A">
              <w:rPr>
                <w:rFonts w:eastAsia="Times New Roman"/>
                <w:color w:val="474747"/>
              </w:rPr>
              <w:br/>
              <w:t>o Versenypárbeszéd</w:t>
            </w:r>
            <w:r w:rsidRPr="007C030A">
              <w:rPr>
                <w:rFonts w:eastAsia="Times New Roman"/>
                <w:color w:val="474747"/>
              </w:rPr>
              <w:br/>
              <w:t>o Innovációs partnerség</w:t>
            </w:r>
          </w:p>
        </w:tc>
        <w:tc>
          <w:tcPr>
            <w:tcW w:w="4727" w:type="dxa"/>
            <w:gridSpan w:val="2"/>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56EE813"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i/>
                <w:iCs/>
                <w:color w:val="474747"/>
              </w:rPr>
              <w:t>(közszolgáltató ajánlatkérők esetében)</w:t>
            </w:r>
            <w:r w:rsidRPr="007C030A">
              <w:rPr>
                <w:rFonts w:eastAsia="Times New Roman"/>
                <w:i/>
                <w:iCs/>
                <w:color w:val="474747"/>
              </w:rPr>
              <w:br/>
            </w:r>
            <w:r w:rsidRPr="007C030A">
              <w:rPr>
                <w:rFonts w:eastAsia="Times New Roman"/>
                <w:color w:val="474747"/>
              </w:rPr>
              <w:t>o Nyílt eljárás</w:t>
            </w:r>
            <w:r w:rsidRPr="007C030A">
              <w:rPr>
                <w:rFonts w:eastAsia="Times New Roman"/>
                <w:color w:val="474747"/>
              </w:rPr>
              <w:br/>
              <w:t>o Meghívásos eljárás</w:t>
            </w:r>
            <w:r w:rsidRPr="007C030A">
              <w:rPr>
                <w:rFonts w:eastAsia="Times New Roman"/>
                <w:color w:val="474747"/>
              </w:rPr>
              <w:br/>
              <w:t>o Tárgyalásos eljárás</w:t>
            </w:r>
            <w:r w:rsidRPr="007C030A">
              <w:rPr>
                <w:rFonts w:eastAsia="Times New Roman"/>
                <w:color w:val="474747"/>
              </w:rPr>
              <w:br/>
              <w:t>o Versenypárbeszéd</w:t>
            </w:r>
            <w:r w:rsidRPr="007C030A">
              <w:rPr>
                <w:rFonts w:eastAsia="Times New Roman"/>
                <w:color w:val="474747"/>
              </w:rPr>
              <w:br/>
              <w:t>o Innovációs partnerség</w:t>
            </w:r>
          </w:p>
        </w:tc>
      </w:tr>
      <w:tr w:rsidR="00E76E48" w:rsidRPr="007C030A" w14:paraId="489FD9B2"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DFC06D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IV.1.2) Keretmegállapodásra vagy dinamikus beszerzési rendszerre vonatkozó információk</w:t>
            </w:r>
            <w:r w:rsidRPr="007C030A">
              <w:rPr>
                <w:rFonts w:eastAsia="Times New Roman"/>
                <w:b/>
                <w:bCs/>
                <w:color w:val="474747"/>
              </w:rPr>
              <w:br/>
            </w:r>
            <w:r w:rsidRPr="007C030A">
              <w:rPr>
                <w:rFonts w:eastAsia="Times New Roman"/>
                <w:color w:val="474747"/>
              </w:rPr>
              <w:t xml:space="preserve">□ A hirdetmény keretmegállapodás megkötésére irányul </w:t>
            </w:r>
            <w:r w:rsidRPr="007C030A">
              <w:rPr>
                <w:rFonts w:eastAsia="Times New Roman"/>
                <w:b/>
                <w:bCs/>
                <w:color w:val="2E74B5" w:themeColor="accent5" w:themeShade="BF"/>
              </w:rPr>
              <w:t>NEM</w:t>
            </w:r>
            <w:r w:rsidRPr="007C030A">
              <w:rPr>
                <w:rFonts w:eastAsia="Times New Roman"/>
                <w:color w:val="474747"/>
              </w:rPr>
              <w:br/>
              <w:t>o Keretmegállapodás egy ajánlattevővel</w:t>
            </w:r>
            <w:r w:rsidRPr="007C030A">
              <w:rPr>
                <w:rFonts w:eastAsia="Times New Roman"/>
                <w:color w:val="474747"/>
              </w:rPr>
              <w:br/>
              <w:t>o Keretmegállapodás több ajánlattevővel</w:t>
            </w:r>
            <w:r w:rsidRPr="007C030A">
              <w:rPr>
                <w:rFonts w:eastAsia="Times New Roman"/>
                <w:color w:val="474747"/>
              </w:rPr>
              <w:br/>
              <w:t>A keretmegállapodás résztvevőinek tervezett maximális létszáma</w:t>
            </w:r>
            <w:r w:rsidRPr="007C030A">
              <w:rPr>
                <w:rFonts w:eastAsia="Times New Roman"/>
                <w:color w:val="474747"/>
              </w:rPr>
              <w:br/>
              <w:t xml:space="preserve">□ A hirdetmény dinamikus beszerzési rendszer létrehozására irányul </w:t>
            </w:r>
            <w:r w:rsidRPr="007C030A">
              <w:rPr>
                <w:rFonts w:eastAsia="Times New Roman"/>
                <w:b/>
                <w:bCs/>
                <w:color w:val="2E74B5" w:themeColor="accent5" w:themeShade="BF"/>
              </w:rPr>
              <w:t>NEM</w:t>
            </w:r>
            <w:r w:rsidRPr="007C030A">
              <w:rPr>
                <w:rFonts w:eastAsia="Times New Roman"/>
                <w:color w:val="474747"/>
              </w:rPr>
              <w:br/>
              <w:t xml:space="preserve">□ A dinamikus beszerzési rendszert további beszerzők is alkalmazhatják </w:t>
            </w:r>
            <w:r w:rsidRPr="007C030A">
              <w:rPr>
                <w:rFonts w:eastAsia="Times New Roman"/>
                <w:b/>
                <w:bCs/>
                <w:color w:val="2E74B5" w:themeColor="accent5" w:themeShade="BF"/>
              </w:rPr>
              <w:t>NEM</w:t>
            </w:r>
          </w:p>
        </w:tc>
      </w:tr>
      <w:tr w:rsidR="00E76E48" w:rsidRPr="007C030A" w14:paraId="490D1365"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76F6F4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IV.1.3) A megoldások, illetve ajánlatok számának a tárgyalásos eljárás vagy a versenypárbeszéd során történő csökkentésére irányuló információ</w:t>
            </w:r>
            <w:r w:rsidRPr="007C030A">
              <w:rPr>
                <w:rFonts w:eastAsia="Times New Roman"/>
                <w:b/>
                <w:bCs/>
                <w:color w:val="474747"/>
              </w:rPr>
              <w:br/>
            </w:r>
            <w:r w:rsidRPr="007C030A">
              <w:rPr>
                <w:rFonts w:eastAsia="Times New Roman"/>
                <w:color w:val="474747"/>
              </w:rPr>
              <w:t xml:space="preserve">□ Több fordulóban lebonyolítandó tárgyalások </w:t>
            </w:r>
            <w:r w:rsidR="00533243" w:rsidRPr="007C030A">
              <w:rPr>
                <w:rFonts w:eastAsia="Times New Roman"/>
                <w:color w:val="474747"/>
              </w:rPr>
              <w:t>igénybevétele</w:t>
            </w:r>
            <w:r w:rsidRPr="007C030A">
              <w:rPr>
                <w:rFonts w:eastAsia="Times New Roman"/>
                <w:color w:val="474747"/>
              </w:rPr>
              <w:t xml:space="preserve"> annak érdekében, hogy fokozatosan csökkentsék a megvitatandó megoldások, illetve a megtárgyalandó ajánlatok számát.</w:t>
            </w:r>
          </w:p>
        </w:tc>
      </w:tr>
      <w:tr w:rsidR="00E76E48" w:rsidRPr="007C030A" w14:paraId="48DC82A6"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5ADD54C"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IV.1.5) Elektronikus árlejtésre vonatkozó információk</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 xml:space="preserve">□ Elektronikus árlejtést fognak alkalmazni </w:t>
            </w:r>
            <w:r w:rsidRPr="007C030A">
              <w:rPr>
                <w:rFonts w:eastAsia="Times New Roman"/>
                <w:b/>
                <w:bCs/>
                <w:color w:val="2E74B5" w:themeColor="accent5" w:themeShade="BF"/>
              </w:rPr>
              <w:t>NEM</w:t>
            </w:r>
            <w:r w:rsidRPr="007C030A">
              <w:rPr>
                <w:rFonts w:eastAsia="Times New Roman"/>
                <w:color w:val="474747"/>
              </w:rPr>
              <w:br/>
              <w:t>További információk az elektronikus árlejtésről:</w:t>
            </w:r>
          </w:p>
        </w:tc>
      </w:tr>
      <w:tr w:rsidR="00E76E48" w:rsidRPr="007C030A" w14:paraId="12C966BC"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4E8D036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 Adminisztratív információk</w:t>
            </w:r>
          </w:p>
        </w:tc>
      </w:tr>
      <w:tr w:rsidR="00E76E48" w:rsidRPr="007C030A" w14:paraId="14F9D1B1"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5376F09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IV.2.1) Az adott eljárásra vonatkozó korábbi közzététel</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A hirdetmény száma a Közbeszerzési Értesítőben:</w:t>
            </w:r>
            <w:r w:rsidRPr="007C030A">
              <w:rPr>
                <w:rFonts w:eastAsia="Times New Roman"/>
                <w:color w:val="474747"/>
                <w:position w:val="10"/>
              </w:rPr>
              <w:t>1</w:t>
            </w:r>
            <w:r w:rsidRPr="007C030A">
              <w:rPr>
                <w:rFonts w:eastAsia="Times New Roman"/>
                <w:color w:val="474747"/>
              </w:rPr>
              <w:t> </w:t>
            </w:r>
            <w:proofErr w:type="gramStart"/>
            <w:r w:rsidRPr="007C030A">
              <w:rPr>
                <w:rFonts w:eastAsia="Times New Roman"/>
                <w:color w:val="474747"/>
              </w:rPr>
              <w:t>[ ]</w:t>
            </w:r>
            <w:proofErr w:type="gramEnd"/>
            <w:r w:rsidRPr="007C030A">
              <w:rPr>
                <w:rFonts w:eastAsia="Times New Roman"/>
                <w:color w:val="474747"/>
              </w:rPr>
              <w:t>[ ][ ][ ][ ]/[ ][ ][ ][ ] </w:t>
            </w:r>
            <w:r w:rsidRPr="007C030A">
              <w:rPr>
                <w:rFonts w:eastAsia="Times New Roman"/>
                <w:i/>
                <w:iCs/>
                <w:color w:val="474747"/>
              </w:rPr>
              <w:t>(KÉ-szám/évszám)</w:t>
            </w:r>
          </w:p>
        </w:tc>
      </w:tr>
      <w:tr w:rsidR="00E76E48" w:rsidRPr="007C030A" w14:paraId="20C8782D"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EEE232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IV.2.2) Ajánlattételi, részvételi vagy regisztrációs kérelem benyújtási határidő</w:t>
            </w:r>
            <w:r w:rsidRPr="007C030A">
              <w:rPr>
                <w:rFonts w:eastAsia="Times New Roman"/>
                <w:b/>
                <w:bCs/>
                <w:color w:val="474747"/>
              </w:rPr>
              <w:br/>
            </w:r>
            <w:r w:rsidRPr="007C030A">
              <w:rPr>
                <w:rFonts w:eastAsia="Times New Roman"/>
                <w:color w:val="474747"/>
              </w:rPr>
              <w:t>Dátum: (</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 </w:t>
            </w:r>
            <w:r w:rsidRPr="007C030A">
              <w:rPr>
                <w:rFonts w:eastAsia="Times New Roman"/>
                <w:color w:val="474747"/>
              </w:rPr>
              <w:t>Helyi idő: </w:t>
            </w:r>
            <w:r w:rsidRPr="007C030A">
              <w:rPr>
                <w:rFonts w:eastAsia="Times New Roman"/>
                <w:i/>
                <w:iCs/>
                <w:color w:val="474747"/>
              </w:rPr>
              <w:t>(</w:t>
            </w:r>
            <w:proofErr w:type="spellStart"/>
            <w:proofErr w:type="gramStart"/>
            <w:r w:rsidRPr="007C030A">
              <w:rPr>
                <w:rFonts w:eastAsia="Times New Roman"/>
                <w:i/>
                <w:iCs/>
                <w:color w:val="474747"/>
              </w:rPr>
              <w:t>óó:pp</w:t>
            </w:r>
            <w:proofErr w:type="spellEnd"/>
            <w:proofErr w:type="gramEnd"/>
            <w:r w:rsidRPr="007C030A">
              <w:rPr>
                <w:rFonts w:eastAsia="Times New Roman"/>
                <w:i/>
                <w:iCs/>
                <w:color w:val="474747"/>
              </w:rPr>
              <w:t>)</w:t>
            </w:r>
          </w:p>
        </w:tc>
      </w:tr>
      <w:tr w:rsidR="00E76E48" w:rsidRPr="007C030A" w14:paraId="1AD56BC2"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5B70F5E"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IV.2.3) Az ajánlattételi vagy részvételi felhívás kiválasztott jelentkezők részére történő megküldésének tervezett napja</w:t>
            </w:r>
            <w:r w:rsidRPr="007C030A">
              <w:rPr>
                <w:rFonts w:eastAsia="Times New Roman"/>
                <w:color w:val="474747"/>
                <w:position w:val="10"/>
              </w:rPr>
              <w:t>4</w:t>
            </w:r>
            <w:r w:rsidRPr="007C030A">
              <w:rPr>
                <w:rFonts w:eastAsia="Times New Roman"/>
                <w:color w:val="474747"/>
                <w:position w:val="10"/>
              </w:rPr>
              <w:br/>
            </w:r>
            <w:r w:rsidRPr="007C030A">
              <w:rPr>
                <w:rFonts w:eastAsia="Times New Roman"/>
                <w:i/>
                <w:iCs/>
                <w:color w:val="474747"/>
              </w:rPr>
              <w:t>(részvételi felhívás esetében)</w:t>
            </w:r>
            <w:r w:rsidRPr="007C030A">
              <w:rPr>
                <w:rFonts w:eastAsia="Times New Roman"/>
                <w:i/>
                <w:iCs/>
                <w:color w:val="474747"/>
              </w:rPr>
              <w:br/>
            </w:r>
            <w:r w:rsidRPr="007C030A">
              <w:rPr>
                <w:rFonts w:eastAsia="Times New Roman"/>
                <w:color w:val="474747"/>
              </w:rPr>
              <w:t>Dátum: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w:t>
            </w:r>
          </w:p>
        </w:tc>
      </w:tr>
      <w:tr w:rsidR="00E76E48" w:rsidRPr="007C030A" w14:paraId="236573BA"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893A67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IV.2.4) Azok a nyelvek, amelyeken az ajánlatok vagy részvételi jelentkezések benyújthatók: </w:t>
            </w:r>
            <w:r w:rsidRPr="007C030A">
              <w:rPr>
                <w:rFonts w:eastAsia="Times New Roman"/>
                <w:b/>
                <w:bCs/>
                <w:color w:val="2E74B5" w:themeColor="accent5" w:themeShade="BF"/>
              </w:rPr>
              <w:t>HU</w:t>
            </w:r>
          </w:p>
        </w:tc>
      </w:tr>
      <w:tr w:rsidR="00E76E48" w:rsidRPr="007C030A" w14:paraId="0100586D"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6157A45" w14:textId="08DDFC3A"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IV.2.5) Az ajánlati kötöttség minimális időtartama: </w:t>
            </w:r>
            <w:r w:rsidRPr="007C030A">
              <w:rPr>
                <w:rFonts w:eastAsia="Times New Roman"/>
                <w:i/>
                <w:iCs/>
                <w:color w:val="474747"/>
              </w:rPr>
              <w:t>(ajánlati felhívás esetében)</w:t>
            </w:r>
            <w:r w:rsidRPr="007C030A">
              <w:rPr>
                <w:rFonts w:eastAsia="Times New Roman"/>
                <w:i/>
                <w:iCs/>
                <w:color w:val="474747"/>
              </w:rPr>
              <w:br/>
            </w:r>
            <w:r w:rsidRPr="007C030A">
              <w:rPr>
                <w:rFonts w:eastAsia="Times New Roman"/>
                <w:color w:val="474747"/>
              </w:rPr>
              <w:t>Az ajánlati kötöttség végső dátuma: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w:t>
            </w:r>
            <w:r w:rsidRPr="007C030A">
              <w:rPr>
                <w:rFonts w:eastAsia="Times New Roman"/>
                <w:i/>
                <w:iCs/>
                <w:color w:val="474747"/>
              </w:rPr>
              <w:br/>
            </w:r>
            <w:r w:rsidRPr="007C030A">
              <w:rPr>
                <w:rFonts w:eastAsia="Times New Roman"/>
                <w:color w:val="474747"/>
              </w:rPr>
              <w:t>vagy</w:t>
            </w:r>
            <w:r w:rsidRPr="007C030A">
              <w:rPr>
                <w:rFonts w:eastAsia="Times New Roman"/>
                <w:color w:val="474747"/>
              </w:rPr>
              <w:br/>
              <w:t xml:space="preserve">Az időtartam hónapban: </w:t>
            </w:r>
            <w:proofErr w:type="gramStart"/>
            <w:r w:rsidRPr="007C030A">
              <w:rPr>
                <w:rFonts w:eastAsia="Times New Roman"/>
                <w:color w:val="474747"/>
              </w:rPr>
              <w:t>[ ]</w:t>
            </w:r>
            <w:proofErr w:type="gramEnd"/>
            <w:r w:rsidRPr="007C030A">
              <w:rPr>
                <w:rFonts w:eastAsia="Times New Roman"/>
                <w:color w:val="474747"/>
              </w:rPr>
              <w:t xml:space="preserve"> vagy napban:</w:t>
            </w:r>
            <w:r w:rsidRPr="007C030A">
              <w:rPr>
                <w:rFonts w:eastAsia="Times New Roman"/>
                <w:b/>
                <w:bCs/>
                <w:color w:val="2E74B5" w:themeColor="accent5" w:themeShade="BF"/>
              </w:rPr>
              <w:t xml:space="preserve"> [</w:t>
            </w:r>
            <w:r w:rsidR="008E5E6B" w:rsidRPr="007C030A">
              <w:rPr>
                <w:rFonts w:eastAsia="Times New Roman"/>
                <w:b/>
                <w:bCs/>
                <w:color w:val="2E74B5" w:themeColor="accent5" w:themeShade="BF"/>
              </w:rPr>
              <w:t>3</w:t>
            </w:r>
            <w:r w:rsidRPr="007C030A">
              <w:rPr>
                <w:rFonts w:eastAsia="Times New Roman"/>
                <w:b/>
                <w:bCs/>
                <w:color w:val="2E74B5" w:themeColor="accent5" w:themeShade="BF"/>
              </w:rPr>
              <w:t>0]</w:t>
            </w:r>
            <w:r w:rsidRPr="007C030A">
              <w:rPr>
                <w:rFonts w:eastAsia="Times New Roman"/>
                <w:color w:val="474747"/>
              </w:rPr>
              <w:t> </w:t>
            </w:r>
            <w:r w:rsidRPr="007C030A">
              <w:rPr>
                <w:rFonts w:eastAsia="Times New Roman"/>
                <w:i/>
                <w:iCs/>
                <w:color w:val="474747"/>
              </w:rPr>
              <w:t>(az ajánlattételi határidő lejártától számítva)</w:t>
            </w:r>
          </w:p>
        </w:tc>
      </w:tr>
      <w:tr w:rsidR="00E76E48" w:rsidRPr="007C030A" w14:paraId="4A81334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054CF94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IV.2.6) Az ajánlatok vagy részvételi jelentkezések felbontásának feltételei</w:t>
            </w:r>
            <w:r w:rsidRPr="007C030A">
              <w:rPr>
                <w:rFonts w:eastAsia="Times New Roman"/>
                <w:b/>
                <w:bCs/>
                <w:color w:val="474747"/>
              </w:rPr>
              <w:br/>
            </w:r>
            <w:r w:rsidRPr="007C030A">
              <w:rPr>
                <w:rFonts w:eastAsia="Times New Roman"/>
                <w:color w:val="474747"/>
              </w:rPr>
              <w:t>Dátum: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 </w:t>
            </w:r>
            <w:r w:rsidRPr="007C030A">
              <w:rPr>
                <w:rFonts w:eastAsia="Times New Roman"/>
                <w:color w:val="474747"/>
              </w:rPr>
              <w:t>Helyi idő: </w:t>
            </w:r>
            <w:r w:rsidRPr="007C030A">
              <w:rPr>
                <w:rFonts w:eastAsia="Times New Roman"/>
                <w:i/>
                <w:iCs/>
                <w:color w:val="474747"/>
              </w:rPr>
              <w:t>(</w:t>
            </w:r>
            <w:proofErr w:type="spellStart"/>
            <w:proofErr w:type="gramStart"/>
            <w:r w:rsidRPr="007C030A">
              <w:rPr>
                <w:rFonts w:eastAsia="Times New Roman"/>
                <w:i/>
                <w:iCs/>
                <w:color w:val="474747"/>
              </w:rPr>
              <w:t>óó:pp</w:t>
            </w:r>
            <w:proofErr w:type="spellEnd"/>
            <w:proofErr w:type="gramEnd"/>
            <w:r w:rsidRPr="007C030A">
              <w:rPr>
                <w:rFonts w:eastAsia="Times New Roman"/>
                <w:i/>
                <w:iCs/>
                <w:color w:val="474747"/>
              </w:rPr>
              <w:t>) </w:t>
            </w:r>
            <w:r w:rsidRPr="007C030A">
              <w:rPr>
                <w:rFonts w:eastAsia="Times New Roman"/>
                <w:b/>
                <w:bCs/>
                <w:color w:val="2E74B5" w:themeColor="accent5" w:themeShade="BF"/>
              </w:rPr>
              <w:t>IV.2.2) + 2 óra</w:t>
            </w:r>
          </w:p>
          <w:p w14:paraId="75041506"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 xml:space="preserve">Hely: </w:t>
            </w:r>
            <w:r w:rsidRPr="007C030A">
              <w:rPr>
                <w:rFonts w:eastAsia="Times New Roman"/>
                <w:b/>
                <w:bCs/>
                <w:color w:val="2E74B5" w:themeColor="accent5" w:themeShade="BF"/>
              </w:rPr>
              <w:t>https://ekr.gov.hu</w:t>
            </w:r>
          </w:p>
          <w:p w14:paraId="38A772A9"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Információk a jogosultakról és a bontási eljárásról:</w:t>
            </w:r>
          </w:p>
          <w:p w14:paraId="0AE69224" w14:textId="28A4942C" w:rsidR="00E76E48" w:rsidRPr="007C030A" w:rsidRDefault="00E76E48" w:rsidP="00E76E48">
            <w:pPr>
              <w:widowControl/>
              <w:autoSpaceDE/>
              <w:autoSpaceDN/>
              <w:adjustRightInd/>
              <w:jc w:val="both"/>
              <w:rPr>
                <w:rFonts w:eastAsia="Times New Roman"/>
                <w:b/>
                <w:bCs/>
                <w:color w:val="00B0F0"/>
              </w:rPr>
            </w:pPr>
            <w:r w:rsidRPr="007C030A">
              <w:rPr>
                <w:rFonts w:eastAsia="Times New Roman"/>
                <w:b/>
                <w:bCs/>
                <w:color w:val="2E74B5" w:themeColor="accent5" w:themeShade="BF"/>
              </w:rPr>
              <w:t>424/2017. (XII. 19.) Korm. rendelet 15.</w:t>
            </w:r>
            <w:r w:rsidR="00B6300D" w:rsidRPr="007C030A">
              <w:rPr>
                <w:rFonts w:eastAsia="Times New Roman"/>
                <w:b/>
                <w:bCs/>
                <w:color w:val="2E74B5" w:themeColor="accent5" w:themeShade="BF"/>
              </w:rPr>
              <w:t xml:space="preserve"> </w:t>
            </w:r>
            <w:r w:rsidRPr="007C030A">
              <w:rPr>
                <w:rFonts w:eastAsia="Times New Roman"/>
                <w:b/>
                <w:bCs/>
                <w:color w:val="2E74B5" w:themeColor="accent5" w:themeShade="BF"/>
              </w:rPr>
              <w:t>§ szerint, figyelemmel a Kbt. 68. § szakaszára</w:t>
            </w:r>
          </w:p>
        </w:tc>
      </w:tr>
      <w:tr w:rsidR="00E76E48" w:rsidRPr="007C030A" w14:paraId="4903C1FC"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5998766B"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 szakasz: Kiegészítő információk</w:t>
            </w:r>
          </w:p>
        </w:tc>
      </w:tr>
      <w:tr w:rsidR="00E76E48" w:rsidRPr="007C030A" w14:paraId="178441EB" w14:textId="77777777" w:rsidTr="0032068D">
        <w:trPr>
          <w:trHeight w:val="375"/>
        </w:trPr>
        <w:tc>
          <w:tcPr>
            <w:tcW w:w="9636" w:type="dxa"/>
            <w:gridSpan w:val="4"/>
            <w:tcBorders>
              <w:top w:val="single" w:sz="2"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035B597"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VI.1) A közbeszerzés ismétlődő jellegére vonatkozó információk</w:t>
            </w:r>
            <w:r w:rsidRPr="007C030A">
              <w:rPr>
                <w:rFonts w:eastAsia="Times New Roman"/>
                <w:color w:val="474747"/>
                <w:position w:val="10"/>
              </w:rPr>
              <w:t>2</w:t>
            </w:r>
          </w:p>
        </w:tc>
      </w:tr>
      <w:tr w:rsidR="00E76E48" w:rsidRPr="007C030A" w14:paraId="315C2A8F"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7E1829A" w14:textId="29F97A7B" w:rsidR="008E5E6B" w:rsidRPr="007C030A" w:rsidRDefault="00E76E48" w:rsidP="00E76E48">
            <w:pPr>
              <w:widowControl/>
              <w:autoSpaceDE/>
              <w:autoSpaceDN/>
              <w:adjustRightInd/>
              <w:jc w:val="both"/>
              <w:rPr>
                <w:rFonts w:eastAsia="Times New Roman"/>
                <w:color w:val="474747"/>
              </w:rPr>
            </w:pPr>
            <w:r w:rsidRPr="007C030A">
              <w:rPr>
                <w:rFonts w:eastAsia="Times New Roman"/>
                <w:color w:val="474747"/>
              </w:rPr>
              <w:t xml:space="preserve">A közbeszerzés ismétlődő jellegű </w:t>
            </w:r>
            <w:r w:rsidR="00A16400" w:rsidRPr="007C030A">
              <w:rPr>
                <w:rFonts w:eastAsia="Times New Roman"/>
                <w:color w:val="474747"/>
              </w:rPr>
              <w:t>o</w:t>
            </w:r>
            <w:r w:rsidR="00A16400" w:rsidRPr="007C030A">
              <w:rPr>
                <w:rFonts w:eastAsia="Times New Roman"/>
                <w:b/>
                <w:bCs/>
                <w:color w:val="2E74B5" w:themeColor="accent5" w:themeShade="BF"/>
              </w:rPr>
              <w:t xml:space="preserve"> </w:t>
            </w:r>
            <w:r w:rsidR="00A16400" w:rsidRPr="007C030A">
              <w:rPr>
                <w:rFonts w:eastAsia="Times New Roman"/>
                <w:color w:val="474747"/>
              </w:rPr>
              <w:t>igen</w:t>
            </w:r>
            <w:r w:rsidRPr="007C030A">
              <w:rPr>
                <w:rFonts w:eastAsia="Times New Roman"/>
                <w:color w:val="474747"/>
              </w:rPr>
              <w:t xml:space="preserve"> </w:t>
            </w:r>
            <w:r w:rsidR="00A16400" w:rsidRPr="007C030A">
              <w:rPr>
                <w:rFonts w:eastAsia="Times New Roman"/>
                <w:b/>
                <w:bCs/>
                <w:color w:val="2E74B5" w:themeColor="accent5" w:themeShade="BF"/>
              </w:rPr>
              <w:t>X NEM</w:t>
            </w:r>
            <w:r w:rsidRPr="007C030A">
              <w:rPr>
                <w:rFonts w:eastAsia="Times New Roman"/>
                <w:b/>
                <w:bCs/>
                <w:color w:val="2E74B5" w:themeColor="accent5" w:themeShade="BF"/>
              </w:rPr>
              <w:br/>
            </w:r>
            <w:r w:rsidRPr="007C030A">
              <w:rPr>
                <w:rFonts w:eastAsia="Times New Roman"/>
                <w:color w:val="474747"/>
              </w:rPr>
              <w:t>A további hirdetmények közzétételének tervezett ideje:</w:t>
            </w:r>
            <w:r w:rsidR="008E5E6B" w:rsidRPr="007C030A">
              <w:rPr>
                <w:rFonts w:eastAsia="Times New Roman"/>
                <w:color w:val="474747"/>
              </w:rPr>
              <w:t xml:space="preserve"> </w:t>
            </w:r>
          </w:p>
        </w:tc>
      </w:tr>
      <w:tr w:rsidR="00E76E48" w:rsidRPr="007C030A" w14:paraId="2CB37CA5"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37D976E8"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VI.2) Információ az elektronikus munkafolyamatokról</w:t>
            </w:r>
          </w:p>
        </w:tc>
      </w:tr>
      <w:tr w:rsidR="00E76E48" w:rsidRPr="007C030A" w14:paraId="2B71C973"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CC1A206" w14:textId="55221286"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 xml:space="preserve">□ A megrendelés elektronikus úton történik </w:t>
            </w:r>
            <w:r w:rsidR="00A16400" w:rsidRPr="007C030A">
              <w:rPr>
                <w:rFonts w:eastAsia="Times New Roman"/>
                <w:b/>
                <w:bCs/>
                <w:color w:val="2E74B5" w:themeColor="accent5" w:themeShade="BF"/>
              </w:rPr>
              <w:t>IGEN</w:t>
            </w:r>
            <w:r w:rsidRPr="007C030A">
              <w:rPr>
                <w:rFonts w:eastAsia="Times New Roman"/>
                <w:color w:val="474747"/>
              </w:rPr>
              <w:br/>
              <w:t xml:space="preserve">□ Elektronikusan benyújtott számlákat elfogadnak </w:t>
            </w:r>
            <w:r w:rsidRPr="007C030A">
              <w:rPr>
                <w:rFonts w:eastAsia="Times New Roman"/>
                <w:b/>
                <w:bCs/>
                <w:color w:val="2E74B5" w:themeColor="accent5" w:themeShade="BF"/>
              </w:rPr>
              <w:t>IGEN</w:t>
            </w:r>
            <w:r w:rsidRPr="007C030A">
              <w:rPr>
                <w:rFonts w:eastAsia="Times New Roman"/>
                <w:color w:val="474747"/>
              </w:rPr>
              <w:br/>
              <w:t xml:space="preserve">□ A fizetés elektronikus úton történik </w:t>
            </w:r>
            <w:r w:rsidRPr="007C030A">
              <w:rPr>
                <w:rFonts w:eastAsia="Times New Roman"/>
                <w:b/>
                <w:bCs/>
                <w:color w:val="2E74B5" w:themeColor="accent5" w:themeShade="BF"/>
              </w:rPr>
              <w:t>IGEN</w:t>
            </w:r>
          </w:p>
        </w:tc>
      </w:tr>
      <w:tr w:rsidR="00E76E48" w:rsidRPr="007C030A" w14:paraId="7F930096" w14:textId="77777777" w:rsidTr="0032068D">
        <w:trPr>
          <w:trHeight w:val="375"/>
        </w:trPr>
        <w:tc>
          <w:tcPr>
            <w:tcW w:w="9636" w:type="dxa"/>
            <w:gridSpan w:val="4"/>
            <w:tcBorders>
              <w:top w:val="single" w:sz="6" w:space="0" w:color="B1B1B1"/>
              <w:left w:val="single" w:sz="2" w:space="0" w:color="B1B1B1"/>
              <w:bottom w:val="single" w:sz="6" w:space="0" w:color="B1B1B1"/>
              <w:right w:val="single" w:sz="2" w:space="0" w:color="B1B1B1"/>
            </w:tcBorders>
            <w:shd w:val="clear" w:color="auto" w:fill="FFFFFF"/>
            <w:tcMar>
              <w:top w:w="60" w:type="dxa"/>
              <w:left w:w="60" w:type="dxa"/>
              <w:bottom w:w="60" w:type="dxa"/>
              <w:right w:w="60" w:type="dxa"/>
            </w:tcMar>
            <w:hideMark/>
          </w:tcPr>
          <w:p w14:paraId="474A11A0"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 További információk:</w:t>
            </w:r>
            <w:r w:rsidRPr="007C030A">
              <w:rPr>
                <w:rFonts w:eastAsia="Times New Roman"/>
                <w:color w:val="474747"/>
                <w:position w:val="10"/>
              </w:rPr>
              <w:t>2</w:t>
            </w:r>
          </w:p>
        </w:tc>
      </w:tr>
      <w:tr w:rsidR="00E76E48" w:rsidRPr="007C030A" w14:paraId="7BE78747"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BDF986D" w14:textId="7E0919B5" w:rsidR="00E76E48" w:rsidRPr="007C030A" w:rsidRDefault="00E76E48" w:rsidP="008A37E1">
            <w:pPr>
              <w:widowControl/>
              <w:autoSpaceDE/>
              <w:autoSpaceDN/>
              <w:adjustRightInd/>
              <w:jc w:val="both"/>
              <w:rPr>
                <w:rFonts w:eastAsia="Times New Roman"/>
                <w:color w:val="474747"/>
              </w:rPr>
            </w:pPr>
            <w:r w:rsidRPr="007C030A">
              <w:rPr>
                <w:rFonts w:eastAsia="Times New Roman"/>
                <w:b/>
                <w:bCs/>
                <w:color w:val="474747"/>
              </w:rPr>
              <w:t>VI.3.1) Feltételes közbeszerzés</w:t>
            </w:r>
            <w:r w:rsidRPr="007C030A">
              <w:rPr>
                <w:rFonts w:eastAsia="Times New Roman"/>
                <w:b/>
                <w:bCs/>
                <w:color w:val="474747"/>
              </w:rPr>
              <w:br/>
            </w:r>
            <w:r w:rsidRPr="007C030A">
              <w:rPr>
                <w:rFonts w:eastAsia="Times New Roman"/>
                <w:color w:val="474747"/>
              </w:rPr>
              <w:t>Ajánlatkérő felhívja a gazdasági szereplők figyelmét, hogy az eljárást eredménytelenné nyilváníthatja, ha valamely meghatározott, ellenőrzési körén kívül eső, bizonytalan jövőbeli esemény az ajánlattételi, illetve részvételi határidő lejártát követően következik be.</w:t>
            </w:r>
            <w:r w:rsidRPr="007C030A">
              <w:rPr>
                <w:rFonts w:eastAsia="Times New Roman"/>
                <w:color w:val="474747"/>
              </w:rPr>
              <w:br/>
              <w:t>Ajánlatkérő ellenőrzési körén kívül eső, bizonytalan jövőbeli esemény meghatározása:</w:t>
            </w:r>
          </w:p>
        </w:tc>
      </w:tr>
      <w:tr w:rsidR="00E76E48" w:rsidRPr="007C030A" w14:paraId="6404C505"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782CA6B7" w14:textId="1C96516D" w:rsidR="00E76E48" w:rsidRPr="007C030A" w:rsidRDefault="004E5069" w:rsidP="008E5E6B">
            <w:pPr>
              <w:widowControl/>
              <w:autoSpaceDE/>
              <w:adjustRightInd/>
              <w:jc w:val="both"/>
              <w:rPr>
                <w:rFonts w:eastAsia="Times New Roman"/>
                <w:b/>
                <w:bCs/>
                <w:color w:val="2E74B5" w:themeColor="accent5" w:themeShade="BF"/>
              </w:rPr>
            </w:pPr>
            <w:r w:rsidRPr="007C030A">
              <w:rPr>
                <w:rFonts w:eastAsia="Times New Roman"/>
                <w:b/>
                <w:bCs/>
                <w:color w:val="474747"/>
              </w:rPr>
              <w:t>VI.3.2) Az ajánlati biztosíték </w:t>
            </w:r>
            <w:r w:rsidRPr="007C030A">
              <w:rPr>
                <w:rFonts w:eastAsia="Times New Roman"/>
                <w:i/>
                <w:iCs/>
                <w:color w:val="474747"/>
              </w:rPr>
              <w:t>(ajánlati felhívás esetében)</w:t>
            </w:r>
            <w:r w:rsidRPr="007C030A">
              <w:rPr>
                <w:rFonts w:eastAsia="Times New Roman"/>
                <w:i/>
                <w:iCs/>
                <w:color w:val="474747"/>
              </w:rPr>
              <w:br/>
            </w:r>
            <w:r w:rsidRPr="007C030A">
              <w:rPr>
                <w:rFonts w:eastAsia="Times New Roman"/>
                <w:color w:val="474747"/>
              </w:rPr>
              <w:t xml:space="preserve">□ </w:t>
            </w:r>
            <w:bookmarkStart w:id="5" w:name="_Hlk68612322"/>
            <w:r w:rsidRPr="007C030A">
              <w:rPr>
                <w:rFonts w:eastAsia="Times New Roman"/>
                <w:color w:val="474747"/>
              </w:rPr>
              <w:t>Az eljárásban való részvétel ajánlati biztosíték adásához kötött</w:t>
            </w:r>
            <w:bookmarkEnd w:id="5"/>
            <w:r w:rsidRPr="007C030A">
              <w:rPr>
                <w:rFonts w:eastAsia="Times New Roman"/>
                <w:color w:val="474747"/>
              </w:rPr>
              <w:t xml:space="preserve">. </w:t>
            </w:r>
            <w:r w:rsidR="008E5E6B" w:rsidRPr="007C030A">
              <w:rPr>
                <w:rFonts w:eastAsia="Times New Roman"/>
                <w:b/>
                <w:bCs/>
                <w:color w:val="2E74B5" w:themeColor="accent5" w:themeShade="BF"/>
              </w:rPr>
              <w:t>NEM</w:t>
            </w:r>
            <w:r w:rsidRPr="007C030A">
              <w:rPr>
                <w:rFonts w:eastAsia="Times New Roman"/>
                <w:color w:val="474747"/>
              </w:rPr>
              <w:br/>
            </w:r>
            <w:bookmarkStart w:id="6" w:name="_Hlk68612339"/>
            <w:r w:rsidRPr="007C030A">
              <w:rPr>
                <w:rFonts w:eastAsia="Times New Roman"/>
                <w:color w:val="474747"/>
              </w:rPr>
              <w:t>Az ajánlati biztosíték mértéke:</w:t>
            </w:r>
            <w:bookmarkEnd w:id="6"/>
            <w:r w:rsidR="00B6300D" w:rsidRPr="007C030A">
              <w:rPr>
                <w:rFonts w:eastAsia="Times New Roman"/>
                <w:color w:val="474747"/>
              </w:rPr>
              <w:t xml:space="preserve"> </w:t>
            </w:r>
            <w:r w:rsidRPr="007C030A">
              <w:rPr>
                <w:rFonts w:eastAsia="Times New Roman"/>
                <w:color w:val="474747"/>
              </w:rPr>
              <w:br/>
              <w:t xml:space="preserve">A befizetés helye: </w:t>
            </w:r>
            <w:r w:rsidR="008E5E6B" w:rsidRPr="007C030A">
              <w:rPr>
                <w:rFonts w:eastAsia="Times New Roman"/>
                <w:color w:val="474747"/>
              </w:rPr>
              <w:t>…</w:t>
            </w:r>
            <w:r w:rsidRPr="007C030A">
              <w:rPr>
                <w:rFonts w:eastAsia="Times New Roman"/>
                <w:color w:val="474747"/>
              </w:rPr>
              <w:t xml:space="preserve"> az ajánlatkérő fizetési számlaszáma: </w:t>
            </w:r>
            <w:r w:rsidRPr="007C030A">
              <w:rPr>
                <w:rFonts w:eastAsia="Times New Roman"/>
                <w:b/>
                <w:bCs/>
                <w:color w:val="2E74B5" w:themeColor="accent5" w:themeShade="BF"/>
              </w:rPr>
              <w:br/>
            </w:r>
            <w:r w:rsidRPr="007C030A">
              <w:rPr>
                <w:rFonts w:eastAsia="Times New Roman"/>
                <w:color w:val="474747"/>
              </w:rPr>
              <w:t>Az ajánlati biztosíték befizetése (teljesítése) igazolásának módja:</w:t>
            </w:r>
          </w:p>
        </w:tc>
      </w:tr>
      <w:tr w:rsidR="00E76E48" w:rsidRPr="007C030A" w14:paraId="00E74810"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6074B7A"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VI.3.3) Konzultációra vonatkozó információk</w:t>
            </w:r>
            <w:r w:rsidRPr="007C030A">
              <w:rPr>
                <w:rFonts w:eastAsia="Times New Roman"/>
                <w:b/>
                <w:bCs/>
                <w:color w:val="474747"/>
              </w:rPr>
              <w:br/>
            </w:r>
            <w:r w:rsidRPr="007C030A">
              <w:rPr>
                <w:rFonts w:eastAsia="Times New Roman"/>
                <w:color w:val="474747"/>
              </w:rPr>
              <w:t xml:space="preserve">□ Kiegészítő tájékoztatást ajánlatkérő konzultáció formájában is megadja. </w:t>
            </w:r>
            <w:r w:rsidRPr="007C030A">
              <w:rPr>
                <w:rFonts w:eastAsia="Times New Roman"/>
                <w:b/>
                <w:bCs/>
                <w:color w:val="2E74B5" w:themeColor="accent5" w:themeShade="BF"/>
              </w:rPr>
              <w:t>NEM</w:t>
            </w:r>
            <w:r w:rsidRPr="007C030A">
              <w:rPr>
                <w:rFonts w:eastAsia="Times New Roman"/>
                <w:color w:val="474747"/>
              </w:rPr>
              <w:br/>
              <w:t>A konzultáció időpontja: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 </w:t>
            </w:r>
            <w:r w:rsidRPr="007C030A">
              <w:rPr>
                <w:rFonts w:eastAsia="Times New Roman"/>
                <w:color w:val="474747"/>
              </w:rPr>
              <w:t>és helye:</w:t>
            </w:r>
          </w:p>
        </w:tc>
      </w:tr>
      <w:tr w:rsidR="00E76E48" w:rsidRPr="007C030A" w14:paraId="4E8840F0"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3C43EE4"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VI.3.4) Ajánlat érvénytelenségére vonatkozó összeg ár vagy költség esetében</w:t>
            </w:r>
            <w:r w:rsidRPr="007C030A">
              <w:rPr>
                <w:rFonts w:eastAsia="Times New Roman"/>
                <w:color w:val="474747"/>
                <w:position w:val="10"/>
              </w:rPr>
              <w:t>2</w:t>
            </w:r>
            <w:r w:rsidRPr="007C030A">
              <w:rPr>
                <w:rFonts w:eastAsia="Times New Roman"/>
                <w:color w:val="474747"/>
                <w:position w:val="10"/>
              </w:rPr>
              <w:br/>
            </w:r>
            <w:r w:rsidRPr="007C030A">
              <w:rPr>
                <w:rFonts w:eastAsia="Times New Roman"/>
                <w:color w:val="474747"/>
              </w:rPr>
              <w:t>Ajánlatkérő az alábbi értéket meghaladó árat vagy költséget tartalmazó ajánlatot a bírálat során érvénytelenné nyilvánítja</w:t>
            </w:r>
          </w:p>
          <w:p w14:paraId="5AAD89B1"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color w:val="474747"/>
              </w:rPr>
              <w:t>Rész száma:</w:t>
            </w:r>
            <w:r w:rsidRPr="007C030A">
              <w:rPr>
                <w:rFonts w:eastAsia="Times New Roman"/>
                <w:color w:val="474747"/>
                <w:position w:val="10"/>
              </w:rPr>
              <w:t>2</w:t>
            </w:r>
            <w:r w:rsidRPr="007C030A">
              <w:rPr>
                <w:rFonts w:eastAsia="Times New Roman"/>
                <w:color w:val="474747"/>
              </w:rPr>
              <w:t> </w:t>
            </w:r>
            <w:proofErr w:type="gramStart"/>
            <w:r w:rsidRPr="007C030A">
              <w:rPr>
                <w:rFonts w:eastAsia="Times New Roman"/>
                <w:color w:val="474747"/>
              </w:rPr>
              <w:t>[ ]</w:t>
            </w:r>
            <w:proofErr w:type="gramEnd"/>
            <w:r w:rsidRPr="007C030A">
              <w:rPr>
                <w:rFonts w:eastAsia="Times New Roman"/>
                <w:color w:val="474747"/>
              </w:rPr>
              <w:t xml:space="preserve"> Érték ÁFA nélkül: [ ] Pénznem: [ ]</w:t>
            </w:r>
          </w:p>
        </w:tc>
      </w:tr>
      <w:tr w:rsidR="00E76E48" w:rsidRPr="007C030A" w14:paraId="501E5087"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3C0CBF93" w14:textId="1591EB5B" w:rsidR="00E76E48" w:rsidRPr="007C030A" w:rsidRDefault="00E76E48" w:rsidP="00E76E48">
            <w:pPr>
              <w:widowControl/>
              <w:autoSpaceDE/>
              <w:autoSpaceDN/>
              <w:adjustRightInd/>
              <w:jc w:val="both"/>
              <w:rPr>
                <w:rFonts w:eastAsia="Times New Roman"/>
                <w:b/>
                <w:bCs/>
                <w:color w:val="474747"/>
              </w:rPr>
            </w:pPr>
            <w:r w:rsidRPr="007C030A">
              <w:rPr>
                <w:rFonts w:eastAsia="Times New Roman"/>
                <w:b/>
                <w:bCs/>
                <w:color w:val="474747"/>
              </w:rPr>
              <w:t>VI.3.5) Az ajánlatok értékelési szempontok szerinti tartalmi elemeinek értékelése során adható pontszám:</w:t>
            </w:r>
            <w:r w:rsidR="002A0896" w:rsidRPr="007C030A">
              <w:rPr>
                <w:rFonts w:eastAsia="Times New Roman"/>
                <w:b/>
                <w:bCs/>
                <w:color w:val="474747"/>
              </w:rPr>
              <w:t xml:space="preserve"> </w:t>
            </w:r>
            <w:r w:rsidR="002A0896" w:rsidRPr="007C030A">
              <w:rPr>
                <w:rFonts w:eastAsia="Times New Roman"/>
                <w:b/>
                <w:bCs/>
                <w:color w:val="2E74B5" w:themeColor="accent5" w:themeShade="BF"/>
              </w:rPr>
              <w:t>0-10</w:t>
            </w:r>
          </w:p>
        </w:tc>
      </w:tr>
      <w:tr w:rsidR="00E76E48" w:rsidRPr="007C030A" w14:paraId="6C48EFD4"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18D65F3A" w14:textId="77777777" w:rsidR="002A0896" w:rsidRPr="007C030A" w:rsidRDefault="00E76E48" w:rsidP="002C2584">
            <w:pPr>
              <w:widowControl/>
              <w:autoSpaceDE/>
              <w:autoSpaceDN/>
              <w:adjustRightInd/>
              <w:jc w:val="both"/>
              <w:rPr>
                <w:rFonts w:eastAsia="Times New Roman"/>
                <w:b/>
                <w:bCs/>
                <w:color w:val="474747"/>
              </w:rPr>
            </w:pPr>
            <w:r w:rsidRPr="007C030A">
              <w:rPr>
                <w:rFonts w:eastAsia="Times New Roman"/>
                <w:b/>
                <w:bCs/>
                <w:color w:val="474747"/>
              </w:rPr>
              <w:t>VI.3.6) A módszer(ek) meghatározása, amellyel a VI.3.5) pont szerinti ponthatárok közötti pontszámot megadásra kerül:</w:t>
            </w:r>
            <w:r w:rsidR="002A0896" w:rsidRPr="007C030A">
              <w:rPr>
                <w:rFonts w:eastAsia="Times New Roman"/>
                <w:b/>
                <w:bCs/>
                <w:color w:val="474747"/>
              </w:rPr>
              <w:t xml:space="preserve"> </w:t>
            </w:r>
          </w:p>
          <w:p w14:paraId="50126210" w14:textId="3BDC9895" w:rsidR="000B42A9" w:rsidRPr="007C030A" w:rsidRDefault="002A0896" w:rsidP="002C2584">
            <w:pPr>
              <w:widowControl/>
              <w:autoSpaceDE/>
              <w:autoSpaceDN/>
              <w:adjustRightInd/>
              <w:jc w:val="both"/>
              <w:rPr>
                <w:rFonts w:eastAsia="Times New Roman"/>
                <w:b/>
                <w:bCs/>
                <w:color w:val="474747"/>
              </w:rPr>
            </w:pPr>
            <w:r w:rsidRPr="007C030A">
              <w:rPr>
                <w:rFonts w:eastAsia="Times New Roman"/>
                <w:b/>
                <w:bCs/>
                <w:color w:val="2E74B5" w:themeColor="accent5" w:themeShade="BF"/>
              </w:rPr>
              <w:t>Karakterkorlátozásra tekintettel lásd a felhívás II.2.13) rovatában.</w:t>
            </w:r>
          </w:p>
        </w:tc>
      </w:tr>
      <w:tr w:rsidR="00E76E48" w:rsidRPr="007C030A" w14:paraId="4BBB2BC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4525870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VI.3.7) Életciklusköltség-számítási módszer alkalmazására vonatkozó információ</w:t>
            </w:r>
            <w:r w:rsidRPr="007C030A">
              <w:rPr>
                <w:rFonts w:eastAsia="Times New Roman"/>
                <w:b/>
                <w:bCs/>
                <w:color w:val="474747"/>
              </w:rPr>
              <w:br/>
            </w:r>
            <w:r w:rsidRPr="007C030A">
              <w:rPr>
                <w:rFonts w:eastAsia="Times New Roman"/>
                <w:color w:val="474747"/>
              </w:rPr>
              <w:t>□ Ajánlatkérő az áru, szolgáltatás vagy építési beruházás értékeléskor figyelembe vett költségét életciklusköltség-számítási módszer alkalmazásával határozza meg.</w:t>
            </w:r>
          </w:p>
        </w:tc>
      </w:tr>
      <w:tr w:rsidR="00E76E48" w:rsidRPr="007C030A" w14:paraId="0E460A0C"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668B6F9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VI.3.8) A bírálatra vonatkozó további információk</w:t>
            </w:r>
            <w:r w:rsidRPr="007C030A">
              <w:rPr>
                <w:rFonts w:eastAsia="Times New Roman"/>
                <w:b/>
                <w:bCs/>
                <w:color w:val="474747"/>
              </w:rPr>
              <w:br/>
            </w:r>
            <w:r w:rsidRPr="007C030A">
              <w:rPr>
                <w:rFonts w:eastAsia="Times New Roman"/>
                <w:color w:val="474747"/>
              </w:rPr>
              <w:t xml:space="preserve">□ Az ajánlatkérő előírja a kizáró okok, az alkalmassági követelmények, valamint a Kbt. 82. § (5) bekezdése szerinti objektív kritériumok tekintetében a közbeszerzési dokumentumokban meghatározott igazolásoknak a részvételi jelentkezésben vagy az ajánlatban történő benyújtását. </w:t>
            </w:r>
            <w:r w:rsidRPr="007C030A">
              <w:rPr>
                <w:rFonts w:eastAsia="Times New Roman"/>
                <w:b/>
                <w:bCs/>
                <w:color w:val="2E74B5" w:themeColor="accent5" w:themeShade="BF"/>
              </w:rPr>
              <w:t>IGEN</w:t>
            </w:r>
          </w:p>
        </w:tc>
      </w:tr>
      <w:tr w:rsidR="00E76E48" w:rsidRPr="007C030A" w14:paraId="48BBC5E8" w14:textId="77777777" w:rsidTr="0032068D">
        <w:trPr>
          <w:trHeight w:val="375"/>
        </w:trPr>
        <w:tc>
          <w:tcPr>
            <w:tcW w:w="9636" w:type="dxa"/>
            <w:gridSpan w:val="4"/>
            <w:tcBorders>
              <w:top w:val="single" w:sz="6" w:space="0" w:color="B1B1B1"/>
              <w:left w:val="single" w:sz="6" w:space="0" w:color="B1B1B1"/>
              <w:bottom w:val="single" w:sz="6" w:space="0" w:color="B1B1B1"/>
              <w:right w:val="single" w:sz="6" w:space="0" w:color="B1B1B1"/>
            </w:tcBorders>
            <w:shd w:val="clear" w:color="auto" w:fill="FFFFFF"/>
            <w:tcMar>
              <w:top w:w="60" w:type="dxa"/>
              <w:left w:w="60" w:type="dxa"/>
              <w:bottom w:w="60" w:type="dxa"/>
              <w:right w:w="60" w:type="dxa"/>
            </w:tcMar>
            <w:hideMark/>
          </w:tcPr>
          <w:p w14:paraId="2FFC1553" w14:textId="77777777" w:rsidR="006E6FAB" w:rsidRPr="007C030A" w:rsidRDefault="00E76E48" w:rsidP="007565EF">
            <w:pPr>
              <w:widowControl/>
              <w:autoSpaceDE/>
              <w:autoSpaceDN/>
              <w:adjustRightInd/>
              <w:jc w:val="both"/>
              <w:rPr>
                <w:rFonts w:eastAsia="Times New Roman"/>
                <w:b/>
                <w:bCs/>
                <w:color w:val="474747"/>
              </w:rPr>
            </w:pPr>
            <w:bookmarkStart w:id="7" w:name="_Hlk81403929"/>
            <w:r w:rsidRPr="007C030A">
              <w:rPr>
                <w:rFonts w:eastAsia="Times New Roman"/>
                <w:b/>
                <w:bCs/>
                <w:color w:val="474747"/>
              </w:rPr>
              <w:t>VI.3.9) További információk:</w:t>
            </w:r>
            <w:bookmarkEnd w:id="7"/>
          </w:p>
          <w:p w14:paraId="74CAD602" w14:textId="72B9E8A9"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 Ajánlatnak felolvasólapot kell tartalmaznia, amelyen fel kell tüntetni az Ajánlattevő nevét, címét, azokat a főbb számszerűsíthető adatokat, amelyek értékelésre kerülnek. (</w:t>
            </w:r>
            <w:r w:rsidR="001B2D61" w:rsidRPr="007C030A">
              <w:rPr>
                <w:rFonts w:eastAsia="Times New Roman"/>
                <w:b/>
                <w:bCs/>
                <w:color w:val="2E74B5" w:themeColor="accent5" w:themeShade="BF"/>
              </w:rPr>
              <w:t>EKR ű</w:t>
            </w:r>
            <w:r w:rsidRPr="007C030A">
              <w:rPr>
                <w:rFonts w:eastAsia="Times New Roman"/>
                <w:b/>
                <w:bCs/>
                <w:color w:val="2E74B5" w:themeColor="accent5" w:themeShade="BF"/>
              </w:rPr>
              <w:t>rlap, használata kötelező)</w:t>
            </w:r>
            <w:r w:rsidR="001B2D61" w:rsidRPr="007C030A">
              <w:rPr>
                <w:rFonts w:eastAsia="Times New Roman"/>
                <w:b/>
                <w:bCs/>
                <w:color w:val="2E74B5" w:themeColor="accent5" w:themeShade="BF"/>
              </w:rPr>
              <w:t>.</w:t>
            </w:r>
          </w:p>
          <w:p w14:paraId="24810829"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2. Csatolni kell:</w:t>
            </w:r>
          </w:p>
          <w:p w14:paraId="0522C312" w14:textId="433566EA"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Azon cégjegyzésre jogosult személy(ek) hiteles cégaláírási nyilatkozatát (a közjegyzői aláírás-hitelesítéssel ellátott címpéldány), illetve az ügyvéd vagy kamarai jogtanácsos által ellenjegyzett aláírás-mintáját (2006. évi V. törvény 9.§), akik az eljárásban részt vesznek, az ajánlatban nyilatkozatot tesznek</w:t>
            </w:r>
            <w:r w:rsidR="001B2D61" w:rsidRPr="007C030A">
              <w:rPr>
                <w:rFonts w:eastAsia="Times New Roman"/>
                <w:b/>
                <w:bCs/>
                <w:color w:val="2E74B5" w:themeColor="accent5" w:themeShade="BF"/>
              </w:rPr>
              <w:t>.</w:t>
            </w:r>
          </w:p>
          <w:p w14:paraId="21A24988" w14:textId="7777777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A cégkivonatban nem szereplő kötelezettségvállaló(k) esetében az erre vonatkozó, a meghatalmazott aláírását is tartalmazó meghatalmazást, csatolni kell a cégjegyzésre jogosult meghatalmazó hiteles cégaláírási nyilatkozatát (a közjegyzői aláírás-hitelesítéssel ellátott címpéldány), illetve az ügyvéd vagy kamarai jogtanácsos által ellenjegyzett aláírás-mintáját;</w:t>
            </w:r>
          </w:p>
          <w:p w14:paraId="69EB9E86" w14:textId="508C803A"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Folyamatban lévő változásbejegyzési eljárás es</w:t>
            </w:r>
            <w:r w:rsidR="00E91A23" w:rsidRPr="007C030A">
              <w:rPr>
                <w:rFonts w:eastAsia="Times New Roman"/>
                <w:b/>
                <w:bCs/>
                <w:color w:val="2E74B5" w:themeColor="accent5" w:themeShade="BF"/>
              </w:rPr>
              <w:t>e</w:t>
            </w:r>
            <w:r w:rsidRPr="007C030A">
              <w:rPr>
                <w:rFonts w:eastAsia="Times New Roman"/>
                <w:b/>
                <w:bCs/>
                <w:color w:val="2E74B5" w:themeColor="accent5" w:themeShade="BF"/>
              </w:rPr>
              <w:t>tén csatolni kell a benyújtott változásbejegyzési kérelmet és az annak érkezéséről a Cégbíróság által megküldött igazolást</w:t>
            </w:r>
            <w:r w:rsidR="00251060" w:rsidRPr="007C030A">
              <w:rPr>
                <w:rFonts w:eastAsia="Times New Roman"/>
                <w:b/>
                <w:bCs/>
                <w:color w:val="2E74B5" w:themeColor="accent5" w:themeShade="BF"/>
              </w:rPr>
              <w:t>.</w:t>
            </w:r>
            <w:r w:rsidRPr="007C030A">
              <w:rPr>
                <w:rFonts w:eastAsia="Times New Roman"/>
                <w:b/>
                <w:bCs/>
                <w:color w:val="2E74B5" w:themeColor="accent5" w:themeShade="BF"/>
              </w:rPr>
              <w:t xml:space="preserve"> Amennyiben nincs változásbejegyzési eljárás folyamatban, akkor erről is nyilatkozni kell az ajánlatban (</w:t>
            </w:r>
            <w:r w:rsidR="00C2019D"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C2019D" w:rsidRPr="007C030A">
              <w:t xml:space="preserve"> </w:t>
            </w:r>
            <w:r w:rsidR="00C2019D" w:rsidRPr="007C030A">
              <w:rPr>
                <w:rFonts w:eastAsia="Times New Roman"/>
                <w:b/>
                <w:bCs/>
                <w:color w:val="2E74B5" w:themeColor="accent5" w:themeShade="BF"/>
              </w:rPr>
              <w:t>[321/2015. (X. 30.) Korm. rendelet 13. §]</w:t>
            </w:r>
            <w:r w:rsidR="001B2D61" w:rsidRPr="007C030A">
              <w:rPr>
                <w:rFonts w:eastAsia="Times New Roman"/>
                <w:b/>
                <w:bCs/>
                <w:color w:val="2E74B5" w:themeColor="accent5" w:themeShade="BF"/>
              </w:rPr>
              <w:t>;</w:t>
            </w:r>
          </w:p>
          <w:p w14:paraId="5F17DE8A" w14:textId="3F8AF967"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 Kbt. 66.§ (2) </w:t>
            </w:r>
            <w:r w:rsidR="001B2D61"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szerinti nyilatkozatot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31C13996" w14:textId="7B3F0B5E"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Kbt. 66.§ (6)</w:t>
            </w:r>
            <w:r w:rsidR="001B2D61" w:rsidRPr="007C030A">
              <w:rPr>
                <w:rFonts w:eastAsia="Times New Roman"/>
                <w:b/>
                <w:bCs/>
                <w:color w:val="2E74B5" w:themeColor="accent5" w:themeShade="BF"/>
              </w:rPr>
              <w:t xml:space="preserve"> bekezdés</w:t>
            </w:r>
            <w:r w:rsidRPr="007C030A">
              <w:rPr>
                <w:rFonts w:eastAsia="Times New Roman"/>
                <w:b/>
                <w:bCs/>
                <w:color w:val="2E74B5" w:themeColor="accent5" w:themeShade="BF"/>
              </w:rPr>
              <w:t xml:space="preserve"> a) és b) pontja alapján tett nyilatkozatot, nemleges esetben is csatolni kell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5CCB0715" w14:textId="6A906DE2" w:rsidR="00E76E48" w:rsidRPr="007C030A" w:rsidRDefault="00E76E48" w:rsidP="00E76E48">
            <w:pPr>
              <w:rPr>
                <w:rFonts w:eastAsia="Times New Roman"/>
                <w:b/>
                <w:bCs/>
                <w:color w:val="2E74B5" w:themeColor="accent5" w:themeShade="BF"/>
              </w:rPr>
            </w:pPr>
            <w:r w:rsidRPr="007C030A">
              <w:rPr>
                <w:rFonts w:eastAsia="Times New Roman"/>
                <w:b/>
                <w:bCs/>
                <w:color w:val="2E74B5" w:themeColor="accent5" w:themeShade="BF"/>
              </w:rPr>
              <w:t>- meghatalmazás (adott esetben)</w:t>
            </w:r>
            <w:r w:rsidR="001B2D61" w:rsidRPr="007C030A">
              <w:rPr>
                <w:rFonts w:eastAsia="Times New Roman"/>
                <w:b/>
                <w:bCs/>
                <w:color w:val="2E74B5" w:themeColor="accent5" w:themeShade="BF"/>
              </w:rPr>
              <w:t>;</w:t>
            </w:r>
          </w:p>
          <w:p w14:paraId="73DB976D" w14:textId="41D4561C" w:rsidR="00E76E48" w:rsidRPr="007C030A" w:rsidRDefault="00E76E48" w:rsidP="00E76E48">
            <w:pPr>
              <w:rPr>
                <w:rFonts w:eastAsia="Times New Roman"/>
                <w:b/>
                <w:bCs/>
                <w:color w:val="2E74B5" w:themeColor="accent5" w:themeShade="BF"/>
              </w:rPr>
            </w:pPr>
            <w:r w:rsidRPr="007C030A">
              <w:rPr>
                <w:rFonts w:eastAsia="Times New Roman"/>
                <w:b/>
                <w:bCs/>
                <w:color w:val="2E74B5" w:themeColor="accent5" w:themeShade="BF"/>
              </w:rPr>
              <w:t xml:space="preserve">- nyilatkozat a kizáró okok fenn nem állásáról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37BBED0C" w14:textId="09F8564E" w:rsidR="00B6300D" w:rsidRPr="007C030A" w:rsidRDefault="00B6300D" w:rsidP="00E76E48">
            <w:pPr>
              <w:rPr>
                <w:rFonts w:eastAsia="Times New Roman"/>
                <w:b/>
                <w:bCs/>
                <w:color w:val="2E74B5" w:themeColor="accent5" w:themeShade="BF"/>
              </w:rPr>
            </w:pPr>
            <w:r w:rsidRPr="007C030A">
              <w:rPr>
                <w:rFonts w:eastAsia="Times New Roman"/>
                <w:b/>
                <w:bCs/>
                <w:color w:val="2E74B5" w:themeColor="accent5" w:themeShade="BF"/>
              </w:rPr>
              <w:t xml:space="preserve">- nyilatkozat a Kbt. 62. § (1) bekezdés k) pont </w:t>
            </w:r>
            <w:proofErr w:type="spellStart"/>
            <w:r w:rsidRPr="007C030A">
              <w:rPr>
                <w:rFonts w:eastAsia="Times New Roman"/>
                <w:b/>
                <w:bCs/>
                <w:color w:val="2E74B5" w:themeColor="accent5" w:themeShade="BF"/>
              </w:rPr>
              <w:t>kb</w:t>
            </w:r>
            <w:proofErr w:type="spellEnd"/>
            <w:r w:rsidRPr="007C030A">
              <w:rPr>
                <w:rFonts w:eastAsia="Times New Roman"/>
                <w:b/>
                <w:bCs/>
                <w:color w:val="2E74B5" w:themeColor="accent5" w:themeShade="BF"/>
              </w:rPr>
              <w:t>) alpontja tekintetében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4A4D38E4" w14:textId="37D726C2"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nyilatkozat Kbt. 67.§ (4)</w:t>
            </w:r>
            <w:r w:rsidR="001B2D61" w:rsidRPr="007C030A">
              <w:rPr>
                <w:rFonts w:eastAsia="Times New Roman"/>
                <w:b/>
                <w:bCs/>
                <w:color w:val="2E74B5" w:themeColor="accent5" w:themeShade="BF"/>
              </w:rPr>
              <w:t xml:space="preserve"> bekezdés</w:t>
            </w:r>
            <w:r w:rsidRPr="007C030A">
              <w:rPr>
                <w:rFonts w:eastAsia="Times New Roman"/>
                <w:b/>
                <w:bCs/>
                <w:color w:val="2E74B5" w:themeColor="accent5" w:themeShade="BF"/>
              </w:rPr>
              <w:t xml:space="preserve"> szerint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0F8C6C41" w14:textId="5930690F"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 xml:space="preserve">- nyilatkozat Kbt. 65.§ (7) </w:t>
            </w:r>
            <w:r w:rsidR="001B2D61"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w:t>
            </w:r>
            <w:r w:rsidR="001B2D61" w:rsidRPr="007C030A">
              <w:rPr>
                <w:rFonts w:eastAsia="Times New Roman"/>
                <w:b/>
                <w:bCs/>
                <w:color w:val="2E74B5" w:themeColor="accent5" w:themeShade="BF"/>
              </w:rPr>
              <w:t xml:space="preserve">EKR </w:t>
            </w:r>
            <w:r w:rsidRPr="007C030A">
              <w:rPr>
                <w:rFonts w:eastAsia="Times New Roman"/>
                <w:b/>
                <w:bCs/>
                <w:color w:val="2E74B5" w:themeColor="accent5" w:themeShade="BF"/>
              </w:rPr>
              <w:t>űrlap)</w:t>
            </w:r>
            <w:r w:rsidR="001B2D61" w:rsidRPr="007C030A">
              <w:rPr>
                <w:rFonts w:eastAsia="Times New Roman"/>
                <w:b/>
                <w:bCs/>
                <w:color w:val="2E74B5" w:themeColor="accent5" w:themeShade="BF"/>
              </w:rPr>
              <w:t>;</w:t>
            </w:r>
          </w:p>
          <w:p w14:paraId="3F3E9765" w14:textId="23753FC5" w:rsidR="00E76E48" w:rsidRPr="007C030A" w:rsidRDefault="002A0896" w:rsidP="00F4465E">
            <w:pPr>
              <w:jc w:val="both"/>
              <w:rPr>
                <w:rFonts w:eastAsia="Times New Roman"/>
                <w:b/>
                <w:bCs/>
                <w:color w:val="2E74B5" w:themeColor="accent5" w:themeShade="BF"/>
              </w:rPr>
            </w:pPr>
            <w:r w:rsidRPr="007C030A">
              <w:rPr>
                <w:rFonts w:eastAsia="Times New Roman"/>
                <w:b/>
                <w:bCs/>
                <w:color w:val="2E74B5" w:themeColor="accent5" w:themeShade="BF"/>
              </w:rPr>
              <w:t>3</w:t>
            </w:r>
            <w:r w:rsidR="00F4465E" w:rsidRPr="007C030A">
              <w:rPr>
                <w:rFonts w:eastAsia="Times New Roman"/>
                <w:b/>
                <w:bCs/>
                <w:color w:val="2E74B5" w:themeColor="accent5" w:themeShade="BF"/>
              </w:rPr>
              <w:t xml:space="preserve">. </w:t>
            </w:r>
            <w:r w:rsidR="00E76E48" w:rsidRPr="007C030A">
              <w:rPr>
                <w:rFonts w:eastAsia="Times New Roman"/>
                <w:b/>
                <w:bCs/>
                <w:color w:val="2E74B5" w:themeColor="accent5" w:themeShade="BF"/>
              </w:rPr>
              <w:t>AK jelen eljárásban</w:t>
            </w:r>
            <w:r w:rsidR="00E017A1" w:rsidRPr="007C030A">
              <w:rPr>
                <w:rFonts w:eastAsia="Times New Roman"/>
                <w:b/>
                <w:bCs/>
                <w:color w:val="2E74B5" w:themeColor="accent5" w:themeShade="BF"/>
              </w:rPr>
              <w:t xml:space="preserve"> nem</w:t>
            </w:r>
            <w:r w:rsidR="00E76E48" w:rsidRPr="007C030A">
              <w:rPr>
                <w:rFonts w:eastAsia="Times New Roman"/>
                <w:b/>
                <w:bCs/>
                <w:color w:val="2E74B5" w:themeColor="accent5" w:themeShade="BF"/>
              </w:rPr>
              <w:t xml:space="preserve"> alkalmazza a Kbt. 75.</w:t>
            </w:r>
            <w:r w:rsidRPr="007C030A">
              <w:rPr>
                <w:rFonts w:eastAsia="Times New Roman"/>
                <w:b/>
                <w:bCs/>
                <w:color w:val="2E74B5" w:themeColor="accent5" w:themeShade="BF"/>
              </w:rPr>
              <w:t xml:space="preserve"> </w:t>
            </w:r>
            <w:r w:rsidR="00E76E48" w:rsidRPr="007C030A">
              <w:rPr>
                <w:rFonts w:eastAsia="Times New Roman"/>
                <w:b/>
                <w:bCs/>
                <w:color w:val="2E74B5" w:themeColor="accent5" w:themeShade="BF"/>
              </w:rPr>
              <w:t xml:space="preserve">§ (2) </w:t>
            </w:r>
            <w:r w:rsidR="001B2D61" w:rsidRPr="007C030A">
              <w:rPr>
                <w:rFonts w:eastAsia="Times New Roman"/>
                <w:b/>
                <w:bCs/>
                <w:color w:val="2E74B5" w:themeColor="accent5" w:themeShade="BF"/>
              </w:rPr>
              <w:t>bekezdés</w:t>
            </w:r>
            <w:r w:rsidR="00E76E48" w:rsidRPr="007C030A">
              <w:rPr>
                <w:rFonts w:eastAsia="Times New Roman"/>
                <w:b/>
                <w:bCs/>
                <w:color w:val="2E74B5" w:themeColor="accent5" w:themeShade="BF"/>
              </w:rPr>
              <w:t xml:space="preserve"> e) pontját</w:t>
            </w:r>
          </w:p>
          <w:p w14:paraId="5F42CD1D" w14:textId="25DF9E7F"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4</w:t>
            </w:r>
            <w:r w:rsidR="00E76E48" w:rsidRPr="007C030A">
              <w:rPr>
                <w:rFonts w:eastAsia="Times New Roman"/>
                <w:b/>
                <w:bCs/>
                <w:color w:val="2E74B5" w:themeColor="accent5" w:themeShade="BF"/>
              </w:rPr>
              <w:t>. A KD-ban nem szabályozott kérdésekben a Kbt., a kapcsolódó végrehajtási rendeletek és a Ptk. az irányadók.</w:t>
            </w:r>
          </w:p>
          <w:p w14:paraId="20C3C00E" w14:textId="659FE7EC"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5</w:t>
            </w:r>
            <w:r w:rsidR="00E76E48" w:rsidRPr="007C030A">
              <w:rPr>
                <w:rFonts w:eastAsia="Times New Roman"/>
                <w:b/>
                <w:bCs/>
                <w:color w:val="2E74B5" w:themeColor="accent5" w:themeShade="BF"/>
              </w:rPr>
              <w:t>. Az eljárás a Kbt. 114.</w:t>
            </w:r>
            <w:r w:rsidR="001B2D61" w:rsidRPr="007C030A">
              <w:rPr>
                <w:rFonts w:eastAsia="Times New Roman"/>
                <w:b/>
                <w:bCs/>
                <w:color w:val="2E74B5" w:themeColor="accent5" w:themeShade="BF"/>
              </w:rPr>
              <w:t xml:space="preserve"> </w:t>
            </w:r>
            <w:r w:rsidR="00E76E48" w:rsidRPr="007C030A">
              <w:rPr>
                <w:rFonts w:eastAsia="Times New Roman"/>
                <w:b/>
                <w:bCs/>
                <w:color w:val="2E74B5" w:themeColor="accent5" w:themeShade="BF"/>
              </w:rPr>
              <w:t>§ (11) bekezdése alapján nem fenntartott</w:t>
            </w:r>
            <w:r w:rsidR="001B2D61" w:rsidRPr="007C030A">
              <w:rPr>
                <w:rFonts w:eastAsia="Times New Roman"/>
                <w:b/>
                <w:bCs/>
                <w:color w:val="2E74B5" w:themeColor="accent5" w:themeShade="BF"/>
              </w:rPr>
              <w:t>.</w:t>
            </w:r>
          </w:p>
          <w:p w14:paraId="10ABAFDB" w14:textId="0A8F8111"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6</w:t>
            </w:r>
            <w:r w:rsidR="00E76E48" w:rsidRPr="007C030A">
              <w:rPr>
                <w:rFonts w:eastAsia="Times New Roman"/>
                <w:b/>
                <w:bCs/>
                <w:color w:val="2E74B5" w:themeColor="accent5" w:themeShade="BF"/>
              </w:rPr>
              <w:t xml:space="preserve">. </w:t>
            </w:r>
            <w:r w:rsidR="001B2D61" w:rsidRPr="007C030A">
              <w:rPr>
                <w:rFonts w:eastAsia="Times New Roman"/>
                <w:b/>
                <w:bCs/>
                <w:color w:val="2E74B5" w:themeColor="accent5" w:themeShade="BF"/>
              </w:rPr>
              <w:t xml:space="preserve">Ajánlatkérő </w:t>
            </w:r>
            <w:r w:rsidR="00E76E48" w:rsidRPr="007C030A">
              <w:rPr>
                <w:rFonts w:eastAsia="Times New Roman"/>
                <w:b/>
                <w:bCs/>
                <w:color w:val="2E74B5" w:themeColor="accent5" w:themeShade="BF"/>
              </w:rPr>
              <w:t>nem teszi lehetővé gazdálkodó szervezet létrehozását, a projekttársaság alapítását kizárja</w:t>
            </w:r>
            <w:r w:rsidR="001B2D61" w:rsidRPr="007C030A">
              <w:rPr>
                <w:rFonts w:eastAsia="Times New Roman"/>
                <w:b/>
                <w:bCs/>
                <w:color w:val="2E74B5" w:themeColor="accent5" w:themeShade="BF"/>
              </w:rPr>
              <w:t>.</w:t>
            </w:r>
          </w:p>
          <w:p w14:paraId="25862513" w14:textId="30297660"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7</w:t>
            </w:r>
            <w:r w:rsidR="00E76E48" w:rsidRPr="007C030A">
              <w:rPr>
                <w:rFonts w:eastAsia="Times New Roman"/>
                <w:b/>
                <w:bCs/>
                <w:color w:val="2E74B5" w:themeColor="accent5" w:themeShade="BF"/>
              </w:rPr>
              <w:t>. Közös ajánlattétel esetén megállapodás csatolása kötelező a KD alapján</w:t>
            </w:r>
            <w:r w:rsidR="001B2D61" w:rsidRPr="007C030A">
              <w:rPr>
                <w:rFonts w:eastAsia="Times New Roman"/>
                <w:b/>
                <w:bCs/>
                <w:color w:val="2E74B5" w:themeColor="accent5" w:themeShade="BF"/>
              </w:rPr>
              <w:t>.</w:t>
            </w:r>
            <w:r w:rsidR="00EC2B24" w:rsidRPr="007C030A">
              <w:rPr>
                <w:rFonts w:eastAsia="Times New Roman"/>
                <w:b/>
                <w:bCs/>
                <w:color w:val="2E74B5" w:themeColor="accent5" w:themeShade="BF"/>
              </w:rPr>
              <w:t xml:space="preserve"> Közös ajánlattétel esetén irányadó a Kbt. 35. §-a.</w:t>
            </w:r>
          </w:p>
          <w:p w14:paraId="26490C71" w14:textId="721A18C2"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8</w:t>
            </w:r>
            <w:r w:rsidR="00E76E48" w:rsidRPr="007C030A">
              <w:rPr>
                <w:rFonts w:eastAsia="Times New Roman"/>
                <w:b/>
                <w:bCs/>
                <w:color w:val="2E74B5" w:themeColor="accent5" w:themeShade="BF"/>
              </w:rPr>
              <w:t>. A részletes fizetési feltételeket a szerződéstervezet tartalmazza</w:t>
            </w:r>
            <w:r w:rsidR="001B2D61" w:rsidRPr="007C030A">
              <w:rPr>
                <w:rFonts w:eastAsia="Times New Roman"/>
                <w:b/>
                <w:bCs/>
                <w:color w:val="2E74B5" w:themeColor="accent5" w:themeShade="BF"/>
              </w:rPr>
              <w:t>.</w:t>
            </w:r>
          </w:p>
          <w:p w14:paraId="5B6F09EA" w14:textId="4CFBF15D" w:rsidR="00E76E48" w:rsidRPr="007C030A" w:rsidRDefault="002A0896" w:rsidP="00E76E48">
            <w:pPr>
              <w:jc w:val="both"/>
              <w:rPr>
                <w:rFonts w:eastAsia="Times New Roman"/>
                <w:b/>
                <w:bCs/>
                <w:color w:val="2E74B5" w:themeColor="accent5" w:themeShade="BF"/>
              </w:rPr>
            </w:pPr>
            <w:r w:rsidRPr="007C030A">
              <w:rPr>
                <w:rFonts w:eastAsia="Times New Roman"/>
                <w:b/>
                <w:bCs/>
                <w:color w:val="2E74B5" w:themeColor="accent5" w:themeShade="BF"/>
              </w:rPr>
              <w:t>9</w:t>
            </w:r>
            <w:r w:rsidR="00E76E48" w:rsidRPr="007C030A">
              <w:rPr>
                <w:rFonts w:eastAsia="Times New Roman"/>
                <w:b/>
                <w:bCs/>
                <w:color w:val="2E74B5" w:themeColor="accent5" w:themeShade="BF"/>
              </w:rPr>
              <w:t>. Az eljárás és az ajánlattétel nyelve a magyar</w:t>
            </w:r>
            <w:r w:rsidR="001B2D61" w:rsidRPr="007C030A">
              <w:rPr>
                <w:rFonts w:eastAsia="Times New Roman"/>
                <w:b/>
                <w:bCs/>
                <w:color w:val="2E74B5" w:themeColor="accent5" w:themeShade="BF"/>
              </w:rPr>
              <w:t>.</w:t>
            </w:r>
          </w:p>
          <w:p w14:paraId="4DDC3F0F" w14:textId="31A95052"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0</w:t>
            </w:r>
            <w:r w:rsidRPr="007C030A">
              <w:rPr>
                <w:rFonts w:eastAsia="Times New Roman"/>
                <w:b/>
                <w:bCs/>
                <w:color w:val="2E74B5" w:themeColor="accent5" w:themeShade="BF"/>
              </w:rPr>
              <w:t xml:space="preserve">. </w:t>
            </w:r>
            <w:r w:rsidR="00EC2B24" w:rsidRPr="007C030A">
              <w:rPr>
                <w:rFonts w:eastAsia="Times New Roman"/>
                <w:b/>
                <w:bCs/>
                <w:color w:val="2E74B5" w:themeColor="accent5" w:themeShade="BF"/>
              </w:rPr>
              <w:t>A 321/2015.(X. 30.) Korm. rendelet 46. § (3) bekezdésében foglaltakra tekintettel AK felhívja a figyelmet, hogy amennyiben a közbeszerzés tárgyának egyértelmű és közérthető meghatározása szükségessé tette meghatározott gyártmányú, eredetű, típusú dologra, eljárásra, tevékenységre, személyre, szabadalomra vagy védjegyre való hivatkozást, a megnevezés csak a tárgy jellegének egyértelmű meghatározása érdekében történt, és megnevezés mellett a „vagy azzal egyenértékű” minden esetben értendő. AK felhívja a figyelmet, hogy egyenértékű dolog megajánlása esetén az egyenértékűséget az ajánlattevőnek az ajánlatában igazolnia kell.</w:t>
            </w:r>
          </w:p>
          <w:p w14:paraId="156BEF41" w14:textId="5B7B848A"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1</w:t>
            </w:r>
            <w:r w:rsidRPr="007C030A">
              <w:rPr>
                <w:rFonts w:eastAsia="Times New Roman"/>
                <w:b/>
                <w:bCs/>
                <w:color w:val="2E74B5" w:themeColor="accent5" w:themeShade="BF"/>
              </w:rPr>
              <w:t xml:space="preserve">. </w:t>
            </w:r>
            <w:r w:rsidR="001B2D61" w:rsidRPr="007C030A">
              <w:rPr>
                <w:rFonts w:eastAsia="Times New Roman"/>
                <w:b/>
                <w:bCs/>
                <w:color w:val="2E74B5" w:themeColor="accent5" w:themeShade="BF"/>
              </w:rPr>
              <w:t>Ajánlatkérő</w:t>
            </w:r>
            <w:r w:rsidRPr="007C030A">
              <w:rPr>
                <w:rFonts w:eastAsia="Times New Roman"/>
                <w:b/>
                <w:bCs/>
                <w:color w:val="2E74B5" w:themeColor="accent5" w:themeShade="BF"/>
              </w:rPr>
              <w:t xml:space="preserve"> a hiánypótlásra a Kbt. 71. § szerint teljes körben lehetőséget biztosít.</w:t>
            </w:r>
          </w:p>
          <w:p w14:paraId="68C64B0E" w14:textId="736273E6" w:rsidR="00E76E48" w:rsidRPr="007C030A" w:rsidRDefault="00E76E48"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2</w:t>
            </w:r>
            <w:r w:rsidRPr="007C030A">
              <w:rPr>
                <w:rFonts w:eastAsia="Times New Roman"/>
                <w:b/>
                <w:bCs/>
                <w:color w:val="2E74B5" w:themeColor="accent5" w:themeShade="BF"/>
              </w:rPr>
              <w:t xml:space="preserve">. A Kbt. 114. § (6) </w:t>
            </w:r>
            <w:r w:rsidR="001B2D61" w:rsidRPr="007C030A">
              <w:rPr>
                <w:rFonts w:eastAsia="Times New Roman"/>
                <w:b/>
                <w:bCs/>
                <w:color w:val="2E74B5" w:themeColor="accent5" w:themeShade="BF"/>
              </w:rPr>
              <w:t>bekezdés</w:t>
            </w:r>
            <w:r w:rsidRPr="007C030A">
              <w:rPr>
                <w:rFonts w:eastAsia="Times New Roman"/>
                <w:b/>
                <w:bCs/>
                <w:color w:val="2E74B5" w:themeColor="accent5" w:themeShade="BF"/>
              </w:rPr>
              <w:t xml:space="preserve"> szerint a kiegészítő tájékoztatást </w:t>
            </w:r>
            <w:r w:rsidR="001B2D61" w:rsidRPr="007C030A">
              <w:rPr>
                <w:rFonts w:eastAsia="Times New Roman"/>
                <w:b/>
                <w:bCs/>
                <w:color w:val="2E74B5" w:themeColor="accent5" w:themeShade="BF"/>
              </w:rPr>
              <w:t xml:space="preserve">Ajánlatkérő </w:t>
            </w:r>
            <w:r w:rsidRPr="007C030A">
              <w:rPr>
                <w:rFonts w:eastAsia="Times New Roman"/>
                <w:b/>
                <w:bCs/>
                <w:color w:val="2E74B5" w:themeColor="accent5" w:themeShade="BF"/>
              </w:rPr>
              <w:t xml:space="preserve">az ajánlattételi határidő lejárta előtt ésszerű időben köteles megadni. </w:t>
            </w:r>
            <w:r w:rsidR="001B2D61" w:rsidRPr="007C030A">
              <w:rPr>
                <w:rFonts w:eastAsia="Times New Roman"/>
                <w:b/>
                <w:bCs/>
                <w:color w:val="2E74B5" w:themeColor="accent5" w:themeShade="BF"/>
              </w:rPr>
              <w:t xml:space="preserve">Ajánlatkérő </w:t>
            </w:r>
            <w:r w:rsidRPr="007C030A">
              <w:rPr>
                <w:rFonts w:eastAsia="Times New Roman"/>
                <w:b/>
                <w:bCs/>
                <w:color w:val="2E74B5" w:themeColor="accent5" w:themeShade="BF"/>
              </w:rPr>
              <w:t xml:space="preserve">észszerű időnek az </w:t>
            </w:r>
            <w:r w:rsidR="00445E14" w:rsidRPr="007C030A">
              <w:rPr>
                <w:rFonts w:eastAsia="Times New Roman"/>
                <w:b/>
                <w:bCs/>
                <w:color w:val="2E74B5" w:themeColor="accent5" w:themeShade="BF"/>
              </w:rPr>
              <w:t>a</w:t>
            </w:r>
            <w:r w:rsidRPr="007C030A">
              <w:rPr>
                <w:rFonts w:eastAsia="Times New Roman"/>
                <w:b/>
                <w:bCs/>
                <w:color w:val="2E74B5" w:themeColor="accent5" w:themeShade="BF"/>
              </w:rPr>
              <w:t xml:space="preserve">jánlattételi határidő lejárta előtti </w:t>
            </w:r>
            <w:r w:rsidR="00E017A1" w:rsidRPr="007C030A">
              <w:rPr>
                <w:rFonts w:eastAsia="Times New Roman"/>
                <w:b/>
                <w:bCs/>
                <w:color w:val="2E74B5" w:themeColor="accent5" w:themeShade="BF"/>
              </w:rPr>
              <w:t>2</w:t>
            </w:r>
            <w:r w:rsidRPr="007C030A">
              <w:rPr>
                <w:rFonts w:eastAsia="Times New Roman"/>
                <w:b/>
                <w:bCs/>
                <w:color w:val="2E74B5" w:themeColor="accent5" w:themeShade="BF"/>
              </w:rPr>
              <w:t xml:space="preserve">. munkanapot tekinti. </w:t>
            </w:r>
            <w:r w:rsidR="001B2D61" w:rsidRPr="007C030A">
              <w:rPr>
                <w:rFonts w:eastAsia="Times New Roman"/>
                <w:b/>
                <w:bCs/>
                <w:color w:val="2E74B5" w:themeColor="accent5" w:themeShade="BF"/>
              </w:rPr>
              <w:t xml:space="preserve">Ajánlatkérő </w:t>
            </w:r>
            <w:r w:rsidRPr="007C030A">
              <w:rPr>
                <w:rFonts w:eastAsia="Times New Roman"/>
                <w:b/>
                <w:bCs/>
                <w:color w:val="2E74B5" w:themeColor="accent5" w:themeShade="BF"/>
              </w:rPr>
              <w:t xml:space="preserve">minden esetben észszerűnek tekinti, ha a kiegészítő tájékoztatás kérés legkésőbb az </w:t>
            </w:r>
            <w:r w:rsidR="00445E14" w:rsidRPr="007C030A">
              <w:rPr>
                <w:rFonts w:eastAsia="Times New Roman"/>
                <w:b/>
                <w:bCs/>
                <w:color w:val="2E74B5" w:themeColor="accent5" w:themeShade="BF"/>
              </w:rPr>
              <w:t>a</w:t>
            </w:r>
            <w:r w:rsidRPr="007C030A">
              <w:rPr>
                <w:rFonts w:eastAsia="Times New Roman"/>
                <w:b/>
                <w:bCs/>
                <w:color w:val="2E74B5" w:themeColor="accent5" w:themeShade="BF"/>
              </w:rPr>
              <w:t xml:space="preserve">jánlattételi határidő lejárta előtti </w:t>
            </w:r>
            <w:r w:rsidR="00E017A1" w:rsidRPr="007C030A">
              <w:rPr>
                <w:rFonts w:eastAsia="Times New Roman"/>
                <w:b/>
                <w:bCs/>
                <w:color w:val="2E74B5" w:themeColor="accent5" w:themeShade="BF"/>
              </w:rPr>
              <w:t>4</w:t>
            </w:r>
            <w:r w:rsidRPr="007C030A">
              <w:rPr>
                <w:rFonts w:eastAsia="Times New Roman"/>
                <w:b/>
                <w:bCs/>
                <w:color w:val="2E74B5" w:themeColor="accent5" w:themeShade="BF"/>
              </w:rPr>
              <w:t xml:space="preserve">. munkanapon </w:t>
            </w:r>
            <w:r w:rsidR="001B2D61" w:rsidRPr="007C030A">
              <w:rPr>
                <w:rFonts w:eastAsia="Times New Roman"/>
                <w:b/>
                <w:bCs/>
                <w:color w:val="2E74B5" w:themeColor="accent5" w:themeShade="BF"/>
              </w:rPr>
              <w:t>Ajánlatkérőhöz</w:t>
            </w:r>
            <w:r w:rsidRPr="007C030A">
              <w:rPr>
                <w:rFonts w:eastAsia="Times New Roman"/>
                <w:b/>
                <w:bCs/>
                <w:color w:val="2E74B5" w:themeColor="accent5" w:themeShade="BF"/>
              </w:rPr>
              <w:t xml:space="preserve"> beérkezik.</w:t>
            </w:r>
          </w:p>
          <w:p w14:paraId="2068AE25" w14:textId="199BFD5E" w:rsidR="00E76E48" w:rsidRPr="007C030A" w:rsidRDefault="00DD3516" w:rsidP="00E76E48">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3</w:t>
            </w:r>
            <w:r w:rsidR="00E76E48" w:rsidRPr="007C030A">
              <w:rPr>
                <w:rFonts w:eastAsia="Times New Roman"/>
                <w:b/>
                <w:bCs/>
                <w:color w:val="2E74B5" w:themeColor="accent5" w:themeShade="BF"/>
              </w:rPr>
              <w:t xml:space="preserve">. </w:t>
            </w:r>
            <w:r w:rsidR="001B2D61" w:rsidRPr="007C030A">
              <w:rPr>
                <w:rFonts w:eastAsia="Times New Roman"/>
                <w:b/>
                <w:bCs/>
                <w:color w:val="2E74B5" w:themeColor="accent5" w:themeShade="BF"/>
              </w:rPr>
              <w:t>Ajánlattevő</w:t>
            </w:r>
            <w:r w:rsidR="00E76E48" w:rsidRPr="007C030A">
              <w:rPr>
                <w:rFonts w:eastAsia="Times New Roman"/>
                <w:b/>
                <w:bCs/>
                <w:color w:val="2E74B5" w:themeColor="accent5" w:themeShade="BF"/>
              </w:rPr>
              <w:t xml:space="preserve"> köteles megfelelni a körny</w:t>
            </w:r>
            <w:r w:rsidR="001218A1" w:rsidRPr="007C030A">
              <w:rPr>
                <w:rFonts w:eastAsia="Times New Roman"/>
                <w:b/>
                <w:bCs/>
                <w:color w:val="2E74B5" w:themeColor="accent5" w:themeShade="BF"/>
              </w:rPr>
              <w:t>ezet</w:t>
            </w:r>
            <w:r w:rsidR="00E76E48" w:rsidRPr="007C030A">
              <w:rPr>
                <w:rFonts w:eastAsia="Times New Roman"/>
                <w:b/>
                <w:bCs/>
                <w:color w:val="2E74B5" w:themeColor="accent5" w:themeShade="BF"/>
              </w:rPr>
              <w:t>véd</w:t>
            </w:r>
            <w:r w:rsidR="001218A1" w:rsidRPr="007C030A">
              <w:rPr>
                <w:rFonts w:eastAsia="Times New Roman"/>
                <w:b/>
                <w:bCs/>
                <w:color w:val="2E74B5" w:themeColor="accent5" w:themeShade="BF"/>
              </w:rPr>
              <w:t>elmi</w:t>
            </w:r>
            <w:r w:rsidR="00E76E48" w:rsidRPr="007C030A">
              <w:rPr>
                <w:rFonts w:eastAsia="Times New Roman"/>
                <w:b/>
                <w:bCs/>
                <w:color w:val="2E74B5" w:themeColor="accent5" w:themeShade="BF"/>
              </w:rPr>
              <w:t>, szoc</w:t>
            </w:r>
            <w:r w:rsidR="001218A1" w:rsidRPr="007C030A">
              <w:rPr>
                <w:rFonts w:eastAsia="Times New Roman"/>
                <w:b/>
                <w:bCs/>
                <w:color w:val="2E74B5" w:themeColor="accent5" w:themeShade="BF"/>
              </w:rPr>
              <w:t>iális</w:t>
            </w:r>
            <w:r w:rsidR="00E76E48" w:rsidRPr="007C030A">
              <w:rPr>
                <w:rFonts w:eastAsia="Times New Roman"/>
                <w:b/>
                <w:bCs/>
                <w:color w:val="2E74B5" w:themeColor="accent5" w:themeShade="BF"/>
              </w:rPr>
              <w:t xml:space="preserve"> és munkajogi követelményeknek, amelyeket a jogszabályok vagy kötelezően alkalmazandó kollektív szerződés, illetve a Kbt. 4. mellékletben felsorolt </w:t>
            </w:r>
            <w:r w:rsidR="001218A1" w:rsidRPr="007C030A">
              <w:rPr>
                <w:rFonts w:eastAsia="Times New Roman"/>
                <w:b/>
                <w:bCs/>
                <w:color w:val="2E74B5" w:themeColor="accent5" w:themeShade="BF"/>
              </w:rPr>
              <w:t>környezetvédelmi, szociális</w:t>
            </w:r>
            <w:r w:rsidR="00E76E48" w:rsidRPr="007C030A">
              <w:rPr>
                <w:rFonts w:eastAsia="Times New Roman"/>
                <w:b/>
                <w:bCs/>
                <w:color w:val="2E74B5" w:themeColor="accent5" w:themeShade="BF"/>
              </w:rPr>
              <w:t xml:space="preserve"> és munkajogi rendelkezések írnak elő</w:t>
            </w:r>
            <w:r w:rsidR="00916256" w:rsidRPr="007C030A">
              <w:rPr>
                <w:rFonts w:eastAsia="Times New Roman"/>
                <w:b/>
                <w:bCs/>
                <w:color w:val="2E74B5" w:themeColor="accent5" w:themeShade="BF"/>
              </w:rPr>
              <w:t>.</w:t>
            </w:r>
          </w:p>
          <w:p w14:paraId="356D9A0D" w14:textId="765D1144" w:rsidR="00C2019D" w:rsidRPr="007C030A" w:rsidRDefault="001B2D61" w:rsidP="00AF0D13">
            <w:pPr>
              <w:jc w:val="both"/>
              <w:rPr>
                <w:rFonts w:eastAsia="Times New Roman"/>
                <w:b/>
                <w:bCs/>
                <w:color w:val="2E74B5" w:themeColor="accent5" w:themeShade="BF"/>
              </w:rPr>
            </w:pPr>
            <w:r w:rsidRPr="007C030A">
              <w:rPr>
                <w:rFonts w:eastAsia="Times New Roman"/>
                <w:b/>
                <w:bCs/>
                <w:color w:val="2E74B5" w:themeColor="accent5" w:themeShade="BF"/>
              </w:rPr>
              <w:t>1</w:t>
            </w:r>
            <w:r w:rsidR="002A0896" w:rsidRPr="007C030A">
              <w:rPr>
                <w:rFonts w:eastAsia="Times New Roman"/>
                <w:b/>
                <w:bCs/>
                <w:color w:val="2E74B5" w:themeColor="accent5" w:themeShade="BF"/>
              </w:rPr>
              <w:t>4</w:t>
            </w:r>
            <w:r w:rsidRPr="007C030A">
              <w:rPr>
                <w:rFonts w:eastAsia="Times New Roman"/>
                <w:b/>
                <w:bCs/>
                <w:color w:val="2E74B5" w:themeColor="accent5" w:themeShade="BF"/>
              </w:rPr>
              <w:t xml:space="preserve">. Ajánlatkérő </w:t>
            </w:r>
            <w:r w:rsidR="00E76E48" w:rsidRPr="007C030A">
              <w:rPr>
                <w:rFonts w:eastAsia="Times New Roman"/>
                <w:b/>
                <w:bCs/>
                <w:color w:val="2E74B5" w:themeColor="accent5" w:themeShade="BF"/>
              </w:rPr>
              <w:t>a KD-ban tájékoztatásként megjelölte azoknak a szervezeteknek (hatóságoknak) a nevét és címét (elérhetőségét), amelyektől AT megfelelő tájékozódást kaphat. (Kbt. 73. § (4)-(5) bek</w:t>
            </w:r>
            <w:r w:rsidR="001218A1" w:rsidRPr="007C030A">
              <w:rPr>
                <w:rFonts w:eastAsia="Times New Roman"/>
                <w:b/>
                <w:bCs/>
                <w:color w:val="2E74B5" w:themeColor="accent5" w:themeShade="BF"/>
              </w:rPr>
              <w:t>ezdés</w:t>
            </w:r>
            <w:r w:rsidR="00E76E48" w:rsidRPr="007C030A">
              <w:rPr>
                <w:rFonts w:eastAsia="Times New Roman"/>
                <w:b/>
                <w:bCs/>
                <w:color w:val="2E74B5" w:themeColor="accent5" w:themeShade="BF"/>
              </w:rPr>
              <w:t>)</w:t>
            </w:r>
          </w:p>
        </w:tc>
      </w:tr>
      <w:tr w:rsidR="00E76E48" w:rsidRPr="007C030A" w14:paraId="41520539" w14:textId="77777777" w:rsidTr="0032068D">
        <w:trPr>
          <w:trHeight w:val="375"/>
        </w:trPr>
        <w:tc>
          <w:tcPr>
            <w:tcW w:w="9636" w:type="dxa"/>
            <w:gridSpan w:val="4"/>
            <w:tcBorders>
              <w:top w:val="single" w:sz="6"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66A41F4F" w14:textId="77777777" w:rsidR="00E76E48" w:rsidRPr="007C030A" w:rsidRDefault="00E76E48" w:rsidP="00E76E48">
            <w:pPr>
              <w:widowControl/>
              <w:autoSpaceDE/>
              <w:autoSpaceDN/>
              <w:adjustRightInd/>
              <w:jc w:val="both"/>
              <w:rPr>
                <w:rFonts w:eastAsia="Times New Roman"/>
                <w:color w:val="474747"/>
              </w:rPr>
            </w:pPr>
            <w:r w:rsidRPr="007C030A">
              <w:rPr>
                <w:rFonts w:eastAsia="Times New Roman"/>
                <w:b/>
                <w:bCs/>
                <w:color w:val="474747"/>
              </w:rPr>
              <w:t>VI.4) E hirdetmény feladásának dátuma: </w:t>
            </w:r>
            <w:r w:rsidRPr="007C030A">
              <w:rPr>
                <w:rFonts w:eastAsia="Times New Roman"/>
                <w:i/>
                <w:iCs/>
                <w:color w:val="474747"/>
              </w:rPr>
              <w:t>(</w:t>
            </w:r>
            <w:proofErr w:type="spellStart"/>
            <w:r w:rsidRPr="007C030A">
              <w:rPr>
                <w:rFonts w:eastAsia="Times New Roman"/>
                <w:i/>
                <w:iCs/>
                <w:color w:val="474747"/>
              </w:rPr>
              <w:t>éééé</w:t>
            </w:r>
            <w:proofErr w:type="spellEnd"/>
            <w:r w:rsidRPr="007C030A">
              <w:rPr>
                <w:rFonts w:eastAsia="Times New Roman"/>
                <w:i/>
                <w:iCs/>
                <w:color w:val="474747"/>
              </w:rPr>
              <w:t>/</w:t>
            </w:r>
            <w:proofErr w:type="spellStart"/>
            <w:r w:rsidRPr="007C030A">
              <w:rPr>
                <w:rFonts w:eastAsia="Times New Roman"/>
                <w:i/>
                <w:iCs/>
                <w:color w:val="474747"/>
              </w:rPr>
              <w:t>hh</w:t>
            </w:r>
            <w:proofErr w:type="spellEnd"/>
            <w:r w:rsidRPr="007C030A">
              <w:rPr>
                <w:rFonts w:eastAsia="Times New Roman"/>
                <w:i/>
                <w:iCs/>
                <w:color w:val="474747"/>
              </w:rPr>
              <w:t>/</w:t>
            </w:r>
            <w:proofErr w:type="spellStart"/>
            <w:r w:rsidRPr="007C030A">
              <w:rPr>
                <w:rFonts w:eastAsia="Times New Roman"/>
                <w:i/>
                <w:iCs/>
                <w:color w:val="474747"/>
              </w:rPr>
              <w:t>nn</w:t>
            </w:r>
            <w:proofErr w:type="spellEnd"/>
            <w:r w:rsidRPr="007C030A">
              <w:rPr>
                <w:rFonts w:eastAsia="Times New Roman"/>
                <w:i/>
                <w:iCs/>
                <w:color w:val="474747"/>
              </w:rPr>
              <w:t>/)</w:t>
            </w:r>
          </w:p>
        </w:tc>
      </w:tr>
      <w:tr w:rsidR="00E76E48" w:rsidRPr="006531F0" w14:paraId="2ED9446C" w14:textId="77777777" w:rsidTr="0032068D">
        <w:trPr>
          <w:trHeight w:val="375"/>
        </w:trPr>
        <w:tc>
          <w:tcPr>
            <w:tcW w:w="9636" w:type="dxa"/>
            <w:gridSpan w:val="4"/>
            <w:tcBorders>
              <w:top w:val="single" w:sz="2" w:space="0" w:color="B1B1B1"/>
              <w:left w:val="single" w:sz="2" w:space="0" w:color="B1B1B1"/>
              <w:bottom w:val="single" w:sz="2" w:space="0" w:color="B1B1B1"/>
              <w:right w:val="single" w:sz="2" w:space="0" w:color="B1B1B1"/>
            </w:tcBorders>
            <w:shd w:val="clear" w:color="auto" w:fill="FFFFFF"/>
            <w:tcMar>
              <w:top w:w="60" w:type="dxa"/>
              <w:left w:w="60" w:type="dxa"/>
              <w:bottom w:w="60" w:type="dxa"/>
              <w:right w:w="60" w:type="dxa"/>
            </w:tcMar>
            <w:hideMark/>
          </w:tcPr>
          <w:p w14:paraId="029F284A" w14:textId="77777777" w:rsidR="00E76E48" w:rsidRPr="006531F0" w:rsidRDefault="00E76E48" w:rsidP="00E76E48">
            <w:pPr>
              <w:widowControl/>
              <w:autoSpaceDE/>
              <w:autoSpaceDN/>
              <w:adjustRightInd/>
              <w:jc w:val="both"/>
              <w:rPr>
                <w:rFonts w:eastAsia="Times New Roman"/>
                <w:color w:val="474747"/>
              </w:rPr>
            </w:pPr>
            <w:r w:rsidRPr="007C030A">
              <w:rPr>
                <w:rFonts w:eastAsia="Times New Roman"/>
                <w:i/>
                <w:iCs/>
                <w:color w:val="474747"/>
              </w:rPr>
              <w:t>Az európai uniós, a Kbt., annak végrehajtási rendeletei és más alkalmazandó jog előírásainak történő megfelelés biztosítása az ajánlatkérő felelőssége.</w:t>
            </w:r>
          </w:p>
        </w:tc>
      </w:tr>
    </w:tbl>
    <w:p w14:paraId="6022BD26" w14:textId="77777777" w:rsidR="00F2634F" w:rsidRPr="006531F0" w:rsidRDefault="00F2634F" w:rsidP="0034197E">
      <w:pPr>
        <w:jc w:val="both"/>
      </w:pPr>
    </w:p>
    <w:sectPr w:rsidR="00F2634F" w:rsidRPr="006531F0" w:rsidSect="00E432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EC171" w14:textId="77777777" w:rsidR="009151CA" w:rsidRDefault="009151CA" w:rsidP="008E71D7">
      <w:r>
        <w:separator/>
      </w:r>
    </w:p>
  </w:endnote>
  <w:endnote w:type="continuationSeparator" w:id="0">
    <w:p w14:paraId="12CF65BA" w14:textId="77777777" w:rsidR="009151CA" w:rsidRDefault="009151CA" w:rsidP="008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C47B" w14:textId="77777777" w:rsidR="009151CA" w:rsidRDefault="009151CA" w:rsidP="008E71D7">
      <w:r>
        <w:separator/>
      </w:r>
    </w:p>
  </w:footnote>
  <w:footnote w:type="continuationSeparator" w:id="0">
    <w:p w14:paraId="4EE6AF0C" w14:textId="77777777" w:rsidR="009151CA" w:rsidRDefault="009151CA" w:rsidP="008E7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B46"/>
    <w:multiLevelType w:val="hybridMultilevel"/>
    <w:tmpl w:val="E6B2E6B8"/>
    <w:lvl w:ilvl="0" w:tplc="80828A38">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DAF2853"/>
    <w:multiLevelType w:val="hybridMultilevel"/>
    <w:tmpl w:val="7E40E9F8"/>
    <w:lvl w:ilvl="0" w:tplc="7A54499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2EF7F81"/>
    <w:multiLevelType w:val="hybridMultilevel"/>
    <w:tmpl w:val="90A483AA"/>
    <w:lvl w:ilvl="0" w:tplc="040E000F">
      <w:start w:val="1"/>
      <w:numFmt w:val="decimal"/>
      <w:lvlText w:val="%1."/>
      <w:lvlJc w:val="left"/>
      <w:pPr>
        <w:ind w:left="720" w:hanging="360"/>
      </w:pPr>
      <w:rPr>
        <w:rFonts w:cs="Times New Roman"/>
      </w:rPr>
    </w:lvl>
    <w:lvl w:ilvl="1" w:tplc="3056E052">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22787E24"/>
    <w:multiLevelType w:val="hybridMultilevel"/>
    <w:tmpl w:val="E09408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E56CF8"/>
    <w:multiLevelType w:val="hybridMultilevel"/>
    <w:tmpl w:val="79FE8352"/>
    <w:lvl w:ilvl="0" w:tplc="040E000F">
      <w:start w:val="1"/>
      <w:numFmt w:val="decimal"/>
      <w:lvlText w:val="%1."/>
      <w:lvlJc w:val="left"/>
      <w:pPr>
        <w:ind w:left="720" w:hanging="360"/>
      </w:pPr>
      <w:rPr>
        <w:rFonts w:cs="Times New Roman"/>
      </w:rPr>
    </w:lvl>
    <w:lvl w:ilvl="1" w:tplc="3056E052">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15:restartNumberingAfterBreak="0">
    <w:nsid w:val="297F23EE"/>
    <w:multiLevelType w:val="hybridMultilevel"/>
    <w:tmpl w:val="976A49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11A7B49"/>
    <w:multiLevelType w:val="hybridMultilevel"/>
    <w:tmpl w:val="F87E87D2"/>
    <w:lvl w:ilvl="0" w:tplc="6D84FCD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1BD51FD"/>
    <w:multiLevelType w:val="hybridMultilevel"/>
    <w:tmpl w:val="37F888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856E34"/>
    <w:multiLevelType w:val="hybridMultilevel"/>
    <w:tmpl w:val="A8A0995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9BE679B"/>
    <w:multiLevelType w:val="hybridMultilevel"/>
    <w:tmpl w:val="A96E5A6E"/>
    <w:lvl w:ilvl="0" w:tplc="37CE30E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CB41206"/>
    <w:multiLevelType w:val="hybridMultilevel"/>
    <w:tmpl w:val="9EA6D4BC"/>
    <w:lvl w:ilvl="0" w:tplc="EB6E5A4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4229D1"/>
    <w:multiLevelType w:val="hybridMultilevel"/>
    <w:tmpl w:val="D280358E"/>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2" w15:restartNumberingAfterBreak="0">
    <w:nsid w:val="48093229"/>
    <w:multiLevelType w:val="hybridMultilevel"/>
    <w:tmpl w:val="E04A0150"/>
    <w:lvl w:ilvl="0" w:tplc="7A78ADAA">
      <w:start w:val="2"/>
      <w:numFmt w:val="bullet"/>
      <w:lvlText w:val="-"/>
      <w:lvlJc w:val="left"/>
      <w:pPr>
        <w:ind w:left="1080" w:hanging="360"/>
      </w:pPr>
      <w:rPr>
        <w:rFonts w:ascii="Calibri" w:eastAsia="Calibri" w:hAnsi="Calibri"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3" w15:restartNumberingAfterBreak="0">
    <w:nsid w:val="49156674"/>
    <w:multiLevelType w:val="hybridMultilevel"/>
    <w:tmpl w:val="6EBE01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B00F4F"/>
    <w:multiLevelType w:val="hybridMultilevel"/>
    <w:tmpl w:val="DA2C5FC4"/>
    <w:lvl w:ilvl="0" w:tplc="B75E3E8C">
      <w:start w:val="1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2F07DE2"/>
    <w:multiLevelType w:val="hybridMultilevel"/>
    <w:tmpl w:val="25605B06"/>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8836488"/>
    <w:multiLevelType w:val="hybridMultilevel"/>
    <w:tmpl w:val="FC0AD0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5988728F"/>
    <w:multiLevelType w:val="hybridMultilevel"/>
    <w:tmpl w:val="94225482"/>
    <w:lvl w:ilvl="0" w:tplc="040E0017">
      <w:start w:val="1"/>
      <w:numFmt w:val="lowerLetter"/>
      <w:lvlText w:val="%1)"/>
      <w:lvlJc w:val="left"/>
      <w:pPr>
        <w:ind w:left="1800" w:hanging="360"/>
      </w:pPr>
      <w:rPr>
        <w:rFonts w:cs="Times New Roman" w:hint="default"/>
      </w:rPr>
    </w:lvl>
    <w:lvl w:ilvl="1" w:tplc="040E0003" w:tentative="1">
      <w:start w:val="1"/>
      <w:numFmt w:val="bullet"/>
      <w:lvlText w:val="o"/>
      <w:lvlJc w:val="left"/>
      <w:pPr>
        <w:ind w:left="2520" w:hanging="360"/>
      </w:pPr>
      <w:rPr>
        <w:rFonts w:ascii="Courier New" w:hAnsi="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59FE2AD0"/>
    <w:multiLevelType w:val="hybridMultilevel"/>
    <w:tmpl w:val="76B8E498"/>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7F44DB7"/>
    <w:multiLevelType w:val="hybridMultilevel"/>
    <w:tmpl w:val="0F6E6380"/>
    <w:lvl w:ilvl="0" w:tplc="D56E6048">
      <w:numFmt w:val="bullet"/>
      <w:lvlText w:val="-"/>
      <w:lvlJc w:val="left"/>
      <w:pPr>
        <w:ind w:left="440" w:hanging="360"/>
      </w:pPr>
      <w:rPr>
        <w:rFonts w:ascii="Times New Roman" w:eastAsia="Times New Roman" w:hAnsi="Times New Roman" w:cs="Times New Roman" w:hint="default"/>
      </w:rPr>
    </w:lvl>
    <w:lvl w:ilvl="1" w:tplc="040E0003" w:tentative="1">
      <w:start w:val="1"/>
      <w:numFmt w:val="bullet"/>
      <w:lvlText w:val="o"/>
      <w:lvlJc w:val="left"/>
      <w:pPr>
        <w:ind w:left="1160" w:hanging="360"/>
      </w:pPr>
      <w:rPr>
        <w:rFonts w:ascii="Courier New" w:hAnsi="Courier New" w:cs="Courier New" w:hint="default"/>
      </w:rPr>
    </w:lvl>
    <w:lvl w:ilvl="2" w:tplc="040E0005" w:tentative="1">
      <w:start w:val="1"/>
      <w:numFmt w:val="bullet"/>
      <w:lvlText w:val=""/>
      <w:lvlJc w:val="left"/>
      <w:pPr>
        <w:ind w:left="1880" w:hanging="360"/>
      </w:pPr>
      <w:rPr>
        <w:rFonts w:ascii="Wingdings" w:hAnsi="Wingdings" w:hint="default"/>
      </w:rPr>
    </w:lvl>
    <w:lvl w:ilvl="3" w:tplc="040E0001" w:tentative="1">
      <w:start w:val="1"/>
      <w:numFmt w:val="bullet"/>
      <w:lvlText w:val=""/>
      <w:lvlJc w:val="left"/>
      <w:pPr>
        <w:ind w:left="2600" w:hanging="360"/>
      </w:pPr>
      <w:rPr>
        <w:rFonts w:ascii="Symbol" w:hAnsi="Symbol" w:hint="default"/>
      </w:rPr>
    </w:lvl>
    <w:lvl w:ilvl="4" w:tplc="040E0003" w:tentative="1">
      <w:start w:val="1"/>
      <w:numFmt w:val="bullet"/>
      <w:lvlText w:val="o"/>
      <w:lvlJc w:val="left"/>
      <w:pPr>
        <w:ind w:left="3320" w:hanging="360"/>
      </w:pPr>
      <w:rPr>
        <w:rFonts w:ascii="Courier New" w:hAnsi="Courier New" w:cs="Courier New" w:hint="default"/>
      </w:rPr>
    </w:lvl>
    <w:lvl w:ilvl="5" w:tplc="040E0005" w:tentative="1">
      <w:start w:val="1"/>
      <w:numFmt w:val="bullet"/>
      <w:lvlText w:val=""/>
      <w:lvlJc w:val="left"/>
      <w:pPr>
        <w:ind w:left="4040" w:hanging="360"/>
      </w:pPr>
      <w:rPr>
        <w:rFonts w:ascii="Wingdings" w:hAnsi="Wingdings" w:hint="default"/>
      </w:rPr>
    </w:lvl>
    <w:lvl w:ilvl="6" w:tplc="040E0001" w:tentative="1">
      <w:start w:val="1"/>
      <w:numFmt w:val="bullet"/>
      <w:lvlText w:val=""/>
      <w:lvlJc w:val="left"/>
      <w:pPr>
        <w:ind w:left="4760" w:hanging="360"/>
      </w:pPr>
      <w:rPr>
        <w:rFonts w:ascii="Symbol" w:hAnsi="Symbol" w:hint="default"/>
      </w:rPr>
    </w:lvl>
    <w:lvl w:ilvl="7" w:tplc="040E0003" w:tentative="1">
      <w:start w:val="1"/>
      <w:numFmt w:val="bullet"/>
      <w:lvlText w:val="o"/>
      <w:lvlJc w:val="left"/>
      <w:pPr>
        <w:ind w:left="5480" w:hanging="360"/>
      </w:pPr>
      <w:rPr>
        <w:rFonts w:ascii="Courier New" w:hAnsi="Courier New" w:cs="Courier New" w:hint="default"/>
      </w:rPr>
    </w:lvl>
    <w:lvl w:ilvl="8" w:tplc="040E0005" w:tentative="1">
      <w:start w:val="1"/>
      <w:numFmt w:val="bullet"/>
      <w:lvlText w:val=""/>
      <w:lvlJc w:val="left"/>
      <w:pPr>
        <w:ind w:left="6200" w:hanging="360"/>
      </w:pPr>
      <w:rPr>
        <w:rFonts w:ascii="Wingdings" w:hAnsi="Wingdings" w:hint="default"/>
      </w:rPr>
    </w:lvl>
  </w:abstractNum>
  <w:abstractNum w:abstractNumId="20" w15:restartNumberingAfterBreak="0">
    <w:nsid w:val="69930331"/>
    <w:multiLevelType w:val="hybridMultilevel"/>
    <w:tmpl w:val="6114C60E"/>
    <w:lvl w:ilvl="0" w:tplc="B64889CE">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E796E61"/>
    <w:multiLevelType w:val="hybridMultilevel"/>
    <w:tmpl w:val="A86E1AC2"/>
    <w:lvl w:ilvl="0" w:tplc="91EC7130">
      <w:start w:val="1"/>
      <w:numFmt w:val="upperRoman"/>
      <w:lvlText w:val="%1."/>
      <w:lvlJc w:val="left"/>
      <w:pPr>
        <w:ind w:left="1080" w:hanging="72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15:restartNumberingAfterBreak="0">
    <w:nsid w:val="769C0D6B"/>
    <w:multiLevelType w:val="hybridMultilevel"/>
    <w:tmpl w:val="DAE886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2"/>
  </w:num>
  <w:num w:numId="7">
    <w:abstractNumId w:val="22"/>
  </w:num>
  <w:num w:numId="8">
    <w:abstractNumId w:val="16"/>
  </w:num>
  <w:num w:numId="9">
    <w:abstractNumId w:val="14"/>
  </w:num>
  <w:num w:numId="10">
    <w:abstractNumId w:val="3"/>
  </w:num>
  <w:num w:numId="11">
    <w:abstractNumId w:val="19"/>
  </w:num>
  <w:num w:numId="12">
    <w:abstractNumId w:val="10"/>
  </w:num>
  <w:num w:numId="13">
    <w:abstractNumId w:val="7"/>
  </w:num>
  <w:num w:numId="14">
    <w:abstractNumId w:val="8"/>
  </w:num>
  <w:num w:numId="15">
    <w:abstractNumId w:val="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num>
  <w:num w:numId="19">
    <w:abstractNumId w:val="20"/>
  </w:num>
  <w:num w:numId="20">
    <w:abstractNumId w:val="15"/>
  </w:num>
  <w:num w:numId="21">
    <w:abstractNumId w:val="6"/>
  </w:num>
  <w:num w:numId="22">
    <w:abstractNumId w:val="18"/>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zYwtrC0NLK0MDZW0lEKTi0uzszPAykwrAUA+H9dnCwAAAA="/>
  </w:docVars>
  <w:rsids>
    <w:rsidRoot w:val="00615DB6"/>
    <w:rsid w:val="00003814"/>
    <w:rsid w:val="0000729A"/>
    <w:rsid w:val="00013D12"/>
    <w:rsid w:val="00021FC9"/>
    <w:rsid w:val="00023337"/>
    <w:rsid w:val="00025482"/>
    <w:rsid w:val="00025534"/>
    <w:rsid w:val="000267C8"/>
    <w:rsid w:val="00026BDF"/>
    <w:rsid w:val="00030EED"/>
    <w:rsid w:val="000317DC"/>
    <w:rsid w:val="00032B55"/>
    <w:rsid w:val="0003577B"/>
    <w:rsid w:val="0004406F"/>
    <w:rsid w:val="00051620"/>
    <w:rsid w:val="00051A2C"/>
    <w:rsid w:val="00052869"/>
    <w:rsid w:val="00053A21"/>
    <w:rsid w:val="00055AC5"/>
    <w:rsid w:val="00057179"/>
    <w:rsid w:val="00061F85"/>
    <w:rsid w:val="00064594"/>
    <w:rsid w:val="00070FA3"/>
    <w:rsid w:val="00075D5C"/>
    <w:rsid w:val="000804B7"/>
    <w:rsid w:val="00080D26"/>
    <w:rsid w:val="0008139E"/>
    <w:rsid w:val="00081C02"/>
    <w:rsid w:val="0008274B"/>
    <w:rsid w:val="00083DB4"/>
    <w:rsid w:val="0008496F"/>
    <w:rsid w:val="000869B1"/>
    <w:rsid w:val="00092A1B"/>
    <w:rsid w:val="00092E35"/>
    <w:rsid w:val="0009328B"/>
    <w:rsid w:val="00094E5D"/>
    <w:rsid w:val="00094F7F"/>
    <w:rsid w:val="00095881"/>
    <w:rsid w:val="00097518"/>
    <w:rsid w:val="000A20E7"/>
    <w:rsid w:val="000A2825"/>
    <w:rsid w:val="000A2BCD"/>
    <w:rsid w:val="000B0273"/>
    <w:rsid w:val="000B38D1"/>
    <w:rsid w:val="000B42A9"/>
    <w:rsid w:val="000C61FC"/>
    <w:rsid w:val="000C699E"/>
    <w:rsid w:val="000D0335"/>
    <w:rsid w:val="000D0615"/>
    <w:rsid w:val="000D2195"/>
    <w:rsid w:val="000D5634"/>
    <w:rsid w:val="000E75C8"/>
    <w:rsid w:val="000F01B8"/>
    <w:rsid w:val="000F1F25"/>
    <w:rsid w:val="000F394B"/>
    <w:rsid w:val="00101E02"/>
    <w:rsid w:val="0010544F"/>
    <w:rsid w:val="001117D8"/>
    <w:rsid w:val="00115A3B"/>
    <w:rsid w:val="0011603E"/>
    <w:rsid w:val="00117158"/>
    <w:rsid w:val="001218A1"/>
    <w:rsid w:val="00122577"/>
    <w:rsid w:val="001260FA"/>
    <w:rsid w:val="001270CC"/>
    <w:rsid w:val="00127447"/>
    <w:rsid w:val="00127B63"/>
    <w:rsid w:val="00127D48"/>
    <w:rsid w:val="00132400"/>
    <w:rsid w:val="001430FA"/>
    <w:rsid w:val="00143BB3"/>
    <w:rsid w:val="00152B94"/>
    <w:rsid w:val="001535BE"/>
    <w:rsid w:val="001537E1"/>
    <w:rsid w:val="0015577F"/>
    <w:rsid w:val="001573E2"/>
    <w:rsid w:val="00160A1F"/>
    <w:rsid w:val="001809D4"/>
    <w:rsid w:val="00180A4F"/>
    <w:rsid w:val="001821A9"/>
    <w:rsid w:val="00185ADC"/>
    <w:rsid w:val="0019584D"/>
    <w:rsid w:val="00196532"/>
    <w:rsid w:val="00196C15"/>
    <w:rsid w:val="00197266"/>
    <w:rsid w:val="001A165B"/>
    <w:rsid w:val="001A5196"/>
    <w:rsid w:val="001A7192"/>
    <w:rsid w:val="001A75CB"/>
    <w:rsid w:val="001A7BEE"/>
    <w:rsid w:val="001B1BC1"/>
    <w:rsid w:val="001B2D61"/>
    <w:rsid w:val="001B3C84"/>
    <w:rsid w:val="001B66D9"/>
    <w:rsid w:val="001C3F08"/>
    <w:rsid w:val="001C4C07"/>
    <w:rsid w:val="001D3D97"/>
    <w:rsid w:val="001D70D3"/>
    <w:rsid w:val="001D7FDE"/>
    <w:rsid w:val="001E13CA"/>
    <w:rsid w:val="001E2CC6"/>
    <w:rsid w:val="001E767D"/>
    <w:rsid w:val="001E7BD9"/>
    <w:rsid w:val="001F0AC4"/>
    <w:rsid w:val="001F0D18"/>
    <w:rsid w:val="001F3B74"/>
    <w:rsid w:val="001F426B"/>
    <w:rsid w:val="001F5CAA"/>
    <w:rsid w:val="00202120"/>
    <w:rsid w:val="0021339E"/>
    <w:rsid w:val="00214048"/>
    <w:rsid w:val="00215D28"/>
    <w:rsid w:val="00222CFD"/>
    <w:rsid w:val="0023597D"/>
    <w:rsid w:val="00235CEF"/>
    <w:rsid w:val="00241191"/>
    <w:rsid w:val="002438EA"/>
    <w:rsid w:val="00243DC5"/>
    <w:rsid w:val="002453EB"/>
    <w:rsid w:val="00246281"/>
    <w:rsid w:val="002476A4"/>
    <w:rsid w:val="0025083B"/>
    <w:rsid w:val="0025088F"/>
    <w:rsid w:val="00250FAA"/>
    <w:rsid w:val="00251060"/>
    <w:rsid w:val="002542B1"/>
    <w:rsid w:val="00264A0A"/>
    <w:rsid w:val="0026607E"/>
    <w:rsid w:val="00270654"/>
    <w:rsid w:val="00275701"/>
    <w:rsid w:val="002759C5"/>
    <w:rsid w:val="00276B91"/>
    <w:rsid w:val="00277243"/>
    <w:rsid w:val="0028043B"/>
    <w:rsid w:val="00281FD9"/>
    <w:rsid w:val="00286621"/>
    <w:rsid w:val="00291305"/>
    <w:rsid w:val="00295A53"/>
    <w:rsid w:val="0029659C"/>
    <w:rsid w:val="002A0896"/>
    <w:rsid w:val="002A1123"/>
    <w:rsid w:val="002A6776"/>
    <w:rsid w:val="002B0C95"/>
    <w:rsid w:val="002B403D"/>
    <w:rsid w:val="002B5DB4"/>
    <w:rsid w:val="002C0167"/>
    <w:rsid w:val="002C2584"/>
    <w:rsid w:val="002C2FB1"/>
    <w:rsid w:val="002C74B8"/>
    <w:rsid w:val="002C7AFE"/>
    <w:rsid w:val="002D075D"/>
    <w:rsid w:val="002D0FFF"/>
    <w:rsid w:val="002D1264"/>
    <w:rsid w:val="002D4552"/>
    <w:rsid w:val="002D59C9"/>
    <w:rsid w:val="002E1A22"/>
    <w:rsid w:val="002E7869"/>
    <w:rsid w:val="002F419F"/>
    <w:rsid w:val="002F4F42"/>
    <w:rsid w:val="002F523C"/>
    <w:rsid w:val="002F5EA6"/>
    <w:rsid w:val="002F6442"/>
    <w:rsid w:val="00300101"/>
    <w:rsid w:val="00301519"/>
    <w:rsid w:val="0030518E"/>
    <w:rsid w:val="00310022"/>
    <w:rsid w:val="00315311"/>
    <w:rsid w:val="0032068D"/>
    <w:rsid w:val="00331059"/>
    <w:rsid w:val="0033228F"/>
    <w:rsid w:val="0034197E"/>
    <w:rsid w:val="00344A46"/>
    <w:rsid w:val="00345740"/>
    <w:rsid w:val="00346C0F"/>
    <w:rsid w:val="00347FAC"/>
    <w:rsid w:val="003537C5"/>
    <w:rsid w:val="003605FD"/>
    <w:rsid w:val="00361FD5"/>
    <w:rsid w:val="003628B3"/>
    <w:rsid w:val="00366BB2"/>
    <w:rsid w:val="0036716C"/>
    <w:rsid w:val="00367956"/>
    <w:rsid w:val="00370DD5"/>
    <w:rsid w:val="003745BD"/>
    <w:rsid w:val="00377B37"/>
    <w:rsid w:val="003818F4"/>
    <w:rsid w:val="003912B5"/>
    <w:rsid w:val="003925C0"/>
    <w:rsid w:val="003942EF"/>
    <w:rsid w:val="00395FF2"/>
    <w:rsid w:val="00397B08"/>
    <w:rsid w:val="003A0DE2"/>
    <w:rsid w:val="003A25D3"/>
    <w:rsid w:val="003A2CD4"/>
    <w:rsid w:val="003A3E44"/>
    <w:rsid w:val="003B1D44"/>
    <w:rsid w:val="003B562F"/>
    <w:rsid w:val="003B5B21"/>
    <w:rsid w:val="003B7F8C"/>
    <w:rsid w:val="003C3BF6"/>
    <w:rsid w:val="003C5EB5"/>
    <w:rsid w:val="003C66A9"/>
    <w:rsid w:val="003C6832"/>
    <w:rsid w:val="003C71B9"/>
    <w:rsid w:val="003D43DB"/>
    <w:rsid w:val="003D536D"/>
    <w:rsid w:val="003D55A0"/>
    <w:rsid w:val="003D6ABB"/>
    <w:rsid w:val="003E014A"/>
    <w:rsid w:val="003E3163"/>
    <w:rsid w:val="003E559A"/>
    <w:rsid w:val="003E6598"/>
    <w:rsid w:val="003F05FE"/>
    <w:rsid w:val="003F1428"/>
    <w:rsid w:val="003F4070"/>
    <w:rsid w:val="003F5FE9"/>
    <w:rsid w:val="003F71BB"/>
    <w:rsid w:val="00401559"/>
    <w:rsid w:val="004041FC"/>
    <w:rsid w:val="004063B6"/>
    <w:rsid w:val="00407D82"/>
    <w:rsid w:val="004106E3"/>
    <w:rsid w:val="00410FB0"/>
    <w:rsid w:val="00413379"/>
    <w:rsid w:val="0042017B"/>
    <w:rsid w:val="00424D4D"/>
    <w:rsid w:val="00430118"/>
    <w:rsid w:val="0043086D"/>
    <w:rsid w:val="00432132"/>
    <w:rsid w:val="00432188"/>
    <w:rsid w:val="00432DB0"/>
    <w:rsid w:val="00437114"/>
    <w:rsid w:val="0044202E"/>
    <w:rsid w:val="004422D5"/>
    <w:rsid w:val="00443983"/>
    <w:rsid w:val="00444393"/>
    <w:rsid w:val="004456FA"/>
    <w:rsid w:val="00445C77"/>
    <w:rsid w:val="00445E14"/>
    <w:rsid w:val="00456ECB"/>
    <w:rsid w:val="00461B4F"/>
    <w:rsid w:val="00461C82"/>
    <w:rsid w:val="00467979"/>
    <w:rsid w:val="00473767"/>
    <w:rsid w:val="004801B8"/>
    <w:rsid w:val="00484BDB"/>
    <w:rsid w:val="004923AA"/>
    <w:rsid w:val="00492A6B"/>
    <w:rsid w:val="004946DE"/>
    <w:rsid w:val="004955A9"/>
    <w:rsid w:val="00495E21"/>
    <w:rsid w:val="0049714B"/>
    <w:rsid w:val="004A3D30"/>
    <w:rsid w:val="004B24BF"/>
    <w:rsid w:val="004B46A5"/>
    <w:rsid w:val="004B48AE"/>
    <w:rsid w:val="004B5B7B"/>
    <w:rsid w:val="004B767C"/>
    <w:rsid w:val="004C072D"/>
    <w:rsid w:val="004C22C4"/>
    <w:rsid w:val="004C415E"/>
    <w:rsid w:val="004C51EE"/>
    <w:rsid w:val="004C5590"/>
    <w:rsid w:val="004C7649"/>
    <w:rsid w:val="004D10A6"/>
    <w:rsid w:val="004D16FC"/>
    <w:rsid w:val="004D2504"/>
    <w:rsid w:val="004D3C63"/>
    <w:rsid w:val="004D3F11"/>
    <w:rsid w:val="004D5CAA"/>
    <w:rsid w:val="004E1583"/>
    <w:rsid w:val="004E26F3"/>
    <w:rsid w:val="004E32E6"/>
    <w:rsid w:val="004E3F4F"/>
    <w:rsid w:val="004E4310"/>
    <w:rsid w:val="004E5069"/>
    <w:rsid w:val="004F4173"/>
    <w:rsid w:val="004F6A63"/>
    <w:rsid w:val="004F6B16"/>
    <w:rsid w:val="00503AE6"/>
    <w:rsid w:val="005041E0"/>
    <w:rsid w:val="0050747A"/>
    <w:rsid w:val="00507A08"/>
    <w:rsid w:val="005112FE"/>
    <w:rsid w:val="00511833"/>
    <w:rsid w:val="005120FB"/>
    <w:rsid w:val="00512267"/>
    <w:rsid w:val="00513956"/>
    <w:rsid w:val="00517559"/>
    <w:rsid w:val="00521D0B"/>
    <w:rsid w:val="00524DFE"/>
    <w:rsid w:val="00531706"/>
    <w:rsid w:val="00533243"/>
    <w:rsid w:val="005344EE"/>
    <w:rsid w:val="0053543E"/>
    <w:rsid w:val="005362F6"/>
    <w:rsid w:val="00541DF6"/>
    <w:rsid w:val="00541E3F"/>
    <w:rsid w:val="00543D80"/>
    <w:rsid w:val="0054531D"/>
    <w:rsid w:val="00545A4E"/>
    <w:rsid w:val="00546782"/>
    <w:rsid w:val="005523B7"/>
    <w:rsid w:val="00560D0D"/>
    <w:rsid w:val="00561695"/>
    <w:rsid w:val="0056550A"/>
    <w:rsid w:val="005668F9"/>
    <w:rsid w:val="005701D1"/>
    <w:rsid w:val="00584237"/>
    <w:rsid w:val="0059021C"/>
    <w:rsid w:val="00590D66"/>
    <w:rsid w:val="005A036E"/>
    <w:rsid w:val="005A2AA3"/>
    <w:rsid w:val="005A3412"/>
    <w:rsid w:val="005A6CF4"/>
    <w:rsid w:val="005A720B"/>
    <w:rsid w:val="005A734B"/>
    <w:rsid w:val="005B6CB8"/>
    <w:rsid w:val="005B7CBC"/>
    <w:rsid w:val="005C27A2"/>
    <w:rsid w:val="005C3CA8"/>
    <w:rsid w:val="005C714D"/>
    <w:rsid w:val="005D0DE0"/>
    <w:rsid w:val="005D19BB"/>
    <w:rsid w:val="005D7DC2"/>
    <w:rsid w:val="005E18CD"/>
    <w:rsid w:val="005E2683"/>
    <w:rsid w:val="005E7E40"/>
    <w:rsid w:val="005F01E4"/>
    <w:rsid w:val="005F0364"/>
    <w:rsid w:val="005F4063"/>
    <w:rsid w:val="005F4775"/>
    <w:rsid w:val="005F6169"/>
    <w:rsid w:val="005F6ECB"/>
    <w:rsid w:val="005F7F3E"/>
    <w:rsid w:val="00611203"/>
    <w:rsid w:val="0061331D"/>
    <w:rsid w:val="0061437C"/>
    <w:rsid w:val="006143DE"/>
    <w:rsid w:val="00615DB6"/>
    <w:rsid w:val="00617347"/>
    <w:rsid w:val="0062037A"/>
    <w:rsid w:val="00621842"/>
    <w:rsid w:val="00623AE7"/>
    <w:rsid w:val="00625E58"/>
    <w:rsid w:val="006267C7"/>
    <w:rsid w:val="00630620"/>
    <w:rsid w:val="00631CF9"/>
    <w:rsid w:val="00640871"/>
    <w:rsid w:val="006416CE"/>
    <w:rsid w:val="006424BA"/>
    <w:rsid w:val="00643FED"/>
    <w:rsid w:val="00644299"/>
    <w:rsid w:val="006531F0"/>
    <w:rsid w:val="006551C9"/>
    <w:rsid w:val="0065778F"/>
    <w:rsid w:val="006632CF"/>
    <w:rsid w:val="00664B1B"/>
    <w:rsid w:val="006654E0"/>
    <w:rsid w:val="00666B98"/>
    <w:rsid w:val="00681DC8"/>
    <w:rsid w:val="00682F95"/>
    <w:rsid w:val="006836D7"/>
    <w:rsid w:val="006866A5"/>
    <w:rsid w:val="0069118F"/>
    <w:rsid w:val="00693CFB"/>
    <w:rsid w:val="00693D65"/>
    <w:rsid w:val="006A3883"/>
    <w:rsid w:val="006A4C68"/>
    <w:rsid w:val="006A6CA4"/>
    <w:rsid w:val="006A7C84"/>
    <w:rsid w:val="006A7FC6"/>
    <w:rsid w:val="006B43E5"/>
    <w:rsid w:val="006B5EC5"/>
    <w:rsid w:val="006C2A8F"/>
    <w:rsid w:val="006C3B4D"/>
    <w:rsid w:val="006D0740"/>
    <w:rsid w:val="006D2D2E"/>
    <w:rsid w:val="006D30B1"/>
    <w:rsid w:val="006D47B5"/>
    <w:rsid w:val="006D623A"/>
    <w:rsid w:val="006E156C"/>
    <w:rsid w:val="006E27F1"/>
    <w:rsid w:val="006E6FAB"/>
    <w:rsid w:val="006F1030"/>
    <w:rsid w:val="006F63AC"/>
    <w:rsid w:val="006F7491"/>
    <w:rsid w:val="007020D0"/>
    <w:rsid w:val="00703FEA"/>
    <w:rsid w:val="00704AD9"/>
    <w:rsid w:val="007130A6"/>
    <w:rsid w:val="007136DD"/>
    <w:rsid w:val="00715DFF"/>
    <w:rsid w:val="00720DF2"/>
    <w:rsid w:val="007228A1"/>
    <w:rsid w:val="00727D0C"/>
    <w:rsid w:val="007305D1"/>
    <w:rsid w:val="007314E0"/>
    <w:rsid w:val="00734485"/>
    <w:rsid w:val="007354CA"/>
    <w:rsid w:val="00741170"/>
    <w:rsid w:val="00741DD8"/>
    <w:rsid w:val="00743C7F"/>
    <w:rsid w:val="00747A29"/>
    <w:rsid w:val="00751058"/>
    <w:rsid w:val="0075624C"/>
    <w:rsid w:val="007565EF"/>
    <w:rsid w:val="00762772"/>
    <w:rsid w:val="00765C46"/>
    <w:rsid w:val="007779B2"/>
    <w:rsid w:val="00781445"/>
    <w:rsid w:val="007836DA"/>
    <w:rsid w:val="00790EC3"/>
    <w:rsid w:val="00794C0E"/>
    <w:rsid w:val="007A26F5"/>
    <w:rsid w:val="007A45DC"/>
    <w:rsid w:val="007A6B62"/>
    <w:rsid w:val="007B0207"/>
    <w:rsid w:val="007B0CE3"/>
    <w:rsid w:val="007B19DE"/>
    <w:rsid w:val="007B1F80"/>
    <w:rsid w:val="007B235B"/>
    <w:rsid w:val="007C030A"/>
    <w:rsid w:val="007C0B04"/>
    <w:rsid w:val="007C1500"/>
    <w:rsid w:val="007C4B74"/>
    <w:rsid w:val="007C4DAB"/>
    <w:rsid w:val="007D0005"/>
    <w:rsid w:val="007D02F3"/>
    <w:rsid w:val="007D2258"/>
    <w:rsid w:val="007D4682"/>
    <w:rsid w:val="007D46AA"/>
    <w:rsid w:val="007D6D5A"/>
    <w:rsid w:val="007D7496"/>
    <w:rsid w:val="007E4F05"/>
    <w:rsid w:val="007E535F"/>
    <w:rsid w:val="007F3A92"/>
    <w:rsid w:val="007F6AFD"/>
    <w:rsid w:val="00800140"/>
    <w:rsid w:val="008022F1"/>
    <w:rsid w:val="00805C71"/>
    <w:rsid w:val="00825926"/>
    <w:rsid w:val="00826A87"/>
    <w:rsid w:val="00826EB4"/>
    <w:rsid w:val="008274EA"/>
    <w:rsid w:val="00831FB8"/>
    <w:rsid w:val="00837252"/>
    <w:rsid w:val="00841AE8"/>
    <w:rsid w:val="00845BAF"/>
    <w:rsid w:val="008460C3"/>
    <w:rsid w:val="0084683F"/>
    <w:rsid w:val="008500D4"/>
    <w:rsid w:val="00854271"/>
    <w:rsid w:val="00861071"/>
    <w:rsid w:val="00863FF1"/>
    <w:rsid w:val="008654B9"/>
    <w:rsid w:val="008656FE"/>
    <w:rsid w:val="00867B19"/>
    <w:rsid w:val="00872198"/>
    <w:rsid w:val="0087637F"/>
    <w:rsid w:val="00881D80"/>
    <w:rsid w:val="008852C8"/>
    <w:rsid w:val="00886697"/>
    <w:rsid w:val="00886A8F"/>
    <w:rsid w:val="008908DD"/>
    <w:rsid w:val="00897F7C"/>
    <w:rsid w:val="008A37E1"/>
    <w:rsid w:val="008B165F"/>
    <w:rsid w:val="008B3D48"/>
    <w:rsid w:val="008B5A14"/>
    <w:rsid w:val="008B678A"/>
    <w:rsid w:val="008B678B"/>
    <w:rsid w:val="008C0FED"/>
    <w:rsid w:val="008C1C5D"/>
    <w:rsid w:val="008C2950"/>
    <w:rsid w:val="008C4913"/>
    <w:rsid w:val="008C595F"/>
    <w:rsid w:val="008C6182"/>
    <w:rsid w:val="008C78A6"/>
    <w:rsid w:val="008D215F"/>
    <w:rsid w:val="008E0F29"/>
    <w:rsid w:val="008E4FBD"/>
    <w:rsid w:val="008E5824"/>
    <w:rsid w:val="008E5E6B"/>
    <w:rsid w:val="008E71D7"/>
    <w:rsid w:val="008F044E"/>
    <w:rsid w:val="008F2D4F"/>
    <w:rsid w:val="008F6C7A"/>
    <w:rsid w:val="0090077B"/>
    <w:rsid w:val="00901817"/>
    <w:rsid w:val="00910007"/>
    <w:rsid w:val="009151CA"/>
    <w:rsid w:val="00916045"/>
    <w:rsid w:val="00916256"/>
    <w:rsid w:val="009179A5"/>
    <w:rsid w:val="00921789"/>
    <w:rsid w:val="0092228C"/>
    <w:rsid w:val="0092450B"/>
    <w:rsid w:val="00925752"/>
    <w:rsid w:val="00927C11"/>
    <w:rsid w:val="00927EFF"/>
    <w:rsid w:val="009305B0"/>
    <w:rsid w:val="00933276"/>
    <w:rsid w:val="00936351"/>
    <w:rsid w:val="009373F0"/>
    <w:rsid w:val="0094156A"/>
    <w:rsid w:val="00941ABD"/>
    <w:rsid w:val="00941F5A"/>
    <w:rsid w:val="009532BF"/>
    <w:rsid w:val="0095553B"/>
    <w:rsid w:val="00960317"/>
    <w:rsid w:val="009610B0"/>
    <w:rsid w:val="00961BCA"/>
    <w:rsid w:val="009622A8"/>
    <w:rsid w:val="00964CC9"/>
    <w:rsid w:val="009670DD"/>
    <w:rsid w:val="0097019B"/>
    <w:rsid w:val="00971003"/>
    <w:rsid w:val="0097130C"/>
    <w:rsid w:val="00974917"/>
    <w:rsid w:val="0097639B"/>
    <w:rsid w:val="00980265"/>
    <w:rsid w:val="00981EE9"/>
    <w:rsid w:val="009830D1"/>
    <w:rsid w:val="0098601C"/>
    <w:rsid w:val="0098637C"/>
    <w:rsid w:val="009971A9"/>
    <w:rsid w:val="00997E29"/>
    <w:rsid w:val="009A2830"/>
    <w:rsid w:val="009A60FA"/>
    <w:rsid w:val="009A7655"/>
    <w:rsid w:val="009B0CB9"/>
    <w:rsid w:val="009B0FCB"/>
    <w:rsid w:val="009B487C"/>
    <w:rsid w:val="009C2F93"/>
    <w:rsid w:val="009C5990"/>
    <w:rsid w:val="009D0533"/>
    <w:rsid w:val="009D538A"/>
    <w:rsid w:val="009D6B18"/>
    <w:rsid w:val="009E621B"/>
    <w:rsid w:val="009E6D0D"/>
    <w:rsid w:val="009F2CA4"/>
    <w:rsid w:val="009F344A"/>
    <w:rsid w:val="009F3988"/>
    <w:rsid w:val="009F4429"/>
    <w:rsid w:val="009F6424"/>
    <w:rsid w:val="009F6520"/>
    <w:rsid w:val="009F701D"/>
    <w:rsid w:val="00A01CFB"/>
    <w:rsid w:val="00A02474"/>
    <w:rsid w:val="00A025A3"/>
    <w:rsid w:val="00A030C6"/>
    <w:rsid w:val="00A053BB"/>
    <w:rsid w:val="00A06248"/>
    <w:rsid w:val="00A06A1A"/>
    <w:rsid w:val="00A07368"/>
    <w:rsid w:val="00A073C4"/>
    <w:rsid w:val="00A12C58"/>
    <w:rsid w:val="00A14616"/>
    <w:rsid w:val="00A15153"/>
    <w:rsid w:val="00A15992"/>
    <w:rsid w:val="00A16400"/>
    <w:rsid w:val="00A17608"/>
    <w:rsid w:val="00A2479A"/>
    <w:rsid w:val="00A251F8"/>
    <w:rsid w:val="00A265B9"/>
    <w:rsid w:val="00A26CC6"/>
    <w:rsid w:val="00A275F3"/>
    <w:rsid w:val="00A3014E"/>
    <w:rsid w:val="00A31488"/>
    <w:rsid w:val="00A32582"/>
    <w:rsid w:val="00A35B6A"/>
    <w:rsid w:val="00A370CA"/>
    <w:rsid w:val="00A4495B"/>
    <w:rsid w:val="00A4521E"/>
    <w:rsid w:val="00A5205C"/>
    <w:rsid w:val="00A61432"/>
    <w:rsid w:val="00A63DF1"/>
    <w:rsid w:val="00A648A4"/>
    <w:rsid w:val="00A6682B"/>
    <w:rsid w:val="00A66F5C"/>
    <w:rsid w:val="00A73B43"/>
    <w:rsid w:val="00A76778"/>
    <w:rsid w:val="00A77234"/>
    <w:rsid w:val="00A813A3"/>
    <w:rsid w:val="00A825A9"/>
    <w:rsid w:val="00A9308F"/>
    <w:rsid w:val="00A93CD6"/>
    <w:rsid w:val="00A9785D"/>
    <w:rsid w:val="00AA0B67"/>
    <w:rsid w:val="00AA1758"/>
    <w:rsid w:val="00AA4BF5"/>
    <w:rsid w:val="00AA7364"/>
    <w:rsid w:val="00AB120D"/>
    <w:rsid w:val="00AB206C"/>
    <w:rsid w:val="00AB38DB"/>
    <w:rsid w:val="00AB58AA"/>
    <w:rsid w:val="00AB7544"/>
    <w:rsid w:val="00AC028E"/>
    <w:rsid w:val="00AC29D3"/>
    <w:rsid w:val="00AC7E48"/>
    <w:rsid w:val="00AD5F1C"/>
    <w:rsid w:val="00AD787C"/>
    <w:rsid w:val="00AE101C"/>
    <w:rsid w:val="00AE11AC"/>
    <w:rsid w:val="00AE1E1A"/>
    <w:rsid w:val="00AE4349"/>
    <w:rsid w:val="00AE4DCD"/>
    <w:rsid w:val="00AE59BA"/>
    <w:rsid w:val="00AE6402"/>
    <w:rsid w:val="00AF0720"/>
    <w:rsid w:val="00AF0D13"/>
    <w:rsid w:val="00AF3D4F"/>
    <w:rsid w:val="00B034C4"/>
    <w:rsid w:val="00B0729D"/>
    <w:rsid w:val="00B072EA"/>
    <w:rsid w:val="00B13AE6"/>
    <w:rsid w:val="00B145A2"/>
    <w:rsid w:val="00B156AE"/>
    <w:rsid w:val="00B15728"/>
    <w:rsid w:val="00B15C38"/>
    <w:rsid w:val="00B20707"/>
    <w:rsid w:val="00B26D98"/>
    <w:rsid w:val="00B27C08"/>
    <w:rsid w:val="00B3278E"/>
    <w:rsid w:val="00B34552"/>
    <w:rsid w:val="00B35DCB"/>
    <w:rsid w:val="00B373C1"/>
    <w:rsid w:val="00B428BC"/>
    <w:rsid w:val="00B43699"/>
    <w:rsid w:val="00B505C0"/>
    <w:rsid w:val="00B51453"/>
    <w:rsid w:val="00B54688"/>
    <w:rsid w:val="00B5687F"/>
    <w:rsid w:val="00B6138C"/>
    <w:rsid w:val="00B6300D"/>
    <w:rsid w:val="00B63DDE"/>
    <w:rsid w:val="00B63EB5"/>
    <w:rsid w:val="00B66F8E"/>
    <w:rsid w:val="00B7003F"/>
    <w:rsid w:val="00B71027"/>
    <w:rsid w:val="00B72333"/>
    <w:rsid w:val="00B73C51"/>
    <w:rsid w:val="00B849AD"/>
    <w:rsid w:val="00B84B39"/>
    <w:rsid w:val="00B94B43"/>
    <w:rsid w:val="00B97871"/>
    <w:rsid w:val="00B97D3D"/>
    <w:rsid w:val="00BA6BE9"/>
    <w:rsid w:val="00BA717F"/>
    <w:rsid w:val="00BB2241"/>
    <w:rsid w:val="00BB497A"/>
    <w:rsid w:val="00BB5A8C"/>
    <w:rsid w:val="00BC3DE6"/>
    <w:rsid w:val="00BC5C85"/>
    <w:rsid w:val="00BD09E0"/>
    <w:rsid w:val="00BD135C"/>
    <w:rsid w:val="00BD38B0"/>
    <w:rsid w:val="00BD4E60"/>
    <w:rsid w:val="00BD5D55"/>
    <w:rsid w:val="00BD6ECB"/>
    <w:rsid w:val="00BE5478"/>
    <w:rsid w:val="00BE5D95"/>
    <w:rsid w:val="00BE7FB0"/>
    <w:rsid w:val="00BF0C1D"/>
    <w:rsid w:val="00BF1B01"/>
    <w:rsid w:val="00BF1D6A"/>
    <w:rsid w:val="00BF4A8B"/>
    <w:rsid w:val="00BF52A2"/>
    <w:rsid w:val="00C02A3A"/>
    <w:rsid w:val="00C04394"/>
    <w:rsid w:val="00C06F41"/>
    <w:rsid w:val="00C0761B"/>
    <w:rsid w:val="00C1121A"/>
    <w:rsid w:val="00C12D81"/>
    <w:rsid w:val="00C13340"/>
    <w:rsid w:val="00C2019D"/>
    <w:rsid w:val="00C33C8D"/>
    <w:rsid w:val="00C37688"/>
    <w:rsid w:val="00C37BFE"/>
    <w:rsid w:val="00C4364B"/>
    <w:rsid w:val="00C515C3"/>
    <w:rsid w:val="00C556B7"/>
    <w:rsid w:val="00C560C1"/>
    <w:rsid w:val="00C560D4"/>
    <w:rsid w:val="00C56C55"/>
    <w:rsid w:val="00C61BAB"/>
    <w:rsid w:val="00C61F6A"/>
    <w:rsid w:val="00C62127"/>
    <w:rsid w:val="00C654B5"/>
    <w:rsid w:val="00C70AB9"/>
    <w:rsid w:val="00C71BCD"/>
    <w:rsid w:val="00C732BC"/>
    <w:rsid w:val="00C739E8"/>
    <w:rsid w:val="00C7470C"/>
    <w:rsid w:val="00C77F2A"/>
    <w:rsid w:val="00C81F30"/>
    <w:rsid w:val="00C81FDB"/>
    <w:rsid w:val="00C9182A"/>
    <w:rsid w:val="00C9325F"/>
    <w:rsid w:val="00C9517D"/>
    <w:rsid w:val="00CA00F0"/>
    <w:rsid w:val="00CA3A54"/>
    <w:rsid w:val="00CA52FB"/>
    <w:rsid w:val="00CB015C"/>
    <w:rsid w:val="00CB58C8"/>
    <w:rsid w:val="00CC0F25"/>
    <w:rsid w:val="00CD0298"/>
    <w:rsid w:val="00CD0617"/>
    <w:rsid w:val="00CD25D2"/>
    <w:rsid w:val="00CD4E74"/>
    <w:rsid w:val="00CD6228"/>
    <w:rsid w:val="00CE0177"/>
    <w:rsid w:val="00CE45CB"/>
    <w:rsid w:val="00CE5715"/>
    <w:rsid w:val="00CF03FD"/>
    <w:rsid w:val="00CF4600"/>
    <w:rsid w:val="00CF6A19"/>
    <w:rsid w:val="00D003C8"/>
    <w:rsid w:val="00D0347E"/>
    <w:rsid w:val="00D04EAE"/>
    <w:rsid w:val="00D05400"/>
    <w:rsid w:val="00D06E18"/>
    <w:rsid w:val="00D07430"/>
    <w:rsid w:val="00D12861"/>
    <w:rsid w:val="00D12AB2"/>
    <w:rsid w:val="00D141BB"/>
    <w:rsid w:val="00D17B77"/>
    <w:rsid w:val="00D20EEB"/>
    <w:rsid w:val="00D22E91"/>
    <w:rsid w:val="00D26E18"/>
    <w:rsid w:val="00D27EB8"/>
    <w:rsid w:val="00D3074D"/>
    <w:rsid w:val="00D3369D"/>
    <w:rsid w:val="00D40121"/>
    <w:rsid w:val="00D410A4"/>
    <w:rsid w:val="00D44CC0"/>
    <w:rsid w:val="00D451C2"/>
    <w:rsid w:val="00D456F9"/>
    <w:rsid w:val="00D469A8"/>
    <w:rsid w:val="00D47017"/>
    <w:rsid w:val="00D504B7"/>
    <w:rsid w:val="00D50585"/>
    <w:rsid w:val="00D50F53"/>
    <w:rsid w:val="00D51435"/>
    <w:rsid w:val="00D51A85"/>
    <w:rsid w:val="00D61B2B"/>
    <w:rsid w:val="00D62B14"/>
    <w:rsid w:val="00D62D4D"/>
    <w:rsid w:val="00D64678"/>
    <w:rsid w:val="00D7249B"/>
    <w:rsid w:val="00D73BD1"/>
    <w:rsid w:val="00D740CF"/>
    <w:rsid w:val="00D75C2A"/>
    <w:rsid w:val="00D86628"/>
    <w:rsid w:val="00D86C2E"/>
    <w:rsid w:val="00D86C95"/>
    <w:rsid w:val="00D878AF"/>
    <w:rsid w:val="00D908F9"/>
    <w:rsid w:val="00D93751"/>
    <w:rsid w:val="00D953E9"/>
    <w:rsid w:val="00D95FCD"/>
    <w:rsid w:val="00D96AC6"/>
    <w:rsid w:val="00D96BE0"/>
    <w:rsid w:val="00D97BF0"/>
    <w:rsid w:val="00DA5AA0"/>
    <w:rsid w:val="00DA6736"/>
    <w:rsid w:val="00DA6FEC"/>
    <w:rsid w:val="00DA7950"/>
    <w:rsid w:val="00DA795F"/>
    <w:rsid w:val="00DB3FCD"/>
    <w:rsid w:val="00DB440E"/>
    <w:rsid w:val="00DB5C80"/>
    <w:rsid w:val="00DB60EC"/>
    <w:rsid w:val="00DC016F"/>
    <w:rsid w:val="00DC2968"/>
    <w:rsid w:val="00DC334B"/>
    <w:rsid w:val="00DC4DD6"/>
    <w:rsid w:val="00DD3516"/>
    <w:rsid w:val="00DD3EC6"/>
    <w:rsid w:val="00DD70FB"/>
    <w:rsid w:val="00DE165F"/>
    <w:rsid w:val="00DE2E58"/>
    <w:rsid w:val="00DE3309"/>
    <w:rsid w:val="00DE3BD5"/>
    <w:rsid w:val="00DE511D"/>
    <w:rsid w:val="00DE56D2"/>
    <w:rsid w:val="00DF1185"/>
    <w:rsid w:val="00DF1FC4"/>
    <w:rsid w:val="00DF7BD4"/>
    <w:rsid w:val="00E017A1"/>
    <w:rsid w:val="00E01E0B"/>
    <w:rsid w:val="00E03EE0"/>
    <w:rsid w:val="00E045F2"/>
    <w:rsid w:val="00E115C2"/>
    <w:rsid w:val="00E145B7"/>
    <w:rsid w:val="00E16C7D"/>
    <w:rsid w:val="00E1791F"/>
    <w:rsid w:val="00E203FA"/>
    <w:rsid w:val="00E208EF"/>
    <w:rsid w:val="00E22863"/>
    <w:rsid w:val="00E24091"/>
    <w:rsid w:val="00E3096B"/>
    <w:rsid w:val="00E33063"/>
    <w:rsid w:val="00E33ECD"/>
    <w:rsid w:val="00E344F3"/>
    <w:rsid w:val="00E4024B"/>
    <w:rsid w:val="00E4155A"/>
    <w:rsid w:val="00E4321F"/>
    <w:rsid w:val="00E44DEA"/>
    <w:rsid w:val="00E45998"/>
    <w:rsid w:val="00E50E1E"/>
    <w:rsid w:val="00E52808"/>
    <w:rsid w:val="00E529C8"/>
    <w:rsid w:val="00E6296E"/>
    <w:rsid w:val="00E62C4C"/>
    <w:rsid w:val="00E63658"/>
    <w:rsid w:val="00E6527D"/>
    <w:rsid w:val="00E65537"/>
    <w:rsid w:val="00E67173"/>
    <w:rsid w:val="00E67F78"/>
    <w:rsid w:val="00E709F1"/>
    <w:rsid w:val="00E76122"/>
    <w:rsid w:val="00E76E48"/>
    <w:rsid w:val="00E7715B"/>
    <w:rsid w:val="00E77367"/>
    <w:rsid w:val="00E80A75"/>
    <w:rsid w:val="00E81C9B"/>
    <w:rsid w:val="00E91A23"/>
    <w:rsid w:val="00E93F49"/>
    <w:rsid w:val="00EA011F"/>
    <w:rsid w:val="00EA20DD"/>
    <w:rsid w:val="00EA2598"/>
    <w:rsid w:val="00EA2815"/>
    <w:rsid w:val="00EA51AA"/>
    <w:rsid w:val="00EA5FB6"/>
    <w:rsid w:val="00EB2024"/>
    <w:rsid w:val="00EB28E7"/>
    <w:rsid w:val="00EB648B"/>
    <w:rsid w:val="00EB6F81"/>
    <w:rsid w:val="00EC1D95"/>
    <w:rsid w:val="00EC2660"/>
    <w:rsid w:val="00EC2B24"/>
    <w:rsid w:val="00EC408F"/>
    <w:rsid w:val="00EC6491"/>
    <w:rsid w:val="00EC6D77"/>
    <w:rsid w:val="00EC6DC0"/>
    <w:rsid w:val="00ED6E6A"/>
    <w:rsid w:val="00EE7903"/>
    <w:rsid w:val="00EF2EF6"/>
    <w:rsid w:val="00EF60E4"/>
    <w:rsid w:val="00EF77A8"/>
    <w:rsid w:val="00F009B2"/>
    <w:rsid w:val="00F11B1A"/>
    <w:rsid w:val="00F11C26"/>
    <w:rsid w:val="00F1687E"/>
    <w:rsid w:val="00F17AC3"/>
    <w:rsid w:val="00F221D6"/>
    <w:rsid w:val="00F2634F"/>
    <w:rsid w:val="00F31E31"/>
    <w:rsid w:val="00F35D0B"/>
    <w:rsid w:val="00F4280F"/>
    <w:rsid w:val="00F4465E"/>
    <w:rsid w:val="00F50316"/>
    <w:rsid w:val="00F52D18"/>
    <w:rsid w:val="00F55BBB"/>
    <w:rsid w:val="00F568D6"/>
    <w:rsid w:val="00F63B6B"/>
    <w:rsid w:val="00F6438E"/>
    <w:rsid w:val="00F670B4"/>
    <w:rsid w:val="00F7323A"/>
    <w:rsid w:val="00F747E3"/>
    <w:rsid w:val="00F7560C"/>
    <w:rsid w:val="00F862A4"/>
    <w:rsid w:val="00F86DE4"/>
    <w:rsid w:val="00F91DF0"/>
    <w:rsid w:val="00F925FA"/>
    <w:rsid w:val="00F938E3"/>
    <w:rsid w:val="00FB2B3C"/>
    <w:rsid w:val="00FB5A62"/>
    <w:rsid w:val="00FB5E0D"/>
    <w:rsid w:val="00FC069C"/>
    <w:rsid w:val="00FC2528"/>
    <w:rsid w:val="00FC5EB2"/>
    <w:rsid w:val="00FD2E4B"/>
    <w:rsid w:val="00FD6266"/>
    <w:rsid w:val="00FD68DC"/>
    <w:rsid w:val="00FE206D"/>
    <w:rsid w:val="00FE54BB"/>
    <w:rsid w:val="00FE6C51"/>
    <w:rsid w:val="00FF1EB6"/>
    <w:rsid w:val="00FF564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3BB19"/>
  <w15:docId w15:val="{E0EB9FA6-0A64-4391-B6C9-910277CA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4321F"/>
    <w:pPr>
      <w:widowControl w:val="0"/>
      <w:autoSpaceDE w:val="0"/>
      <w:autoSpaceDN w:val="0"/>
      <w:adjustRightInd w:val="0"/>
      <w:spacing w:after="0" w:line="240" w:lineRule="auto"/>
    </w:pPr>
    <w:rPr>
      <w:rFonts w:ascii="Times New Roman" w:hAnsi="Times New Roman"/>
      <w:sz w:val="24"/>
      <w:szCs w:val="24"/>
    </w:rPr>
  </w:style>
  <w:style w:type="paragraph" w:styleId="Cmsor1">
    <w:name w:val="heading 1"/>
    <w:basedOn w:val="Norml"/>
    <w:link w:val="Cmsor1Char"/>
    <w:uiPriority w:val="9"/>
    <w:qFormat/>
    <w:rsid w:val="00E6296E"/>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rsid w:val="00E4321F"/>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rsid w:val="00E4321F"/>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rsid w:val="00E4321F"/>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rsid w:val="00E4321F"/>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rsid w:val="00E4321F"/>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rsid w:val="00E4321F"/>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rsid w:val="00E4321F"/>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rsid w:val="00E4321F"/>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rsid w:val="00E4321F"/>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rsid w:val="00E4321F"/>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rsid w:val="00E4321F"/>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rsid w:val="00E4321F"/>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rsid w:val="00E4321F"/>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rsid w:val="00E4321F"/>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rsid w:val="00E4321F"/>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rsid w:val="00E4321F"/>
    <w:pPr>
      <w:widowControl w:val="0"/>
      <w:autoSpaceDE w:val="0"/>
      <w:autoSpaceDN w:val="0"/>
      <w:adjustRightInd w:val="0"/>
      <w:spacing w:after="0" w:line="240" w:lineRule="auto"/>
      <w:jc w:val="center"/>
    </w:pPr>
    <w:rPr>
      <w:rFonts w:ascii="Times New Roman" w:hAnsi="Times New Roman"/>
      <w:sz w:val="24"/>
      <w:szCs w:val="24"/>
    </w:rPr>
  </w:style>
  <w:style w:type="paragraph" w:styleId="lfej">
    <w:name w:val="header"/>
    <w:basedOn w:val="Norml"/>
    <w:link w:val="lfejChar"/>
    <w:uiPriority w:val="99"/>
    <w:unhideWhenUsed/>
    <w:rsid w:val="008E71D7"/>
    <w:pPr>
      <w:tabs>
        <w:tab w:val="center" w:pos="4536"/>
        <w:tab w:val="right" w:pos="9072"/>
      </w:tabs>
    </w:pPr>
  </w:style>
  <w:style w:type="character" w:customStyle="1" w:styleId="lfejChar">
    <w:name w:val="Élőfej Char"/>
    <w:basedOn w:val="Bekezdsalapbettpusa"/>
    <w:link w:val="lfej"/>
    <w:uiPriority w:val="99"/>
    <w:locked/>
    <w:rsid w:val="008E71D7"/>
    <w:rPr>
      <w:rFonts w:ascii="Times New Roman" w:hAnsi="Times New Roman" w:cs="Times New Roman"/>
      <w:sz w:val="24"/>
      <w:szCs w:val="24"/>
    </w:rPr>
  </w:style>
  <w:style w:type="paragraph" w:styleId="llb">
    <w:name w:val="footer"/>
    <w:basedOn w:val="Norml"/>
    <w:link w:val="llbChar"/>
    <w:uiPriority w:val="99"/>
    <w:unhideWhenUsed/>
    <w:rsid w:val="008E71D7"/>
    <w:pPr>
      <w:tabs>
        <w:tab w:val="center" w:pos="4536"/>
        <w:tab w:val="right" w:pos="9072"/>
      </w:tabs>
    </w:pPr>
  </w:style>
  <w:style w:type="character" w:customStyle="1" w:styleId="llbChar">
    <w:name w:val="Élőláb Char"/>
    <w:basedOn w:val="Bekezdsalapbettpusa"/>
    <w:link w:val="llb"/>
    <w:uiPriority w:val="99"/>
    <w:locked/>
    <w:rsid w:val="008E71D7"/>
    <w:rPr>
      <w:rFonts w:ascii="Times New Roman" w:hAnsi="Times New Roman" w:cs="Times New Roman"/>
      <w:sz w:val="24"/>
      <w:szCs w:val="24"/>
    </w:rPr>
  </w:style>
  <w:style w:type="paragraph" w:styleId="Listaszerbekezds">
    <w:name w:val="List Paragraph"/>
    <w:basedOn w:val="Norml"/>
    <w:uiPriority w:val="34"/>
    <w:qFormat/>
    <w:rsid w:val="00E67F78"/>
    <w:pPr>
      <w:widowControl/>
      <w:autoSpaceDE/>
      <w:autoSpaceDN/>
      <w:adjustRightInd/>
      <w:spacing w:after="160" w:line="256" w:lineRule="auto"/>
      <w:ind w:left="720"/>
      <w:contextualSpacing/>
    </w:pPr>
    <w:rPr>
      <w:rFonts w:ascii="Calibri" w:hAnsi="Calibri"/>
      <w:sz w:val="22"/>
      <w:szCs w:val="22"/>
      <w:lang w:eastAsia="en-US"/>
    </w:rPr>
  </w:style>
  <w:style w:type="character" w:styleId="Jegyzethivatkozs">
    <w:name w:val="annotation reference"/>
    <w:basedOn w:val="Bekezdsalapbettpusa"/>
    <w:unhideWhenUsed/>
    <w:qFormat/>
    <w:rsid w:val="00C9182A"/>
    <w:rPr>
      <w:rFonts w:cs="Times New Roman"/>
      <w:sz w:val="16"/>
      <w:szCs w:val="16"/>
    </w:rPr>
  </w:style>
  <w:style w:type="paragraph" w:styleId="Jegyzetszveg">
    <w:name w:val="annotation text"/>
    <w:basedOn w:val="Norml"/>
    <w:link w:val="JegyzetszvegChar"/>
    <w:uiPriority w:val="99"/>
    <w:unhideWhenUsed/>
    <w:rsid w:val="00C9182A"/>
    <w:rPr>
      <w:sz w:val="20"/>
      <w:szCs w:val="20"/>
    </w:rPr>
  </w:style>
  <w:style w:type="character" w:customStyle="1" w:styleId="JegyzetszvegChar">
    <w:name w:val="Jegyzetszöveg Char"/>
    <w:basedOn w:val="Bekezdsalapbettpusa"/>
    <w:link w:val="Jegyzetszveg"/>
    <w:uiPriority w:val="99"/>
    <w:locked/>
    <w:rsid w:val="00C9182A"/>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C9182A"/>
    <w:rPr>
      <w:b/>
      <w:bCs/>
    </w:rPr>
  </w:style>
  <w:style w:type="character" w:customStyle="1" w:styleId="MegjegyzstrgyaChar">
    <w:name w:val="Megjegyzés tárgya Char"/>
    <w:basedOn w:val="JegyzetszvegChar"/>
    <w:link w:val="Megjegyzstrgya"/>
    <w:uiPriority w:val="99"/>
    <w:semiHidden/>
    <w:locked/>
    <w:rsid w:val="00C9182A"/>
    <w:rPr>
      <w:rFonts w:ascii="Times New Roman" w:hAnsi="Times New Roman" w:cs="Times New Roman"/>
      <w:b/>
      <w:bCs/>
      <w:sz w:val="20"/>
      <w:szCs w:val="20"/>
    </w:rPr>
  </w:style>
  <w:style w:type="paragraph" w:styleId="Buborkszveg">
    <w:name w:val="Balloon Text"/>
    <w:basedOn w:val="Norml"/>
    <w:link w:val="BuborkszvegChar"/>
    <w:uiPriority w:val="99"/>
    <w:semiHidden/>
    <w:unhideWhenUsed/>
    <w:rsid w:val="00C9182A"/>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C9182A"/>
    <w:rPr>
      <w:rFonts w:ascii="Segoe UI" w:hAnsi="Segoe UI" w:cs="Segoe UI"/>
      <w:sz w:val="18"/>
      <w:szCs w:val="18"/>
    </w:rPr>
  </w:style>
  <w:style w:type="character" w:styleId="Hiperhivatkozs">
    <w:name w:val="Hyperlink"/>
    <w:basedOn w:val="Bekezdsalapbettpusa"/>
    <w:uiPriority w:val="99"/>
    <w:unhideWhenUsed/>
    <w:rsid w:val="00B145A2"/>
    <w:rPr>
      <w:color w:val="0563C1" w:themeColor="hyperlink"/>
      <w:u w:val="single"/>
    </w:rPr>
  </w:style>
  <w:style w:type="character" w:customStyle="1" w:styleId="Cmsor1Char">
    <w:name w:val="Címsor 1 Char"/>
    <w:basedOn w:val="Bekezdsalapbettpusa"/>
    <w:link w:val="Cmsor1"/>
    <w:uiPriority w:val="9"/>
    <w:rsid w:val="00E6296E"/>
    <w:rPr>
      <w:rFonts w:ascii="Times New Roman" w:eastAsia="Times New Roman" w:hAnsi="Times New Roman"/>
      <w:b/>
      <w:bCs/>
      <w:kern w:val="36"/>
      <w:sz w:val="48"/>
      <w:szCs w:val="48"/>
    </w:rPr>
  </w:style>
  <w:style w:type="paragraph" w:styleId="NormlWeb">
    <w:name w:val="Normal (Web)"/>
    <w:basedOn w:val="Norml"/>
    <w:uiPriority w:val="99"/>
    <w:semiHidden/>
    <w:unhideWhenUsed/>
    <w:rsid w:val="009A7655"/>
  </w:style>
  <w:style w:type="character" w:customStyle="1" w:styleId="Feloldatlanmegemlts1">
    <w:name w:val="Feloldatlan megemlítés1"/>
    <w:basedOn w:val="Bekezdsalapbettpusa"/>
    <w:uiPriority w:val="99"/>
    <w:semiHidden/>
    <w:unhideWhenUsed/>
    <w:rsid w:val="00E344F3"/>
    <w:rPr>
      <w:color w:val="605E5C"/>
      <w:shd w:val="clear" w:color="auto" w:fill="E1DFDD"/>
    </w:rPr>
  </w:style>
  <w:style w:type="paragraph" w:styleId="Csakszveg">
    <w:name w:val="Plain Text"/>
    <w:basedOn w:val="Norml"/>
    <w:link w:val="CsakszvegChar"/>
    <w:uiPriority w:val="99"/>
    <w:unhideWhenUsed/>
    <w:rsid w:val="00546782"/>
    <w:pPr>
      <w:widowControl/>
      <w:autoSpaceDE/>
      <w:autoSpaceDN/>
      <w:adjustRightInd/>
    </w:pPr>
    <w:rPr>
      <w:rFonts w:ascii="Consolas" w:eastAsiaTheme="minorHAnsi" w:hAnsi="Consolas" w:cstheme="minorBidi"/>
      <w:sz w:val="21"/>
      <w:szCs w:val="21"/>
      <w:lang w:eastAsia="en-US"/>
    </w:rPr>
  </w:style>
  <w:style w:type="character" w:customStyle="1" w:styleId="CsakszvegChar">
    <w:name w:val="Csak szöveg Char"/>
    <w:basedOn w:val="Bekezdsalapbettpusa"/>
    <w:link w:val="Csakszveg"/>
    <w:uiPriority w:val="99"/>
    <w:rsid w:val="00546782"/>
    <w:rPr>
      <w:rFonts w:ascii="Consolas" w:eastAsiaTheme="minorHAnsi" w:hAnsi="Consolas" w:cstheme="minorBidi"/>
      <w:sz w:val="21"/>
      <w:szCs w:val="21"/>
      <w:lang w:eastAsia="en-US"/>
    </w:rPr>
  </w:style>
  <w:style w:type="paragraph" w:styleId="Vltozat">
    <w:name w:val="Revision"/>
    <w:hidden/>
    <w:uiPriority w:val="99"/>
    <w:semiHidden/>
    <w:rsid w:val="00EB2024"/>
    <w:pPr>
      <w:spacing w:after="0" w:line="240" w:lineRule="auto"/>
    </w:pPr>
    <w:rPr>
      <w:rFonts w:ascii="Times New Roman" w:hAnsi="Times New Roman"/>
      <w:sz w:val="24"/>
      <w:szCs w:val="24"/>
    </w:rPr>
  </w:style>
  <w:style w:type="paragraph" w:customStyle="1" w:styleId="Default">
    <w:name w:val="Default"/>
    <w:rsid w:val="001F0AC4"/>
    <w:pPr>
      <w:autoSpaceDE w:val="0"/>
      <w:autoSpaceDN w:val="0"/>
      <w:adjustRightInd w:val="0"/>
      <w:spacing w:after="0" w:line="240" w:lineRule="auto"/>
    </w:pPr>
    <w:rPr>
      <w:rFonts w:ascii="Times New Roman" w:hAnsi="Times New Roman"/>
      <w:color w:val="000000"/>
      <w:sz w:val="24"/>
      <w:szCs w:val="24"/>
    </w:rPr>
  </w:style>
  <w:style w:type="character" w:styleId="Feloldatlanmegemlts">
    <w:name w:val="Unresolved Mention"/>
    <w:basedOn w:val="Bekezdsalapbettpusa"/>
    <w:uiPriority w:val="99"/>
    <w:semiHidden/>
    <w:unhideWhenUsed/>
    <w:rsid w:val="00B37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1154">
      <w:bodyDiv w:val="1"/>
      <w:marLeft w:val="0"/>
      <w:marRight w:val="0"/>
      <w:marTop w:val="0"/>
      <w:marBottom w:val="0"/>
      <w:divBdr>
        <w:top w:val="none" w:sz="0" w:space="0" w:color="auto"/>
        <w:left w:val="none" w:sz="0" w:space="0" w:color="auto"/>
        <w:bottom w:val="none" w:sz="0" w:space="0" w:color="auto"/>
        <w:right w:val="none" w:sz="0" w:space="0" w:color="auto"/>
      </w:divBdr>
    </w:div>
    <w:div w:id="242616379">
      <w:bodyDiv w:val="1"/>
      <w:marLeft w:val="0"/>
      <w:marRight w:val="0"/>
      <w:marTop w:val="0"/>
      <w:marBottom w:val="0"/>
      <w:divBdr>
        <w:top w:val="none" w:sz="0" w:space="0" w:color="auto"/>
        <w:left w:val="none" w:sz="0" w:space="0" w:color="auto"/>
        <w:bottom w:val="none" w:sz="0" w:space="0" w:color="auto"/>
        <w:right w:val="none" w:sz="0" w:space="0" w:color="auto"/>
      </w:divBdr>
    </w:div>
    <w:div w:id="302388757">
      <w:bodyDiv w:val="1"/>
      <w:marLeft w:val="0"/>
      <w:marRight w:val="0"/>
      <w:marTop w:val="0"/>
      <w:marBottom w:val="0"/>
      <w:divBdr>
        <w:top w:val="none" w:sz="0" w:space="0" w:color="auto"/>
        <w:left w:val="none" w:sz="0" w:space="0" w:color="auto"/>
        <w:bottom w:val="none" w:sz="0" w:space="0" w:color="auto"/>
        <w:right w:val="none" w:sz="0" w:space="0" w:color="auto"/>
      </w:divBdr>
    </w:div>
    <w:div w:id="374814991">
      <w:bodyDiv w:val="1"/>
      <w:marLeft w:val="0"/>
      <w:marRight w:val="0"/>
      <w:marTop w:val="0"/>
      <w:marBottom w:val="0"/>
      <w:divBdr>
        <w:top w:val="none" w:sz="0" w:space="0" w:color="auto"/>
        <w:left w:val="none" w:sz="0" w:space="0" w:color="auto"/>
        <w:bottom w:val="none" w:sz="0" w:space="0" w:color="auto"/>
        <w:right w:val="none" w:sz="0" w:space="0" w:color="auto"/>
      </w:divBdr>
    </w:div>
    <w:div w:id="416874987">
      <w:bodyDiv w:val="1"/>
      <w:marLeft w:val="0"/>
      <w:marRight w:val="0"/>
      <w:marTop w:val="0"/>
      <w:marBottom w:val="0"/>
      <w:divBdr>
        <w:top w:val="none" w:sz="0" w:space="0" w:color="auto"/>
        <w:left w:val="none" w:sz="0" w:space="0" w:color="auto"/>
        <w:bottom w:val="none" w:sz="0" w:space="0" w:color="auto"/>
        <w:right w:val="none" w:sz="0" w:space="0" w:color="auto"/>
      </w:divBdr>
    </w:div>
    <w:div w:id="452092968">
      <w:bodyDiv w:val="1"/>
      <w:marLeft w:val="0"/>
      <w:marRight w:val="0"/>
      <w:marTop w:val="0"/>
      <w:marBottom w:val="0"/>
      <w:divBdr>
        <w:top w:val="none" w:sz="0" w:space="0" w:color="auto"/>
        <w:left w:val="none" w:sz="0" w:space="0" w:color="auto"/>
        <w:bottom w:val="none" w:sz="0" w:space="0" w:color="auto"/>
        <w:right w:val="none" w:sz="0" w:space="0" w:color="auto"/>
      </w:divBdr>
    </w:div>
    <w:div w:id="512771224">
      <w:bodyDiv w:val="1"/>
      <w:marLeft w:val="0"/>
      <w:marRight w:val="0"/>
      <w:marTop w:val="0"/>
      <w:marBottom w:val="0"/>
      <w:divBdr>
        <w:top w:val="none" w:sz="0" w:space="0" w:color="auto"/>
        <w:left w:val="none" w:sz="0" w:space="0" w:color="auto"/>
        <w:bottom w:val="none" w:sz="0" w:space="0" w:color="auto"/>
        <w:right w:val="none" w:sz="0" w:space="0" w:color="auto"/>
      </w:divBdr>
    </w:div>
    <w:div w:id="538009483">
      <w:bodyDiv w:val="1"/>
      <w:marLeft w:val="0"/>
      <w:marRight w:val="0"/>
      <w:marTop w:val="0"/>
      <w:marBottom w:val="0"/>
      <w:divBdr>
        <w:top w:val="none" w:sz="0" w:space="0" w:color="auto"/>
        <w:left w:val="none" w:sz="0" w:space="0" w:color="auto"/>
        <w:bottom w:val="none" w:sz="0" w:space="0" w:color="auto"/>
        <w:right w:val="none" w:sz="0" w:space="0" w:color="auto"/>
      </w:divBdr>
    </w:div>
    <w:div w:id="564878844">
      <w:bodyDiv w:val="1"/>
      <w:marLeft w:val="0"/>
      <w:marRight w:val="0"/>
      <w:marTop w:val="0"/>
      <w:marBottom w:val="0"/>
      <w:divBdr>
        <w:top w:val="none" w:sz="0" w:space="0" w:color="auto"/>
        <w:left w:val="none" w:sz="0" w:space="0" w:color="auto"/>
        <w:bottom w:val="none" w:sz="0" w:space="0" w:color="auto"/>
        <w:right w:val="none" w:sz="0" w:space="0" w:color="auto"/>
      </w:divBdr>
    </w:div>
    <w:div w:id="593517710">
      <w:bodyDiv w:val="1"/>
      <w:marLeft w:val="0"/>
      <w:marRight w:val="0"/>
      <w:marTop w:val="0"/>
      <w:marBottom w:val="0"/>
      <w:divBdr>
        <w:top w:val="none" w:sz="0" w:space="0" w:color="auto"/>
        <w:left w:val="none" w:sz="0" w:space="0" w:color="auto"/>
        <w:bottom w:val="none" w:sz="0" w:space="0" w:color="auto"/>
        <w:right w:val="none" w:sz="0" w:space="0" w:color="auto"/>
      </w:divBdr>
      <w:divsChild>
        <w:div w:id="2115246046">
          <w:marLeft w:val="0"/>
          <w:marRight w:val="0"/>
          <w:marTop w:val="0"/>
          <w:marBottom w:val="0"/>
          <w:divBdr>
            <w:top w:val="none" w:sz="0" w:space="0" w:color="auto"/>
            <w:left w:val="none" w:sz="0" w:space="0" w:color="auto"/>
            <w:bottom w:val="none" w:sz="0" w:space="0" w:color="auto"/>
            <w:right w:val="none" w:sz="0" w:space="0" w:color="auto"/>
          </w:divBdr>
          <w:divsChild>
            <w:div w:id="217131304">
              <w:marLeft w:val="0"/>
              <w:marRight w:val="0"/>
              <w:marTop w:val="0"/>
              <w:marBottom w:val="0"/>
              <w:divBdr>
                <w:top w:val="none" w:sz="0" w:space="0" w:color="auto"/>
                <w:left w:val="none" w:sz="0" w:space="0" w:color="auto"/>
                <w:bottom w:val="none" w:sz="0" w:space="0" w:color="auto"/>
                <w:right w:val="none" w:sz="0" w:space="0" w:color="auto"/>
              </w:divBdr>
              <w:divsChild>
                <w:div w:id="1333949862">
                  <w:marLeft w:val="0"/>
                  <w:marRight w:val="0"/>
                  <w:marTop w:val="0"/>
                  <w:marBottom w:val="0"/>
                  <w:divBdr>
                    <w:top w:val="none" w:sz="0" w:space="0" w:color="auto"/>
                    <w:left w:val="none" w:sz="0" w:space="0" w:color="auto"/>
                    <w:bottom w:val="none" w:sz="0" w:space="0" w:color="auto"/>
                    <w:right w:val="none" w:sz="0" w:space="0" w:color="auto"/>
                  </w:divBdr>
                  <w:divsChild>
                    <w:div w:id="20432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32453">
      <w:bodyDiv w:val="1"/>
      <w:marLeft w:val="0"/>
      <w:marRight w:val="0"/>
      <w:marTop w:val="0"/>
      <w:marBottom w:val="0"/>
      <w:divBdr>
        <w:top w:val="none" w:sz="0" w:space="0" w:color="auto"/>
        <w:left w:val="none" w:sz="0" w:space="0" w:color="auto"/>
        <w:bottom w:val="none" w:sz="0" w:space="0" w:color="auto"/>
        <w:right w:val="none" w:sz="0" w:space="0" w:color="auto"/>
      </w:divBdr>
    </w:div>
    <w:div w:id="633682563">
      <w:bodyDiv w:val="1"/>
      <w:marLeft w:val="0"/>
      <w:marRight w:val="0"/>
      <w:marTop w:val="0"/>
      <w:marBottom w:val="0"/>
      <w:divBdr>
        <w:top w:val="none" w:sz="0" w:space="0" w:color="auto"/>
        <w:left w:val="none" w:sz="0" w:space="0" w:color="auto"/>
        <w:bottom w:val="none" w:sz="0" w:space="0" w:color="auto"/>
        <w:right w:val="none" w:sz="0" w:space="0" w:color="auto"/>
      </w:divBdr>
    </w:div>
    <w:div w:id="700476770">
      <w:bodyDiv w:val="1"/>
      <w:marLeft w:val="0"/>
      <w:marRight w:val="0"/>
      <w:marTop w:val="0"/>
      <w:marBottom w:val="0"/>
      <w:divBdr>
        <w:top w:val="none" w:sz="0" w:space="0" w:color="auto"/>
        <w:left w:val="none" w:sz="0" w:space="0" w:color="auto"/>
        <w:bottom w:val="none" w:sz="0" w:space="0" w:color="auto"/>
        <w:right w:val="none" w:sz="0" w:space="0" w:color="auto"/>
      </w:divBdr>
    </w:div>
    <w:div w:id="713819652">
      <w:bodyDiv w:val="1"/>
      <w:marLeft w:val="0"/>
      <w:marRight w:val="0"/>
      <w:marTop w:val="0"/>
      <w:marBottom w:val="0"/>
      <w:divBdr>
        <w:top w:val="none" w:sz="0" w:space="0" w:color="auto"/>
        <w:left w:val="none" w:sz="0" w:space="0" w:color="auto"/>
        <w:bottom w:val="none" w:sz="0" w:space="0" w:color="auto"/>
        <w:right w:val="none" w:sz="0" w:space="0" w:color="auto"/>
      </w:divBdr>
    </w:div>
    <w:div w:id="729382524">
      <w:bodyDiv w:val="1"/>
      <w:marLeft w:val="0"/>
      <w:marRight w:val="0"/>
      <w:marTop w:val="0"/>
      <w:marBottom w:val="0"/>
      <w:divBdr>
        <w:top w:val="none" w:sz="0" w:space="0" w:color="auto"/>
        <w:left w:val="none" w:sz="0" w:space="0" w:color="auto"/>
        <w:bottom w:val="none" w:sz="0" w:space="0" w:color="auto"/>
        <w:right w:val="none" w:sz="0" w:space="0" w:color="auto"/>
      </w:divBdr>
    </w:div>
    <w:div w:id="773742021">
      <w:bodyDiv w:val="1"/>
      <w:marLeft w:val="0"/>
      <w:marRight w:val="0"/>
      <w:marTop w:val="0"/>
      <w:marBottom w:val="0"/>
      <w:divBdr>
        <w:top w:val="none" w:sz="0" w:space="0" w:color="auto"/>
        <w:left w:val="none" w:sz="0" w:space="0" w:color="auto"/>
        <w:bottom w:val="none" w:sz="0" w:space="0" w:color="auto"/>
        <w:right w:val="none" w:sz="0" w:space="0" w:color="auto"/>
      </w:divBdr>
    </w:div>
    <w:div w:id="775172621">
      <w:bodyDiv w:val="1"/>
      <w:marLeft w:val="0"/>
      <w:marRight w:val="0"/>
      <w:marTop w:val="0"/>
      <w:marBottom w:val="0"/>
      <w:divBdr>
        <w:top w:val="none" w:sz="0" w:space="0" w:color="auto"/>
        <w:left w:val="none" w:sz="0" w:space="0" w:color="auto"/>
        <w:bottom w:val="none" w:sz="0" w:space="0" w:color="auto"/>
        <w:right w:val="none" w:sz="0" w:space="0" w:color="auto"/>
      </w:divBdr>
    </w:div>
    <w:div w:id="953631383">
      <w:bodyDiv w:val="1"/>
      <w:marLeft w:val="0"/>
      <w:marRight w:val="0"/>
      <w:marTop w:val="0"/>
      <w:marBottom w:val="0"/>
      <w:divBdr>
        <w:top w:val="none" w:sz="0" w:space="0" w:color="auto"/>
        <w:left w:val="none" w:sz="0" w:space="0" w:color="auto"/>
        <w:bottom w:val="none" w:sz="0" w:space="0" w:color="auto"/>
        <w:right w:val="none" w:sz="0" w:space="0" w:color="auto"/>
      </w:divBdr>
    </w:div>
    <w:div w:id="978606100">
      <w:bodyDiv w:val="1"/>
      <w:marLeft w:val="0"/>
      <w:marRight w:val="0"/>
      <w:marTop w:val="0"/>
      <w:marBottom w:val="0"/>
      <w:divBdr>
        <w:top w:val="none" w:sz="0" w:space="0" w:color="auto"/>
        <w:left w:val="none" w:sz="0" w:space="0" w:color="auto"/>
        <w:bottom w:val="none" w:sz="0" w:space="0" w:color="auto"/>
        <w:right w:val="none" w:sz="0" w:space="0" w:color="auto"/>
      </w:divBdr>
    </w:div>
    <w:div w:id="1016274755">
      <w:bodyDiv w:val="1"/>
      <w:marLeft w:val="0"/>
      <w:marRight w:val="0"/>
      <w:marTop w:val="0"/>
      <w:marBottom w:val="0"/>
      <w:divBdr>
        <w:top w:val="none" w:sz="0" w:space="0" w:color="auto"/>
        <w:left w:val="none" w:sz="0" w:space="0" w:color="auto"/>
        <w:bottom w:val="none" w:sz="0" w:space="0" w:color="auto"/>
        <w:right w:val="none" w:sz="0" w:space="0" w:color="auto"/>
      </w:divBdr>
      <w:divsChild>
        <w:div w:id="1257248244">
          <w:marLeft w:val="0"/>
          <w:marRight w:val="0"/>
          <w:marTop w:val="0"/>
          <w:marBottom w:val="0"/>
          <w:divBdr>
            <w:top w:val="none" w:sz="0" w:space="0" w:color="auto"/>
            <w:left w:val="none" w:sz="0" w:space="0" w:color="auto"/>
            <w:bottom w:val="none" w:sz="0" w:space="0" w:color="auto"/>
            <w:right w:val="none" w:sz="0" w:space="0" w:color="auto"/>
          </w:divBdr>
          <w:divsChild>
            <w:div w:id="1863351870">
              <w:marLeft w:val="0"/>
              <w:marRight w:val="0"/>
              <w:marTop w:val="0"/>
              <w:marBottom w:val="0"/>
              <w:divBdr>
                <w:top w:val="none" w:sz="0" w:space="0" w:color="auto"/>
                <w:left w:val="none" w:sz="0" w:space="0" w:color="auto"/>
                <w:bottom w:val="none" w:sz="0" w:space="0" w:color="auto"/>
                <w:right w:val="none" w:sz="0" w:space="0" w:color="auto"/>
              </w:divBdr>
              <w:divsChild>
                <w:div w:id="1371879287">
                  <w:marLeft w:val="0"/>
                  <w:marRight w:val="0"/>
                  <w:marTop w:val="0"/>
                  <w:marBottom w:val="0"/>
                  <w:divBdr>
                    <w:top w:val="none" w:sz="0" w:space="0" w:color="auto"/>
                    <w:left w:val="none" w:sz="0" w:space="0" w:color="auto"/>
                    <w:bottom w:val="none" w:sz="0" w:space="0" w:color="auto"/>
                    <w:right w:val="none" w:sz="0" w:space="0" w:color="auto"/>
                  </w:divBdr>
                  <w:divsChild>
                    <w:div w:id="13975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70463">
      <w:bodyDiv w:val="1"/>
      <w:marLeft w:val="0"/>
      <w:marRight w:val="0"/>
      <w:marTop w:val="0"/>
      <w:marBottom w:val="0"/>
      <w:divBdr>
        <w:top w:val="none" w:sz="0" w:space="0" w:color="auto"/>
        <w:left w:val="none" w:sz="0" w:space="0" w:color="auto"/>
        <w:bottom w:val="none" w:sz="0" w:space="0" w:color="auto"/>
        <w:right w:val="none" w:sz="0" w:space="0" w:color="auto"/>
      </w:divBdr>
    </w:div>
    <w:div w:id="1047341169">
      <w:bodyDiv w:val="1"/>
      <w:marLeft w:val="0"/>
      <w:marRight w:val="0"/>
      <w:marTop w:val="0"/>
      <w:marBottom w:val="0"/>
      <w:divBdr>
        <w:top w:val="none" w:sz="0" w:space="0" w:color="auto"/>
        <w:left w:val="none" w:sz="0" w:space="0" w:color="auto"/>
        <w:bottom w:val="none" w:sz="0" w:space="0" w:color="auto"/>
        <w:right w:val="none" w:sz="0" w:space="0" w:color="auto"/>
      </w:divBdr>
    </w:div>
    <w:div w:id="1147363050">
      <w:bodyDiv w:val="1"/>
      <w:marLeft w:val="0"/>
      <w:marRight w:val="0"/>
      <w:marTop w:val="0"/>
      <w:marBottom w:val="0"/>
      <w:divBdr>
        <w:top w:val="none" w:sz="0" w:space="0" w:color="auto"/>
        <w:left w:val="none" w:sz="0" w:space="0" w:color="auto"/>
        <w:bottom w:val="none" w:sz="0" w:space="0" w:color="auto"/>
        <w:right w:val="none" w:sz="0" w:space="0" w:color="auto"/>
      </w:divBdr>
    </w:div>
    <w:div w:id="1243023627">
      <w:bodyDiv w:val="1"/>
      <w:marLeft w:val="0"/>
      <w:marRight w:val="0"/>
      <w:marTop w:val="0"/>
      <w:marBottom w:val="0"/>
      <w:divBdr>
        <w:top w:val="none" w:sz="0" w:space="0" w:color="auto"/>
        <w:left w:val="none" w:sz="0" w:space="0" w:color="auto"/>
        <w:bottom w:val="none" w:sz="0" w:space="0" w:color="auto"/>
        <w:right w:val="none" w:sz="0" w:space="0" w:color="auto"/>
      </w:divBdr>
    </w:div>
    <w:div w:id="1319573292">
      <w:bodyDiv w:val="1"/>
      <w:marLeft w:val="0"/>
      <w:marRight w:val="0"/>
      <w:marTop w:val="0"/>
      <w:marBottom w:val="0"/>
      <w:divBdr>
        <w:top w:val="none" w:sz="0" w:space="0" w:color="auto"/>
        <w:left w:val="none" w:sz="0" w:space="0" w:color="auto"/>
        <w:bottom w:val="none" w:sz="0" w:space="0" w:color="auto"/>
        <w:right w:val="none" w:sz="0" w:space="0" w:color="auto"/>
      </w:divBdr>
    </w:div>
    <w:div w:id="1361318802">
      <w:bodyDiv w:val="1"/>
      <w:marLeft w:val="0"/>
      <w:marRight w:val="0"/>
      <w:marTop w:val="0"/>
      <w:marBottom w:val="0"/>
      <w:divBdr>
        <w:top w:val="none" w:sz="0" w:space="0" w:color="auto"/>
        <w:left w:val="none" w:sz="0" w:space="0" w:color="auto"/>
        <w:bottom w:val="none" w:sz="0" w:space="0" w:color="auto"/>
        <w:right w:val="none" w:sz="0" w:space="0" w:color="auto"/>
      </w:divBdr>
    </w:div>
    <w:div w:id="1456019433">
      <w:bodyDiv w:val="1"/>
      <w:marLeft w:val="0"/>
      <w:marRight w:val="0"/>
      <w:marTop w:val="0"/>
      <w:marBottom w:val="0"/>
      <w:divBdr>
        <w:top w:val="none" w:sz="0" w:space="0" w:color="auto"/>
        <w:left w:val="none" w:sz="0" w:space="0" w:color="auto"/>
        <w:bottom w:val="none" w:sz="0" w:space="0" w:color="auto"/>
        <w:right w:val="none" w:sz="0" w:space="0" w:color="auto"/>
      </w:divBdr>
      <w:divsChild>
        <w:div w:id="701128736">
          <w:marLeft w:val="0"/>
          <w:marRight w:val="0"/>
          <w:marTop w:val="0"/>
          <w:marBottom w:val="0"/>
          <w:divBdr>
            <w:top w:val="single" w:sz="6" w:space="2" w:color="CCCCCC"/>
            <w:left w:val="single" w:sz="6" w:space="2" w:color="CCCCCC"/>
            <w:bottom w:val="single" w:sz="6" w:space="2" w:color="CCCCCC"/>
            <w:right w:val="single" w:sz="6" w:space="2" w:color="CCCCCC"/>
          </w:divBdr>
          <w:divsChild>
            <w:div w:id="6488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8371">
      <w:bodyDiv w:val="1"/>
      <w:marLeft w:val="0"/>
      <w:marRight w:val="0"/>
      <w:marTop w:val="0"/>
      <w:marBottom w:val="0"/>
      <w:divBdr>
        <w:top w:val="none" w:sz="0" w:space="0" w:color="auto"/>
        <w:left w:val="none" w:sz="0" w:space="0" w:color="auto"/>
        <w:bottom w:val="none" w:sz="0" w:space="0" w:color="auto"/>
        <w:right w:val="none" w:sz="0" w:space="0" w:color="auto"/>
      </w:divBdr>
    </w:div>
    <w:div w:id="1619603402">
      <w:bodyDiv w:val="1"/>
      <w:marLeft w:val="0"/>
      <w:marRight w:val="0"/>
      <w:marTop w:val="0"/>
      <w:marBottom w:val="0"/>
      <w:divBdr>
        <w:top w:val="none" w:sz="0" w:space="0" w:color="auto"/>
        <w:left w:val="none" w:sz="0" w:space="0" w:color="auto"/>
        <w:bottom w:val="none" w:sz="0" w:space="0" w:color="auto"/>
        <w:right w:val="none" w:sz="0" w:space="0" w:color="auto"/>
      </w:divBdr>
    </w:div>
    <w:div w:id="1675378655">
      <w:bodyDiv w:val="1"/>
      <w:marLeft w:val="0"/>
      <w:marRight w:val="0"/>
      <w:marTop w:val="0"/>
      <w:marBottom w:val="0"/>
      <w:divBdr>
        <w:top w:val="none" w:sz="0" w:space="0" w:color="auto"/>
        <w:left w:val="none" w:sz="0" w:space="0" w:color="auto"/>
        <w:bottom w:val="none" w:sz="0" w:space="0" w:color="auto"/>
        <w:right w:val="none" w:sz="0" w:space="0" w:color="auto"/>
      </w:divBdr>
    </w:div>
    <w:div w:id="1696615921">
      <w:bodyDiv w:val="1"/>
      <w:marLeft w:val="0"/>
      <w:marRight w:val="0"/>
      <w:marTop w:val="0"/>
      <w:marBottom w:val="0"/>
      <w:divBdr>
        <w:top w:val="none" w:sz="0" w:space="0" w:color="auto"/>
        <w:left w:val="none" w:sz="0" w:space="0" w:color="auto"/>
        <w:bottom w:val="none" w:sz="0" w:space="0" w:color="auto"/>
        <w:right w:val="none" w:sz="0" w:space="0" w:color="auto"/>
      </w:divBdr>
    </w:div>
    <w:div w:id="1732341902">
      <w:bodyDiv w:val="1"/>
      <w:marLeft w:val="0"/>
      <w:marRight w:val="0"/>
      <w:marTop w:val="0"/>
      <w:marBottom w:val="0"/>
      <w:divBdr>
        <w:top w:val="none" w:sz="0" w:space="0" w:color="auto"/>
        <w:left w:val="none" w:sz="0" w:space="0" w:color="auto"/>
        <w:bottom w:val="none" w:sz="0" w:space="0" w:color="auto"/>
        <w:right w:val="none" w:sz="0" w:space="0" w:color="auto"/>
      </w:divBdr>
    </w:div>
    <w:div w:id="1762679448">
      <w:bodyDiv w:val="1"/>
      <w:marLeft w:val="0"/>
      <w:marRight w:val="0"/>
      <w:marTop w:val="0"/>
      <w:marBottom w:val="0"/>
      <w:divBdr>
        <w:top w:val="none" w:sz="0" w:space="0" w:color="auto"/>
        <w:left w:val="none" w:sz="0" w:space="0" w:color="auto"/>
        <w:bottom w:val="none" w:sz="0" w:space="0" w:color="auto"/>
        <w:right w:val="none" w:sz="0" w:space="0" w:color="auto"/>
      </w:divBdr>
    </w:div>
    <w:div w:id="1849175397">
      <w:bodyDiv w:val="1"/>
      <w:marLeft w:val="0"/>
      <w:marRight w:val="0"/>
      <w:marTop w:val="0"/>
      <w:marBottom w:val="0"/>
      <w:divBdr>
        <w:top w:val="none" w:sz="0" w:space="0" w:color="auto"/>
        <w:left w:val="none" w:sz="0" w:space="0" w:color="auto"/>
        <w:bottom w:val="none" w:sz="0" w:space="0" w:color="auto"/>
        <w:right w:val="none" w:sz="0" w:space="0" w:color="auto"/>
      </w:divBdr>
    </w:div>
    <w:div w:id="1887714372">
      <w:bodyDiv w:val="1"/>
      <w:marLeft w:val="0"/>
      <w:marRight w:val="0"/>
      <w:marTop w:val="0"/>
      <w:marBottom w:val="0"/>
      <w:divBdr>
        <w:top w:val="none" w:sz="0" w:space="0" w:color="auto"/>
        <w:left w:val="none" w:sz="0" w:space="0" w:color="auto"/>
        <w:bottom w:val="none" w:sz="0" w:space="0" w:color="auto"/>
        <w:right w:val="none" w:sz="0" w:space="0" w:color="auto"/>
      </w:divBdr>
    </w:div>
    <w:div w:id="1921282107">
      <w:bodyDiv w:val="1"/>
      <w:marLeft w:val="0"/>
      <w:marRight w:val="0"/>
      <w:marTop w:val="0"/>
      <w:marBottom w:val="0"/>
      <w:divBdr>
        <w:top w:val="none" w:sz="0" w:space="0" w:color="auto"/>
        <w:left w:val="none" w:sz="0" w:space="0" w:color="auto"/>
        <w:bottom w:val="none" w:sz="0" w:space="0" w:color="auto"/>
        <w:right w:val="none" w:sz="0" w:space="0" w:color="auto"/>
      </w:divBdr>
    </w:div>
    <w:div w:id="1922137868">
      <w:bodyDiv w:val="1"/>
      <w:marLeft w:val="0"/>
      <w:marRight w:val="0"/>
      <w:marTop w:val="0"/>
      <w:marBottom w:val="0"/>
      <w:divBdr>
        <w:top w:val="none" w:sz="0" w:space="0" w:color="auto"/>
        <w:left w:val="none" w:sz="0" w:space="0" w:color="auto"/>
        <w:bottom w:val="none" w:sz="0" w:space="0" w:color="auto"/>
        <w:right w:val="none" w:sz="0" w:space="0" w:color="auto"/>
      </w:divBdr>
    </w:div>
    <w:div w:id="1934240840">
      <w:bodyDiv w:val="1"/>
      <w:marLeft w:val="0"/>
      <w:marRight w:val="0"/>
      <w:marTop w:val="0"/>
      <w:marBottom w:val="0"/>
      <w:divBdr>
        <w:top w:val="none" w:sz="0" w:space="0" w:color="auto"/>
        <w:left w:val="none" w:sz="0" w:space="0" w:color="auto"/>
        <w:bottom w:val="none" w:sz="0" w:space="0" w:color="auto"/>
        <w:right w:val="none" w:sz="0" w:space="0" w:color="auto"/>
      </w:divBdr>
    </w:div>
    <w:div w:id="1992518586">
      <w:bodyDiv w:val="1"/>
      <w:marLeft w:val="0"/>
      <w:marRight w:val="0"/>
      <w:marTop w:val="0"/>
      <w:marBottom w:val="0"/>
      <w:divBdr>
        <w:top w:val="none" w:sz="0" w:space="0" w:color="auto"/>
        <w:left w:val="none" w:sz="0" w:space="0" w:color="auto"/>
        <w:bottom w:val="none" w:sz="0" w:space="0" w:color="auto"/>
        <w:right w:val="none" w:sz="0" w:space="0" w:color="auto"/>
      </w:divBdr>
    </w:div>
    <w:div w:id="2028746185">
      <w:bodyDiv w:val="1"/>
      <w:marLeft w:val="0"/>
      <w:marRight w:val="0"/>
      <w:marTop w:val="0"/>
      <w:marBottom w:val="0"/>
      <w:divBdr>
        <w:top w:val="none" w:sz="0" w:space="0" w:color="auto"/>
        <w:left w:val="none" w:sz="0" w:space="0" w:color="auto"/>
        <w:bottom w:val="none" w:sz="0" w:space="0" w:color="auto"/>
        <w:right w:val="none" w:sz="0" w:space="0" w:color="auto"/>
      </w:divBdr>
    </w:div>
    <w:div w:id="2077509269">
      <w:bodyDiv w:val="1"/>
      <w:marLeft w:val="0"/>
      <w:marRight w:val="0"/>
      <w:marTop w:val="0"/>
      <w:marBottom w:val="0"/>
      <w:divBdr>
        <w:top w:val="none" w:sz="0" w:space="0" w:color="auto"/>
        <w:left w:val="none" w:sz="0" w:space="0" w:color="auto"/>
        <w:bottom w:val="none" w:sz="0" w:space="0" w:color="auto"/>
        <w:right w:val="none" w:sz="0" w:space="0" w:color="auto"/>
      </w:divBdr>
    </w:div>
    <w:div w:id="2078088477">
      <w:marLeft w:val="0"/>
      <w:marRight w:val="0"/>
      <w:marTop w:val="0"/>
      <w:marBottom w:val="0"/>
      <w:divBdr>
        <w:top w:val="none" w:sz="0" w:space="0" w:color="auto"/>
        <w:left w:val="none" w:sz="0" w:space="0" w:color="auto"/>
        <w:bottom w:val="none" w:sz="0" w:space="0" w:color="auto"/>
        <w:right w:val="none" w:sz="0" w:space="0" w:color="auto"/>
      </w:divBdr>
    </w:div>
    <w:div w:id="2078088478">
      <w:marLeft w:val="0"/>
      <w:marRight w:val="0"/>
      <w:marTop w:val="0"/>
      <w:marBottom w:val="0"/>
      <w:divBdr>
        <w:top w:val="none" w:sz="0" w:space="0" w:color="auto"/>
        <w:left w:val="none" w:sz="0" w:space="0" w:color="auto"/>
        <w:bottom w:val="none" w:sz="0" w:space="0" w:color="auto"/>
        <w:right w:val="none" w:sz="0" w:space="0" w:color="auto"/>
      </w:divBdr>
    </w:div>
    <w:div w:id="2078088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glo.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C9DF-E65A-4089-B196-15C9C1D6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3639</Words>
  <Characters>25866</Characters>
  <Application>Microsoft Office Word</Application>
  <DocSecurity>0</DocSecurity>
  <Lines>215</Lines>
  <Paragraphs>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Fábián Renáta</cp:lastModifiedBy>
  <cp:revision>3</cp:revision>
  <cp:lastPrinted>2020-12-21T07:38:00Z</cp:lastPrinted>
  <dcterms:created xsi:type="dcterms:W3CDTF">2023-06-28T14:39:00Z</dcterms:created>
  <dcterms:modified xsi:type="dcterms:W3CDTF">2023-06-29T13:26:00Z</dcterms:modified>
</cp:coreProperties>
</file>