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C3" w:rsidRPr="00F66F76" w:rsidRDefault="00287D56" w:rsidP="00287D56">
      <w:pPr>
        <w:spacing w:before="240" w:after="60"/>
        <w:jc w:val="right"/>
        <w:outlineLvl w:val="0"/>
        <w:rPr>
          <w:b/>
          <w:bCs/>
          <w:kern w:val="28"/>
        </w:rPr>
      </w:pPr>
      <w:r w:rsidRPr="00F66F76">
        <w:rPr>
          <w:b/>
          <w:bCs/>
          <w:kern w:val="28"/>
        </w:rPr>
        <w:t xml:space="preserve">előterjesztés </w:t>
      </w:r>
      <w:r w:rsidR="00BA7835">
        <w:rPr>
          <w:b/>
          <w:bCs/>
          <w:kern w:val="28"/>
        </w:rPr>
        <w:t>5</w:t>
      </w:r>
      <w:r w:rsidR="003627C3" w:rsidRPr="00F66F76">
        <w:rPr>
          <w:b/>
          <w:bCs/>
          <w:kern w:val="28"/>
        </w:rPr>
        <w:t>. függelék</w:t>
      </w:r>
      <w:r w:rsidR="00D05EAA" w:rsidRPr="00F66F76">
        <w:rPr>
          <w:b/>
          <w:bCs/>
          <w:kern w:val="28"/>
        </w:rPr>
        <w:t>e</w:t>
      </w:r>
    </w:p>
    <w:p w:rsidR="00552E22" w:rsidRPr="00F66F76" w:rsidRDefault="00552E22" w:rsidP="00552E22">
      <w:pPr>
        <w:spacing w:before="240" w:after="60"/>
        <w:jc w:val="center"/>
        <w:outlineLvl w:val="0"/>
        <w:rPr>
          <w:b/>
          <w:bCs/>
          <w:kern w:val="28"/>
          <w:sz w:val="28"/>
        </w:rPr>
      </w:pPr>
      <w:r w:rsidRPr="00F66F76">
        <w:rPr>
          <w:b/>
          <w:bCs/>
          <w:kern w:val="28"/>
          <w:sz w:val="28"/>
        </w:rPr>
        <w:t>Közvetett támogatás</w:t>
      </w:r>
      <w:r w:rsidR="005626C2">
        <w:rPr>
          <w:b/>
          <w:bCs/>
          <w:kern w:val="28"/>
          <w:sz w:val="28"/>
        </w:rPr>
        <w:t>ok</w:t>
      </w:r>
      <w:r w:rsidRPr="00F66F76">
        <w:rPr>
          <w:b/>
          <w:bCs/>
          <w:kern w:val="28"/>
          <w:sz w:val="28"/>
        </w:rPr>
        <w:t xml:space="preserve"> indok</w:t>
      </w:r>
      <w:r w:rsidR="009061C4">
        <w:rPr>
          <w:b/>
          <w:bCs/>
          <w:kern w:val="28"/>
          <w:sz w:val="28"/>
        </w:rPr>
        <w:t>o</w:t>
      </w:r>
      <w:r w:rsidRPr="00F66F76">
        <w:rPr>
          <w:b/>
          <w:bCs/>
          <w:kern w:val="28"/>
          <w:sz w:val="28"/>
        </w:rPr>
        <w:t xml:space="preserve">lása </w:t>
      </w:r>
    </w:p>
    <w:p w:rsidR="00F66F76" w:rsidRPr="00C11B2B" w:rsidRDefault="00F66F76" w:rsidP="00F66F76"/>
    <w:p w:rsidR="00F66F76" w:rsidRPr="002627A0" w:rsidRDefault="00F66F76" w:rsidP="00F66F76">
      <w:pPr>
        <w:rPr>
          <w:b/>
          <w:bCs/>
        </w:rPr>
      </w:pPr>
      <w:r w:rsidRPr="002627A0">
        <w:rPr>
          <w:b/>
          <w:bCs/>
        </w:rPr>
        <w:t>I. Térítési díjak tekintetében:</w:t>
      </w:r>
    </w:p>
    <w:p w:rsidR="00F66F76" w:rsidRPr="002627A0" w:rsidRDefault="00F66F76" w:rsidP="00F66F76"/>
    <w:p w:rsidR="00F66F76" w:rsidRPr="002627A0" w:rsidRDefault="00F66F76" w:rsidP="00F66F76">
      <w:pPr>
        <w:numPr>
          <w:ilvl w:val="0"/>
          <w:numId w:val="1"/>
        </w:numPr>
        <w:ind w:left="330" w:hanging="330"/>
        <w:rPr>
          <w:b/>
          <w:u w:val="single"/>
        </w:rPr>
      </w:pPr>
      <w:r w:rsidRPr="002627A0">
        <w:rPr>
          <w:b/>
          <w:u w:val="single"/>
        </w:rPr>
        <w:t xml:space="preserve">Önkormányzati méltánylási lehetőség </w:t>
      </w:r>
    </w:p>
    <w:p w:rsidR="00F66F76" w:rsidRPr="002627A0" w:rsidRDefault="00F66F76" w:rsidP="00F66F76">
      <w:pPr>
        <w:spacing w:after="120" w:line="276" w:lineRule="auto"/>
        <w:jc w:val="both"/>
        <w:rPr>
          <w:rFonts w:eastAsia="Calibri"/>
          <w:lang w:eastAsia="en-US"/>
        </w:rPr>
      </w:pPr>
      <w:r w:rsidRPr="002627A0">
        <w:rPr>
          <w:rFonts w:eastAsia="Calibri"/>
          <w:lang w:eastAsia="en-US"/>
        </w:rPr>
        <w:t xml:space="preserve">A szociális igazgatásról és szociális ellátásokról szóló 1993. évi III. tv. (a továbbiakban: </w:t>
      </w:r>
      <w:r w:rsidRPr="002627A0">
        <w:rPr>
          <w:rFonts w:eastAsia="Calibri"/>
          <w:lang w:eastAsia="en-US"/>
        </w:rPr>
        <w:br/>
      </w:r>
      <w:proofErr w:type="spellStart"/>
      <w:r w:rsidRPr="002627A0">
        <w:rPr>
          <w:rFonts w:eastAsia="Calibri"/>
          <w:lang w:eastAsia="en-US"/>
        </w:rPr>
        <w:t>Szoc</w:t>
      </w:r>
      <w:proofErr w:type="spellEnd"/>
      <w:r w:rsidRPr="002627A0">
        <w:rPr>
          <w:rFonts w:eastAsia="Calibri"/>
          <w:lang w:eastAsia="en-US"/>
        </w:rPr>
        <w:t>. tv.) 92. § (1) bekezdése</w:t>
      </w:r>
      <w:r w:rsidR="00231E8E">
        <w:rPr>
          <w:rFonts w:eastAsia="Calibri"/>
          <w:lang w:eastAsia="en-US"/>
        </w:rPr>
        <w:t>, valamint a (2) bekezdés f) pontja</w:t>
      </w:r>
      <w:r w:rsidR="005626C2">
        <w:rPr>
          <w:rFonts w:eastAsia="Calibri"/>
          <w:lang w:eastAsia="en-US"/>
        </w:rPr>
        <w:t xml:space="preserve"> </w:t>
      </w:r>
      <w:r w:rsidRPr="002627A0">
        <w:rPr>
          <w:rFonts w:eastAsia="Calibri"/>
          <w:lang w:eastAsia="en-US"/>
        </w:rPr>
        <w:t>szerint a helyi önkormányzat a személyes gondoskodást nyújtó ellátásokról, azok igénybevételéről, valamint a fizetendő térítési díjakról rendeletet alkot. Ha a törvény másként nem rendelkezik, a fenntartó önkormányzat rendeletben szabályozza a személyes gondoskodásért fizetendő térítési díjak mértékét, a fizetésre kötelezettek körét, a térítési díj csökkentésének, illetve elengedésének esetét és módjait.</w:t>
      </w:r>
    </w:p>
    <w:p w:rsidR="00F66F76" w:rsidRPr="002627A0" w:rsidRDefault="00F66F76" w:rsidP="00F66F76">
      <w:pPr>
        <w:jc w:val="both"/>
      </w:pPr>
      <w:r w:rsidRPr="002627A0">
        <w:t>Budapest Főváros XIV. Kerület Zugló Önkormányzata Képviselő-testüle</w:t>
      </w:r>
      <w:r w:rsidR="009061C4">
        <w:t xml:space="preserve">tének 7/2015. </w:t>
      </w:r>
      <w:r w:rsidRPr="002627A0">
        <w:t xml:space="preserve">(II. 27.) önkormányzati rendelete </w:t>
      </w:r>
      <w:r w:rsidRPr="002627A0">
        <w:rPr>
          <w:bCs/>
        </w:rPr>
        <w:t xml:space="preserve">Zugló szociális és gyermekvédelmi pénzbeli, természetbeni támogatásainak és szociális ellátásainak szabályairól </w:t>
      </w:r>
      <w:r w:rsidRPr="002627A0">
        <w:t>az alábbiakban rendelkezik:</w:t>
      </w:r>
    </w:p>
    <w:p w:rsidR="00F66F76" w:rsidRPr="002627A0" w:rsidRDefault="00F66F76" w:rsidP="00F66F76"/>
    <w:p w:rsidR="00F66F76" w:rsidRPr="002627A0" w:rsidRDefault="00F66F76" w:rsidP="00F66F76">
      <w:pPr>
        <w:keepNext/>
        <w:jc w:val="center"/>
        <w:outlineLvl w:val="0"/>
        <w:rPr>
          <w:b/>
          <w:bCs/>
        </w:rPr>
      </w:pPr>
      <w:r w:rsidRPr="002627A0">
        <w:rPr>
          <w:b/>
          <w:bCs/>
        </w:rPr>
        <w:t>„26. A szociális alapellátás személyi térítési díja csökkentésének, és elengedésének esetei</w:t>
      </w:r>
    </w:p>
    <w:p w:rsidR="00F66F76" w:rsidRPr="002627A0" w:rsidRDefault="00F66F76" w:rsidP="00F66F76">
      <w:pPr>
        <w:ind w:left="426"/>
        <w:jc w:val="both"/>
      </w:pPr>
      <w:r w:rsidRPr="002627A0">
        <w:rPr>
          <w:b/>
          <w:bCs/>
        </w:rPr>
        <w:t>64.  §</w:t>
      </w:r>
      <w:r w:rsidRPr="002627A0">
        <w:t xml:space="preserve"> </w:t>
      </w:r>
    </w:p>
    <w:p w:rsidR="00F66F76" w:rsidRPr="002627A0" w:rsidRDefault="00F66F76" w:rsidP="00F66F76">
      <w:pPr>
        <w:ind w:left="851" w:hanging="425"/>
        <w:jc w:val="both"/>
      </w:pPr>
      <w:r w:rsidRPr="002627A0">
        <w:t xml:space="preserve">(1) </w:t>
      </w:r>
      <w:r w:rsidRPr="002627A0">
        <w:rPr>
          <w:b/>
        </w:rPr>
        <w:t xml:space="preserve"> </w:t>
      </w:r>
      <w:r w:rsidRPr="002627A0">
        <w:t>Az Önkormányzat térítésmentesen biztosítja az étkeztetést, és annak a szállítását, a házi segítségnyújtást, a nappali ellátást vagy a jelzőrendszeres házi segítségnyújtást</w:t>
      </w:r>
      <w:r w:rsidR="009061C4">
        <w:t>,</w:t>
      </w:r>
      <w:r w:rsidRPr="002627A0">
        <w:t xml:space="preserve"> ha az igénybevevő ellátott személy a 9</w:t>
      </w:r>
      <w:r w:rsidR="003E5F93">
        <w:t>0</w:t>
      </w:r>
      <w:r w:rsidRPr="002627A0">
        <w:t>. életévét betöltötte.</w:t>
      </w:r>
    </w:p>
    <w:p w:rsidR="00F66F76" w:rsidRPr="002627A0" w:rsidRDefault="00F66F76" w:rsidP="00F66F76">
      <w:pPr>
        <w:ind w:left="851" w:hanging="425"/>
        <w:jc w:val="both"/>
      </w:pPr>
      <w:r w:rsidRPr="002627A0">
        <w:rPr>
          <w:bCs/>
        </w:rPr>
        <w:t xml:space="preserve">(2) </w:t>
      </w:r>
      <w:r w:rsidRPr="002627A0">
        <w:t xml:space="preserve">Az Önkormányzat térítésmentesen biztosítja a fogyatékos személyek és idősek nappali ellátását. </w:t>
      </w:r>
    </w:p>
    <w:p w:rsidR="00F66F76" w:rsidRDefault="00F66F76" w:rsidP="00F66F76">
      <w:pPr>
        <w:ind w:left="851" w:hanging="425"/>
        <w:jc w:val="both"/>
      </w:pPr>
      <w:r w:rsidRPr="002627A0">
        <w:t xml:space="preserve">(3) A </w:t>
      </w:r>
      <w:r w:rsidR="003E5F93">
        <w:t xml:space="preserve">Népjóléti </w:t>
      </w:r>
      <w:r w:rsidRPr="002627A0">
        <w:t>Bizottság az intézményvezető javaslatát figyelembe véve 50%-kal csökkentheti a megállapított személyi térít</w:t>
      </w:r>
      <w:r w:rsidR="00E95324">
        <w:t>ési díj összegét, ha a</w:t>
      </w:r>
    </w:p>
    <w:p w:rsidR="00E95324" w:rsidRDefault="00E95324" w:rsidP="00F66F76">
      <w:pPr>
        <w:ind w:left="851" w:hanging="425"/>
        <w:jc w:val="both"/>
      </w:pPr>
      <w:r>
        <w:tab/>
        <w:t>a) kérelmező jövedelme egyedül álló személy esetében nem haladja meg</w:t>
      </w:r>
      <w:r w:rsidR="0016655A">
        <w:t xml:space="preserve"> a szociális vetítési alap összegének</w:t>
      </w:r>
      <w:r w:rsidR="00903FF1">
        <w:t xml:space="preserve"> 8</w:t>
      </w:r>
      <w:r>
        <w:t>00 %-át, és jövedelmének 30 %-át meghaladják a lakásfenntartási kiadások (lakbér vagy albérleti díj, távhőszolgáltatási díj, a közös költség, csatorna használati díj, szemétszállítás, villanyára</w:t>
      </w:r>
      <w:r w:rsidR="00903FF1">
        <w:t>m</w:t>
      </w:r>
      <w:r>
        <w:t>, a víz- és gázfogyasztás, valamint a tüzelőanyag költsége) és a havi gyógyszerköltség együttes összege, vagy</w:t>
      </w:r>
    </w:p>
    <w:p w:rsidR="00E95324" w:rsidRPr="002627A0" w:rsidRDefault="00E95324" w:rsidP="00F66F76">
      <w:pPr>
        <w:ind w:left="851" w:hanging="425"/>
        <w:jc w:val="both"/>
      </w:pPr>
      <w:r>
        <w:tab/>
        <w:t>b) családban élők</w:t>
      </w:r>
      <w:r w:rsidR="002951D9">
        <w:t xml:space="preserve"> esetén a család egy főre jut</w:t>
      </w:r>
      <w:r w:rsidR="0016655A">
        <w:t>ó jövedelme nem haladja meg a szociális vetítési alap összegének</w:t>
      </w:r>
      <w:r w:rsidR="00903FF1">
        <w:t xml:space="preserve"> 7</w:t>
      </w:r>
      <w:r w:rsidR="002951D9">
        <w:t>00 %-át és a család jövedelmének 50 %-át meghaladják a lakásfenntartási kiadások (lakbér vagy albérleti díj, távhőszolgáltatási díj, közös költség, csatorna használati díj, szemétszállítás, villanyáram, a víz- és gázfogyasztás, valamint a tüzelőanyag költsége) és a havi gyógyszerköltség együttes összege.</w:t>
      </w:r>
    </w:p>
    <w:p w:rsidR="00F66F76" w:rsidRPr="002627A0" w:rsidRDefault="00E95324" w:rsidP="00F66F76">
      <w:pPr>
        <w:ind w:left="851" w:hanging="425"/>
      </w:pPr>
      <w:r w:rsidRPr="002627A0">
        <w:t xml:space="preserve"> </w:t>
      </w:r>
      <w:r w:rsidR="00F66F76" w:rsidRPr="002627A0">
        <w:t xml:space="preserve">(4) A csökkentést alátámasztó körülményeket igazoló irat </w:t>
      </w:r>
    </w:p>
    <w:p w:rsidR="00F66F76" w:rsidRPr="002627A0" w:rsidRDefault="00F66F76" w:rsidP="00F66F76">
      <w:pPr>
        <w:ind w:left="1701" w:hanging="283"/>
        <w:jc w:val="both"/>
      </w:pPr>
      <w:r w:rsidRPr="002627A0">
        <w:rPr>
          <w:i/>
          <w:iCs/>
        </w:rPr>
        <w:t>a)</w:t>
      </w:r>
      <w:r w:rsidRPr="002627A0">
        <w:t xml:space="preserve"> lakásfenntartási kiadások igazolására a kérelem benyújtását megelőző három hónap közüzemi számlái, </w:t>
      </w:r>
    </w:p>
    <w:p w:rsidR="00F66F76" w:rsidRPr="002627A0" w:rsidRDefault="00F66F76" w:rsidP="00F66F76">
      <w:pPr>
        <w:ind w:left="1701" w:hanging="283"/>
        <w:jc w:val="both"/>
      </w:pPr>
      <w:r w:rsidRPr="002627A0">
        <w:rPr>
          <w:i/>
          <w:iCs/>
        </w:rPr>
        <w:t>b)</w:t>
      </w:r>
      <w:r w:rsidRPr="002627A0">
        <w:t xml:space="preserve"> a gyógyszerköltség igazolására a házi orvos által kiállított havi gyógyszer szükséglet igazolás a gyógyszerek gyógyszertári árának egyidejű igazolásával.</w:t>
      </w:r>
    </w:p>
    <w:p w:rsidR="00F66F76" w:rsidRPr="002627A0" w:rsidRDefault="00F66F76" w:rsidP="00F66F76">
      <w:pPr>
        <w:ind w:left="851" w:hanging="425"/>
        <w:jc w:val="both"/>
      </w:pPr>
      <w:r w:rsidRPr="002627A0">
        <w:t>(5) A személyi térítési díj csökkentése vagy elengedése iránti kérelmeket az intézmény vezetőjénél kell benyújtani, a csökkentést vagy elengedést alátámasztó körülményt igazoló irat mellékelésével.</w:t>
      </w:r>
    </w:p>
    <w:p w:rsidR="00F66F76" w:rsidRPr="002627A0" w:rsidRDefault="00F66F76" w:rsidP="00F66F76">
      <w:pPr>
        <w:spacing w:line="276" w:lineRule="auto"/>
        <w:ind w:left="851" w:hanging="425"/>
        <w:jc w:val="both"/>
        <w:rPr>
          <w:rFonts w:eastAsia="Calibri"/>
          <w:lang w:eastAsia="en-US"/>
        </w:rPr>
      </w:pPr>
      <w:r w:rsidRPr="002627A0">
        <w:rPr>
          <w:rFonts w:eastAsia="Calibri"/>
          <w:lang w:eastAsia="en-US"/>
        </w:rPr>
        <w:lastRenderedPageBreak/>
        <w:t xml:space="preserve">(6) Az intézmény vezetője a benyújtott kérelmeket a soron következő </w:t>
      </w:r>
      <w:r w:rsidR="003E5F93">
        <w:t>Népjóléti</w:t>
      </w:r>
      <w:r w:rsidR="003E5F93" w:rsidRPr="002627A0">
        <w:t xml:space="preserve"> </w:t>
      </w:r>
      <w:r w:rsidRPr="002627A0">
        <w:rPr>
          <w:rFonts w:eastAsia="Calibri"/>
          <w:lang w:eastAsia="en-US"/>
        </w:rPr>
        <w:t>Bizottság ülés</w:t>
      </w:r>
      <w:r w:rsidR="009061C4">
        <w:rPr>
          <w:rFonts w:eastAsia="Calibri"/>
          <w:lang w:eastAsia="en-US"/>
        </w:rPr>
        <w:t>ére terjeszti elő.</w:t>
      </w:r>
      <w:r w:rsidR="005626C2">
        <w:rPr>
          <w:rFonts w:eastAsia="Calibri"/>
          <w:lang w:eastAsia="en-US"/>
        </w:rPr>
        <w:t>”</w:t>
      </w:r>
    </w:p>
    <w:p w:rsidR="00F66F76" w:rsidRPr="002627A0" w:rsidRDefault="00F66F76" w:rsidP="00F66F76">
      <w:pPr>
        <w:spacing w:line="276" w:lineRule="auto"/>
        <w:ind w:left="851" w:hanging="425"/>
        <w:jc w:val="both"/>
        <w:rPr>
          <w:rFonts w:eastAsia="Calibri"/>
          <w:lang w:eastAsia="en-US"/>
        </w:rPr>
      </w:pPr>
    </w:p>
    <w:p w:rsidR="00F66F76" w:rsidRPr="002627A0" w:rsidRDefault="00F66F76" w:rsidP="00F66F76">
      <w:pPr>
        <w:spacing w:line="276" w:lineRule="auto"/>
        <w:ind w:left="851" w:hanging="425"/>
        <w:jc w:val="both"/>
        <w:rPr>
          <w:rFonts w:eastAsia="Calibri"/>
          <w:lang w:eastAsia="en-US"/>
        </w:rPr>
      </w:pPr>
    </w:p>
    <w:p w:rsidR="00F66F76" w:rsidRPr="002627A0" w:rsidRDefault="00F66F76" w:rsidP="00F66F76">
      <w:pPr>
        <w:spacing w:line="276" w:lineRule="auto"/>
        <w:ind w:left="851" w:hanging="425"/>
        <w:jc w:val="both"/>
        <w:rPr>
          <w:rFonts w:eastAsia="Calibri"/>
          <w:lang w:eastAsia="en-US"/>
        </w:rPr>
      </w:pPr>
    </w:p>
    <w:p w:rsidR="00F66F76" w:rsidRPr="002627A0" w:rsidRDefault="00F66F76" w:rsidP="00F66F76">
      <w:pPr>
        <w:ind w:left="426"/>
        <w:jc w:val="both"/>
      </w:pPr>
      <w:r w:rsidRPr="002627A0">
        <w:rPr>
          <w:b/>
        </w:rPr>
        <w:t>„65. §</w:t>
      </w:r>
      <w:r w:rsidRPr="002627A0">
        <w:t xml:space="preserve"> </w:t>
      </w:r>
    </w:p>
    <w:p w:rsidR="00F66F76" w:rsidRPr="002627A0" w:rsidRDefault="00F66F76" w:rsidP="00F66F76">
      <w:pPr>
        <w:ind w:left="851" w:hanging="425"/>
        <w:jc w:val="both"/>
      </w:pPr>
      <w:r w:rsidRPr="002627A0">
        <w:t>(1) Az ellátotton túl az intézményvezető is kezdeményezheti a megállapított személyi térítési díj hátralék elengedését vagy részletekben történő megfizetését.</w:t>
      </w:r>
    </w:p>
    <w:p w:rsidR="00F66F76" w:rsidRPr="002627A0" w:rsidRDefault="00F66F76" w:rsidP="00F66F76">
      <w:pPr>
        <w:ind w:left="851" w:hanging="425"/>
        <w:jc w:val="both"/>
      </w:pPr>
      <w:r w:rsidRPr="002627A0">
        <w:t>(2) A díjhátralék elengedése során a döntést hozónak különösen azt kell megvizsgálnia, hogy a díj megfizetése a hátralékos létfenntartását veszélyezteti-e. Létfenntartását veszélyeztető helyzetben van az</w:t>
      </w:r>
      <w:r w:rsidR="009061C4">
        <w:t>,</w:t>
      </w:r>
      <w:r w:rsidRPr="002627A0">
        <w:t xml:space="preserve"> aki a díjhátralék kifizetése mellett létfenn</w:t>
      </w:r>
      <w:r w:rsidRPr="002627A0">
        <w:rPr>
          <w:color w:val="000000"/>
        </w:rPr>
        <w:t>tartásáról más módon nem tu</w:t>
      </w:r>
      <w:r w:rsidR="009061C4">
        <w:rPr>
          <w:color w:val="000000"/>
        </w:rPr>
        <w:t xml:space="preserve">d gondoskodni, vagy a családban, </w:t>
      </w:r>
      <w:r w:rsidRPr="002627A0">
        <w:rPr>
          <w:color w:val="000000"/>
        </w:rPr>
        <w:t xml:space="preserve">illetve egyszemélyes háztartásban az alkalmanként jelentkező többletkiadások, különösen betegség, elemi kár miatt a díj megfizetésére nem képes. </w:t>
      </w:r>
    </w:p>
    <w:p w:rsidR="00F66F76" w:rsidRPr="002627A0" w:rsidRDefault="00F66F76" w:rsidP="00F66F76">
      <w:pPr>
        <w:ind w:left="851" w:hanging="425"/>
        <w:jc w:val="both"/>
      </w:pPr>
      <w:r w:rsidRPr="002627A0">
        <w:t>(3) A díjhátralék elengedéséről a Polgármester dönt.”</w:t>
      </w:r>
    </w:p>
    <w:p w:rsidR="00F66F76" w:rsidRPr="002627A0" w:rsidRDefault="00F66F76" w:rsidP="00F66F76">
      <w:pPr>
        <w:ind w:left="360"/>
        <w:jc w:val="both"/>
        <w:rPr>
          <w:b/>
          <w:color w:val="FF0000"/>
          <w:u w:val="single"/>
        </w:rPr>
      </w:pPr>
    </w:p>
    <w:p w:rsidR="00F66F76" w:rsidRPr="002627A0" w:rsidRDefault="00F66F76" w:rsidP="00F66F76">
      <w:pPr>
        <w:ind w:left="360"/>
        <w:jc w:val="both"/>
        <w:rPr>
          <w:b/>
          <w:color w:val="FF0000"/>
          <w:u w:val="single"/>
        </w:rPr>
      </w:pPr>
    </w:p>
    <w:p w:rsidR="00F66F76" w:rsidRPr="002627A0" w:rsidRDefault="00F66F76" w:rsidP="00F66F76">
      <w:pPr>
        <w:numPr>
          <w:ilvl w:val="0"/>
          <w:numId w:val="1"/>
        </w:numPr>
        <w:ind w:left="330" w:hanging="330"/>
        <w:rPr>
          <w:b/>
          <w:u w:val="single"/>
        </w:rPr>
      </w:pPr>
      <w:r w:rsidRPr="002627A0">
        <w:rPr>
          <w:b/>
          <w:u w:val="single"/>
        </w:rPr>
        <w:t>Szociális törvény általi automatikus méltánylás</w:t>
      </w:r>
    </w:p>
    <w:p w:rsidR="00F66F76" w:rsidRPr="002627A0" w:rsidRDefault="00F66F76" w:rsidP="00F66F76">
      <w:pPr>
        <w:rPr>
          <w:b/>
          <w:u w:val="single"/>
        </w:rPr>
      </w:pPr>
    </w:p>
    <w:p w:rsidR="00F66F76" w:rsidRPr="002627A0" w:rsidRDefault="00F66F76" w:rsidP="00F66F76">
      <w:pPr>
        <w:jc w:val="both"/>
        <w:rPr>
          <w:b/>
          <w:u w:val="single"/>
        </w:rPr>
      </w:pPr>
      <w:r w:rsidRPr="002627A0">
        <w:rPr>
          <w:b/>
          <w:u w:val="single"/>
        </w:rPr>
        <w:t xml:space="preserve">A </w:t>
      </w:r>
      <w:proofErr w:type="spellStart"/>
      <w:r w:rsidRPr="002627A0">
        <w:rPr>
          <w:b/>
          <w:u w:val="single"/>
        </w:rPr>
        <w:t>Szoc</w:t>
      </w:r>
      <w:proofErr w:type="spellEnd"/>
      <w:r w:rsidRPr="002627A0">
        <w:rPr>
          <w:b/>
          <w:u w:val="single"/>
        </w:rPr>
        <w:t>. tv. 114.§ (1) és (2) bekezdései szerint:</w:t>
      </w:r>
    </w:p>
    <w:p w:rsidR="00F66F76" w:rsidRPr="002627A0" w:rsidRDefault="00F66F76" w:rsidP="00F66F76">
      <w:pPr>
        <w:autoSpaceDE w:val="0"/>
        <w:autoSpaceDN w:val="0"/>
        <w:adjustRightInd w:val="0"/>
        <w:ind w:left="993" w:hanging="426"/>
        <w:jc w:val="both"/>
        <w:rPr>
          <w:b/>
          <w:bCs/>
        </w:rPr>
      </w:pPr>
      <w:r w:rsidRPr="002627A0">
        <w:rPr>
          <w:b/>
          <w:bCs/>
        </w:rPr>
        <w:t xml:space="preserve">„114. § </w:t>
      </w:r>
    </w:p>
    <w:p w:rsidR="00F66F76" w:rsidRPr="002627A0" w:rsidRDefault="00F66F76" w:rsidP="00F66F76">
      <w:pPr>
        <w:autoSpaceDE w:val="0"/>
        <w:autoSpaceDN w:val="0"/>
        <w:adjustRightInd w:val="0"/>
        <w:ind w:left="993" w:hanging="426"/>
        <w:jc w:val="both"/>
      </w:pPr>
      <w:r w:rsidRPr="002627A0">
        <w:t>(1) Ha e törvény másként nem rendelkezik, a személyes gondoskodást nyújtó ellátásokért térítési díjat kell fizetni.</w:t>
      </w:r>
    </w:p>
    <w:p w:rsidR="00F66F76" w:rsidRPr="002627A0" w:rsidRDefault="00F66F76" w:rsidP="00F66F76">
      <w:pPr>
        <w:autoSpaceDE w:val="0"/>
        <w:autoSpaceDN w:val="0"/>
        <w:adjustRightInd w:val="0"/>
        <w:ind w:left="993" w:hanging="426"/>
        <w:jc w:val="both"/>
      </w:pPr>
      <w:r w:rsidRPr="002627A0">
        <w:t>(2) A térítési díjat az e törvényben meghatározottak szerint</w:t>
      </w:r>
    </w:p>
    <w:p w:rsidR="00F66F76" w:rsidRPr="002627A0" w:rsidRDefault="00F66F76" w:rsidP="00F66F76">
      <w:pPr>
        <w:autoSpaceDE w:val="0"/>
        <w:autoSpaceDN w:val="0"/>
        <w:adjustRightInd w:val="0"/>
        <w:ind w:left="1985" w:hanging="425"/>
        <w:jc w:val="both"/>
      </w:pPr>
      <w:r w:rsidRPr="002627A0">
        <w:rPr>
          <w:i/>
          <w:iCs/>
        </w:rPr>
        <w:t xml:space="preserve">a) </w:t>
      </w:r>
      <w:r w:rsidRPr="002627A0">
        <w:t>az ellátást igénybe vevő jogosult,</w:t>
      </w:r>
    </w:p>
    <w:p w:rsidR="00F66F76" w:rsidRPr="002627A0" w:rsidRDefault="00F66F76" w:rsidP="00F66F76">
      <w:pPr>
        <w:autoSpaceDE w:val="0"/>
        <w:autoSpaceDN w:val="0"/>
        <w:adjustRightInd w:val="0"/>
        <w:ind w:left="1985" w:hanging="425"/>
        <w:jc w:val="both"/>
      </w:pPr>
      <w:r w:rsidRPr="002627A0">
        <w:rPr>
          <w:i/>
          <w:iCs/>
        </w:rPr>
        <w:t xml:space="preserve">b) </w:t>
      </w:r>
      <w:r w:rsidRPr="002627A0">
        <w:t>a szülői felügyeleti joggal rendelkező törvényes képviselő,</w:t>
      </w:r>
    </w:p>
    <w:p w:rsidR="00F66F76" w:rsidRPr="002627A0" w:rsidRDefault="00F66F76" w:rsidP="00F66F76">
      <w:pPr>
        <w:autoSpaceDE w:val="0"/>
        <w:autoSpaceDN w:val="0"/>
        <w:adjustRightInd w:val="0"/>
        <w:ind w:left="1985" w:hanging="425"/>
        <w:jc w:val="both"/>
      </w:pPr>
      <w:r w:rsidRPr="002627A0">
        <w:rPr>
          <w:i/>
          <w:iCs/>
        </w:rPr>
        <w:t xml:space="preserve">c) </w:t>
      </w:r>
      <w:r w:rsidRPr="002627A0">
        <w:t xml:space="preserve">a jogosultnak az a házastársa, élettársa, </w:t>
      </w:r>
      <w:proofErr w:type="spellStart"/>
      <w:r w:rsidRPr="002627A0">
        <w:t>egyeneságbeli</w:t>
      </w:r>
      <w:proofErr w:type="spellEnd"/>
      <w:r w:rsidRPr="002627A0">
        <w:t xml:space="preserve"> rokona, örökbe fogadott gyermeke, örökbe fogadó szülője, akinek családjában az egy főre jutó jövedelem a tartási kötelezettség teljesítése mellet</w:t>
      </w:r>
      <w:r w:rsidR="001C75B5">
        <w:t>t meghaladja a szociális vetítési alap összegének</w:t>
      </w:r>
      <w:r w:rsidRPr="002627A0">
        <w:t xml:space="preserve"> két és félszeresét,</w:t>
      </w:r>
    </w:p>
    <w:p w:rsidR="00F66F76" w:rsidRPr="002627A0" w:rsidRDefault="00F66F76" w:rsidP="00F66F76">
      <w:pPr>
        <w:autoSpaceDE w:val="0"/>
        <w:autoSpaceDN w:val="0"/>
        <w:adjustRightInd w:val="0"/>
        <w:ind w:left="1985" w:hanging="425"/>
        <w:jc w:val="both"/>
      </w:pPr>
      <w:r w:rsidRPr="002627A0">
        <w:rPr>
          <w:i/>
          <w:iCs/>
        </w:rPr>
        <w:t xml:space="preserve">d) </w:t>
      </w:r>
      <w:r w:rsidRPr="002627A0">
        <w:t>a jogosult tartását szerződésben vállaló személy,</w:t>
      </w:r>
    </w:p>
    <w:p w:rsidR="00F66F76" w:rsidRPr="002627A0" w:rsidRDefault="00F66F76" w:rsidP="00F66F76">
      <w:pPr>
        <w:autoSpaceDE w:val="0"/>
        <w:autoSpaceDN w:val="0"/>
        <w:adjustRightInd w:val="0"/>
        <w:ind w:left="1985" w:hanging="425"/>
        <w:jc w:val="both"/>
      </w:pPr>
      <w:proofErr w:type="gramStart"/>
      <w:r w:rsidRPr="002627A0">
        <w:rPr>
          <w:i/>
          <w:iCs/>
        </w:rPr>
        <w:t>e</w:t>
      </w:r>
      <w:proofErr w:type="gramEnd"/>
      <w:r w:rsidRPr="002627A0">
        <w:rPr>
          <w:i/>
          <w:iCs/>
        </w:rPr>
        <w:t xml:space="preserve">) </w:t>
      </w:r>
      <w:r w:rsidRPr="002627A0">
        <w:t xml:space="preserve">a jogosult tartására bíróság által kötelezett személy (a </w:t>
      </w:r>
      <w:r w:rsidRPr="002627A0">
        <w:rPr>
          <w:i/>
          <w:iCs/>
        </w:rPr>
        <w:t xml:space="preserve">c)-e) </w:t>
      </w:r>
      <w:r w:rsidRPr="002627A0">
        <w:t>pont alattiak a továbbiakban együtt: tartásra köteles és képes személy)</w:t>
      </w:r>
    </w:p>
    <w:p w:rsidR="00F66F76" w:rsidRPr="002627A0" w:rsidRDefault="00F66F76" w:rsidP="00F66F76">
      <w:pPr>
        <w:autoSpaceDE w:val="0"/>
        <w:autoSpaceDN w:val="0"/>
        <w:adjustRightInd w:val="0"/>
        <w:ind w:left="993"/>
        <w:jc w:val="both"/>
      </w:pPr>
      <w:proofErr w:type="gramStart"/>
      <w:r w:rsidRPr="002627A0">
        <w:t>köteles</w:t>
      </w:r>
      <w:proofErr w:type="gramEnd"/>
      <w:r w:rsidRPr="002627A0">
        <w:t xml:space="preserve"> megfizetni (az </w:t>
      </w:r>
      <w:r w:rsidRPr="002627A0">
        <w:rPr>
          <w:i/>
          <w:iCs/>
        </w:rPr>
        <w:t xml:space="preserve">a)-e) </w:t>
      </w:r>
      <w:r w:rsidRPr="002627A0">
        <w:t>pont alattiak a továbbiakban együtt: kötelezett).”</w:t>
      </w:r>
    </w:p>
    <w:p w:rsidR="00F66F76" w:rsidRPr="002627A0" w:rsidRDefault="00F66F76" w:rsidP="00F66F76">
      <w:pPr>
        <w:autoSpaceDE w:val="0"/>
        <w:autoSpaceDN w:val="0"/>
        <w:adjustRightInd w:val="0"/>
        <w:jc w:val="both"/>
      </w:pPr>
    </w:p>
    <w:p w:rsidR="00F66F76" w:rsidRPr="002627A0" w:rsidRDefault="00F66F76" w:rsidP="00F66F76">
      <w:pPr>
        <w:jc w:val="both"/>
        <w:rPr>
          <w:b/>
          <w:u w:val="single"/>
        </w:rPr>
      </w:pPr>
      <w:r w:rsidRPr="002627A0">
        <w:rPr>
          <w:b/>
          <w:u w:val="single"/>
        </w:rPr>
        <w:t xml:space="preserve">A </w:t>
      </w:r>
      <w:proofErr w:type="spellStart"/>
      <w:r w:rsidRPr="002627A0">
        <w:rPr>
          <w:b/>
          <w:u w:val="single"/>
        </w:rPr>
        <w:t>Szoc</w:t>
      </w:r>
      <w:proofErr w:type="spellEnd"/>
      <w:r w:rsidRPr="002627A0">
        <w:rPr>
          <w:b/>
          <w:u w:val="single"/>
        </w:rPr>
        <w:t>. tv. 114.§ (3) bekezdés szerint:</w:t>
      </w:r>
    </w:p>
    <w:p w:rsidR="00F66F76" w:rsidRPr="002627A0" w:rsidRDefault="00F66F76" w:rsidP="001C75B5">
      <w:pPr>
        <w:autoSpaceDE w:val="0"/>
        <w:autoSpaceDN w:val="0"/>
        <w:adjustRightInd w:val="0"/>
        <w:ind w:left="993" w:hanging="426"/>
        <w:jc w:val="both"/>
      </w:pPr>
      <w:r w:rsidRPr="002627A0">
        <w:t>„(3) A fenntartó ingyenes ellátásban részesíti azt az ellátottat,</w:t>
      </w:r>
      <w:r w:rsidRPr="002627A0">
        <w:rPr>
          <w:i/>
          <w:iCs/>
        </w:rPr>
        <w:t xml:space="preserve"> </w:t>
      </w:r>
      <w:r w:rsidRPr="002627A0">
        <w:t>aki jövedelemm</w:t>
      </w:r>
      <w:r w:rsidR="001C75B5">
        <w:t xml:space="preserve">el nem rendelkezik. Tartós </w:t>
      </w:r>
      <w:r w:rsidRPr="002627A0">
        <w:t xml:space="preserve">bentlakásos </w:t>
      </w:r>
      <w:r w:rsidR="001C75B5">
        <w:t xml:space="preserve">intézményi </w:t>
      </w:r>
      <w:r w:rsidRPr="002627A0">
        <w:t>ellátás esetében a</w:t>
      </w:r>
      <w:r w:rsidR="001C75B5">
        <w:t>z ingyenes ellátás további feltétele, hogy az ellátottnak</w:t>
      </w:r>
      <w:r w:rsidRPr="002627A0">
        <w:t xml:space="preserve"> 119. § </w:t>
      </w:r>
      <w:r w:rsidR="0080309A">
        <w:t xml:space="preserve">(2) bekezdése szerinti jelzálog </w:t>
      </w:r>
      <w:r w:rsidRPr="002627A0">
        <w:t>a</w:t>
      </w:r>
      <w:r w:rsidR="001C75B5">
        <w:t>lapjául szolgáló vagyona és a 117/D. § (3) bekezdése szerinti eljárásban jogerősen térítési díj fizetésére kötelezett nagykorú, vér szerinti vagy örökbe fogadott gyermeke nincs.</w:t>
      </w:r>
    </w:p>
    <w:p w:rsidR="00F66F76" w:rsidRPr="002627A0" w:rsidRDefault="00F66F76" w:rsidP="00F66F76">
      <w:pPr>
        <w:autoSpaceDE w:val="0"/>
        <w:autoSpaceDN w:val="0"/>
        <w:adjustRightInd w:val="0"/>
        <w:ind w:left="993"/>
        <w:jc w:val="both"/>
      </w:pPr>
    </w:p>
    <w:p w:rsidR="00F66F76" w:rsidRPr="002627A0" w:rsidRDefault="00F66F76" w:rsidP="00F66F76">
      <w:pPr>
        <w:spacing w:after="120"/>
        <w:rPr>
          <w:b/>
          <w:u w:val="single"/>
        </w:rPr>
      </w:pPr>
      <w:r w:rsidRPr="002627A0">
        <w:rPr>
          <w:b/>
          <w:u w:val="single"/>
        </w:rPr>
        <w:t xml:space="preserve">A </w:t>
      </w:r>
      <w:proofErr w:type="spellStart"/>
      <w:r w:rsidRPr="002627A0">
        <w:rPr>
          <w:b/>
          <w:u w:val="single"/>
        </w:rPr>
        <w:t>Szoc</w:t>
      </w:r>
      <w:proofErr w:type="spellEnd"/>
      <w:r w:rsidRPr="002627A0">
        <w:rPr>
          <w:b/>
          <w:u w:val="single"/>
        </w:rPr>
        <w:t>. tv. 116.§ (1)-(3) bekezdése szerint:</w:t>
      </w:r>
    </w:p>
    <w:p w:rsidR="00F66F76" w:rsidRPr="002627A0" w:rsidRDefault="00F66F76" w:rsidP="00F66F76">
      <w:pPr>
        <w:ind w:left="1080" w:right="150" w:hanging="540"/>
        <w:jc w:val="both"/>
        <w:rPr>
          <w:rFonts w:eastAsia="SimSun"/>
          <w:lang w:eastAsia="zh-CN"/>
        </w:rPr>
      </w:pPr>
      <w:r w:rsidRPr="002627A0">
        <w:rPr>
          <w:rFonts w:eastAsia="SimSun"/>
          <w:lang w:eastAsia="zh-CN"/>
        </w:rPr>
        <w:t>„(1)</w:t>
      </w:r>
      <w:r w:rsidRPr="002627A0">
        <w:rPr>
          <w:rFonts w:eastAsia="SimSun"/>
          <w:vertAlign w:val="superscript"/>
          <w:lang w:eastAsia="zh-CN"/>
        </w:rPr>
        <w:t xml:space="preserve"> </w:t>
      </w:r>
      <w:r w:rsidRPr="002627A0">
        <w:rPr>
          <w:rFonts w:eastAsia="SimSun"/>
          <w:lang w:eastAsia="zh-CN"/>
        </w:rPr>
        <w:t>A szociális alapszolgáltatás személyi térítési díjának megállapításánál</w:t>
      </w:r>
    </w:p>
    <w:p w:rsidR="00F66F76" w:rsidRPr="002627A0" w:rsidRDefault="00F66F76" w:rsidP="00F66F76">
      <w:pPr>
        <w:ind w:left="1620" w:right="150" w:hanging="360"/>
        <w:jc w:val="both"/>
        <w:rPr>
          <w:rFonts w:eastAsia="SimSun"/>
          <w:lang w:eastAsia="zh-CN"/>
        </w:rPr>
      </w:pPr>
      <w:bookmarkStart w:id="0" w:name="pr1668"/>
      <w:bookmarkEnd w:id="0"/>
      <w:r w:rsidRPr="002627A0">
        <w:rPr>
          <w:rFonts w:eastAsia="SimSun"/>
          <w:i/>
          <w:iCs/>
          <w:lang w:eastAsia="zh-CN"/>
        </w:rPr>
        <w:t xml:space="preserve">a) </w:t>
      </w:r>
      <w:r w:rsidRPr="002627A0">
        <w:rPr>
          <w:rFonts w:eastAsia="SimSun"/>
          <w:lang w:eastAsia="zh-CN"/>
        </w:rPr>
        <w:t>a szolgáltatást igénybe vevő személy rendszeres havi jövedelmét,</w:t>
      </w:r>
    </w:p>
    <w:p w:rsidR="00F66F76" w:rsidRDefault="00444D26" w:rsidP="0080309A">
      <w:pPr>
        <w:ind w:left="1276" w:right="150" w:hanging="16"/>
        <w:jc w:val="both"/>
        <w:rPr>
          <w:rFonts w:eastAsia="SimSun"/>
          <w:lang w:eastAsia="zh-CN"/>
        </w:rPr>
      </w:pPr>
      <w:bookmarkStart w:id="1" w:name="pr1669"/>
      <w:bookmarkEnd w:id="1"/>
      <w:r>
        <w:rPr>
          <w:rFonts w:eastAsia="SimSun"/>
          <w:i/>
          <w:iCs/>
          <w:lang w:eastAsia="zh-CN"/>
        </w:rPr>
        <w:t>c</w:t>
      </w:r>
      <w:r w:rsidR="00F66F76" w:rsidRPr="002627A0">
        <w:rPr>
          <w:rFonts w:eastAsia="SimSun"/>
          <w:i/>
          <w:iCs/>
          <w:lang w:eastAsia="zh-CN"/>
        </w:rPr>
        <w:t>)</w:t>
      </w:r>
      <w:bookmarkStart w:id="2" w:name="pr1670"/>
      <w:bookmarkEnd w:id="2"/>
      <w:r w:rsidR="00F66F76" w:rsidRPr="002627A0">
        <w:rPr>
          <w:rFonts w:eastAsia="SimSun"/>
          <w:lang w:eastAsia="zh-CN"/>
        </w:rPr>
        <w:t>kiskorú igénybe vevő esetén a családba</w:t>
      </w:r>
      <w:r w:rsidR="0080309A">
        <w:rPr>
          <w:rFonts w:eastAsia="SimSun"/>
          <w:lang w:eastAsia="zh-CN"/>
        </w:rPr>
        <w:t xml:space="preserve">n egy főre jutó rendszeres havi </w:t>
      </w:r>
      <w:r w:rsidR="00F66F76" w:rsidRPr="002627A0">
        <w:rPr>
          <w:rFonts w:eastAsia="SimSun"/>
          <w:lang w:eastAsia="zh-CN"/>
        </w:rPr>
        <w:t xml:space="preserve">jövedelmet </w:t>
      </w:r>
      <w:bookmarkStart w:id="3" w:name="pr1671"/>
      <w:bookmarkEnd w:id="3"/>
      <w:r w:rsidR="00F66F76" w:rsidRPr="002627A0">
        <w:rPr>
          <w:rFonts w:eastAsia="SimSun"/>
          <w:lang w:eastAsia="zh-CN"/>
        </w:rPr>
        <w:t>kell figyelembe venni.</w:t>
      </w:r>
    </w:p>
    <w:p w:rsidR="0080309A" w:rsidRPr="002627A0" w:rsidRDefault="0080309A" w:rsidP="0080309A">
      <w:pPr>
        <w:ind w:left="1620" w:right="150" w:hanging="360"/>
        <w:jc w:val="both"/>
        <w:rPr>
          <w:rFonts w:eastAsia="SimSun"/>
          <w:lang w:eastAsia="zh-CN"/>
        </w:rPr>
      </w:pPr>
    </w:p>
    <w:p w:rsidR="00F66F76" w:rsidRPr="002627A0" w:rsidRDefault="00F66F76" w:rsidP="00F66F76">
      <w:pPr>
        <w:ind w:left="1080" w:right="150" w:hanging="540"/>
        <w:jc w:val="both"/>
        <w:rPr>
          <w:rFonts w:eastAsia="SimSun"/>
          <w:lang w:eastAsia="zh-CN"/>
        </w:rPr>
      </w:pPr>
      <w:bookmarkStart w:id="4" w:name="pr1672"/>
      <w:bookmarkEnd w:id="4"/>
      <w:r w:rsidRPr="002627A0">
        <w:rPr>
          <w:rFonts w:eastAsia="SimSun"/>
          <w:lang w:eastAsia="zh-CN"/>
        </w:rPr>
        <w:lastRenderedPageBreak/>
        <w:t>(2)</w:t>
      </w:r>
      <w:r w:rsidRPr="002627A0">
        <w:rPr>
          <w:rFonts w:eastAsia="SimSun"/>
          <w:vertAlign w:val="superscript"/>
          <w:lang w:eastAsia="zh-CN"/>
        </w:rPr>
        <w:t xml:space="preserve"> </w:t>
      </w:r>
      <w:r w:rsidRPr="002627A0">
        <w:rPr>
          <w:rFonts w:eastAsia="SimSun"/>
          <w:lang w:eastAsia="zh-CN"/>
        </w:rPr>
        <w:t>Az 59/A. § (1) bekezdése szerinti szolgáltatásoknál a szociálisan nem rászorult személy esetében a térítési díj összegét a fenntartó szabadon állapítja meg.</w:t>
      </w:r>
    </w:p>
    <w:p w:rsidR="00F66F76" w:rsidRPr="002627A0" w:rsidRDefault="00F66F76" w:rsidP="00F66F76">
      <w:pPr>
        <w:ind w:left="1080" w:right="150" w:hanging="540"/>
        <w:jc w:val="both"/>
        <w:rPr>
          <w:rFonts w:eastAsia="SimSun"/>
          <w:lang w:eastAsia="zh-CN"/>
        </w:rPr>
      </w:pPr>
      <w:bookmarkStart w:id="5" w:name="pr1673"/>
      <w:bookmarkEnd w:id="5"/>
      <w:r w:rsidRPr="002627A0">
        <w:rPr>
          <w:rFonts w:eastAsia="SimSun"/>
          <w:lang w:eastAsia="zh-CN"/>
        </w:rPr>
        <w:t>(3)</w:t>
      </w:r>
      <w:r w:rsidRPr="002627A0">
        <w:rPr>
          <w:rFonts w:eastAsia="SimSun"/>
          <w:vertAlign w:val="superscript"/>
          <w:lang w:eastAsia="zh-CN"/>
        </w:rPr>
        <w:t xml:space="preserve"> </w:t>
      </w:r>
      <w:r w:rsidRPr="002627A0">
        <w:rPr>
          <w:rFonts w:eastAsia="SimSun"/>
          <w:lang w:eastAsia="zh-CN"/>
        </w:rPr>
        <w:t>A személyi térítési díj - a (2) bekezdés szerinti kivétellel - nem haladhatja meg az (1) bekezdés szerinti jövedelem</w:t>
      </w:r>
    </w:p>
    <w:p w:rsidR="00F66F76" w:rsidRPr="002627A0" w:rsidRDefault="00F66F76" w:rsidP="00F66F76">
      <w:pPr>
        <w:ind w:left="1620" w:right="150" w:hanging="360"/>
        <w:jc w:val="both"/>
        <w:rPr>
          <w:rFonts w:eastAsia="SimSun"/>
          <w:lang w:eastAsia="zh-CN"/>
        </w:rPr>
      </w:pPr>
      <w:bookmarkStart w:id="6" w:name="pr1674"/>
      <w:bookmarkEnd w:id="6"/>
      <w:r w:rsidRPr="002627A0">
        <w:rPr>
          <w:rFonts w:eastAsia="SimSun"/>
          <w:i/>
          <w:iCs/>
          <w:lang w:eastAsia="zh-CN"/>
        </w:rPr>
        <w:t xml:space="preserve">a) </w:t>
      </w:r>
      <w:r w:rsidRPr="002627A0">
        <w:rPr>
          <w:rFonts w:eastAsia="SimSun"/>
          <w:lang w:eastAsia="zh-CN"/>
        </w:rPr>
        <w:t>30%-át étkeztetés,</w:t>
      </w:r>
    </w:p>
    <w:p w:rsidR="00F66F76" w:rsidRPr="002627A0" w:rsidRDefault="00F66F76" w:rsidP="00F66F76">
      <w:pPr>
        <w:ind w:left="1620" w:right="150" w:hanging="360"/>
        <w:jc w:val="both"/>
        <w:rPr>
          <w:rFonts w:eastAsia="SimSun"/>
          <w:lang w:eastAsia="zh-CN"/>
        </w:rPr>
      </w:pPr>
      <w:bookmarkStart w:id="7" w:name="pr1675"/>
      <w:bookmarkEnd w:id="7"/>
      <w:r w:rsidRPr="002627A0">
        <w:rPr>
          <w:rFonts w:eastAsia="SimSun"/>
          <w:i/>
          <w:iCs/>
          <w:lang w:eastAsia="zh-CN"/>
        </w:rPr>
        <w:t xml:space="preserve">b) </w:t>
      </w:r>
      <w:r w:rsidRPr="002627A0">
        <w:rPr>
          <w:rFonts w:eastAsia="SimSun"/>
          <w:lang w:eastAsia="zh-CN"/>
        </w:rPr>
        <w:t>25%-át házi segítségnyújtás,</w:t>
      </w:r>
    </w:p>
    <w:p w:rsidR="00F66F76" w:rsidRPr="002627A0" w:rsidRDefault="00F66F76" w:rsidP="00F66F76">
      <w:pPr>
        <w:ind w:left="1620" w:right="150" w:hanging="360"/>
        <w:jc w:val="both"/>
        <w:rPr>
          <w:rFonts w:eastAsia="SimSun"/>
          <w:lang w:eastAsia="zh-CN"/>
        </w:rPr>
      </w:pPr>
      <w:bookmarkStart w:id="8" w:name="pr1676"/>
      <w:bookmarkEnd w:id="8"/>
      <w:r w:rsidRPr="002627A0">
        <w:rPr>
          <w:rFonts w:eastAsia="SimSun"/>
          <w:i/>
          <w:iCs/>
          <w:lang w:eastAsia="zh-CN"/>
        </w:rPr>
        <w:t xml:space="preserve">c) </w:t>
      </w:r>
      <w:r w:rsidRPr="002627A0">
        <w:rPr>
          <w:rFonts w:eastAsia="SimSun"/>
          <w:lang w:eastAsia="zh-CN"/>
        </w:rPr>
        <w:t>30%-át, ha a házi segítségnyújtás mellett étkezést is biztosítanak, illetve támogató szolgáltatás,</w:t>
      </w:r>
    </w:p>
    <w:p w:rsidR="00F66F76" w:rsidRPr="002627A0" w:rsidRDefault="00F66F76" w:rsidP="00F66F76">
      <w:pPr>
        <w:ind w:left="1620" w:right="150" w:hanging="360"/>
        <w:jc w:val="both"/>
        <w:rPr>
          <w:rFonts w:eastAsia="SimSun"/>
          <w:lang w:eastAsia="zh-CN"/>
        </w:rPr>
      </w:pPr>
      <w:bookmarkStart w:id="9" w:name="pr1677"/>
      <w:bookmarkEnd w:id="9"/>
      <w:r w:rsidRPr="002627A0">
        <w:rPr>
          <w:rFonts w:eastAsia="SimSun"/>
          <w:i/>
          <w:iCs/>
          <w:lang w:eastAsia="zh-CN"/>
        </w:rPr>
        <w:t xml:space="preserve">d) </w:t>
      </w:r>
      <w:r w:rsidRPr="002627A0">
        <w:rPr>
          <w:rFonts w:eastAsia="SimSun"/>
          <w:lang w:eastAsia="zh-CN"/>
        </w:rPr>
        <w:t>20%-át a kiskorú részére nyújtott támogató szolgáltatás,</w:t>
      </w:r>
    </w:p>
    <w:p w:rsidR="00F66F76" w:rsidRPr="002627A0" w:rsidRDefault="00F66F76" w:rsidP="00F66F76">
      <w:pPr>
        <w:ind w:left="1620" w:right="150" w:hanging="360"/>
        <w:jc w:val="both"/>
        <w:rPr>
          <w:rFonts w:eastAsia="SimSun"/>
          <w:lang w:eastAsia="zh-CN"/>
        </w:rPr>
      </w:pPr>
      <w:bookmarkStart w:id="10" w:name="pr1678"/>
      <w:bookmarkEnd w:id="10"/>
      <w:r w:rsidRPr="002627A0">
        <w:rPr>
          <w:rFonts w:eastAsia="SimSun"/>
          <w:i/>
          <w:iCs/>
          <w:lang w:eastAsia="zh-CN"/>
        </w:rPr>
        <w:t xml:space="preserve">e) </w:t>
      </w:r>
      <w:r w:rsidRPr="002627A0">
        <w:rPr>
          <w:rFonts w:eastAsia="SimSun"/>
          <w:lang w:eastAsia="zh-CN"/>
        </w:rPr>
        <w:t>2%-át jelzőrendszeres házi segítségnyújtás</w:t>
      </w:r>
    </w:p>
    <w:p w:rsidR="00F66F76" w:rsidRPr="002627A0" w:rsidRDefault="00F66F76" w:rsidP="00A01BFD">
      <w:pPr>
        <w:ind w:left="1620" w:right="150" w:hanging="60"/>
        <w:jc w:val="both"/>
        <w:rPr>
          <w:rFonts w:eastAsia="SimSun"/>
          <w:lang w:eastAsia="zh-CN"/>
        </w:rPr>
      </w:pPr>
      <w:bookmarkStart w:id="11" w:name="pr1679"/>
      <w:bookmarkEnd w:id="11"/>
      <w:r w:rsidRPr="002627A0">
        <w:rPr>
          <w:rFonts w:eastAsia="SimSun"/>
          <w:lang w:eastAsia="zh-CN"/>
        </w:rPr>
        <w:t>esetében.”</w:t>
      </w:r>
    </w:p>
    <w:p w:rsidR="00F66F76" w:rsidRPr="002627A0" w:rsidRDefault="00F66F76" w:rsidP="00F66F76">
      <w:bookmarkStart w:id="12" w:name="pr1680"/>
      <w:bookmarkEnd w:id="12"/>
    </w:p>
    <w:p w:rsidR="00F66F76" w:rsidRPr="002627A0" w:rsidRDefault="00F66F76" w:rsidP="00F66F76"/>
    <w:p w:rsidR="00F66F76" w:rsidRPr="002627A0" w:rsidRDefault="00F66F76" w:rsidP="00F66F76">
      <w:pPr>
        <w:numPr>
          <w:ilvl w:val="0"/>
          <w:numId w:val="1"/>
        </w:numPr>
        <w:ind w:left="330" w:hanging="330"/>
        <w:rPr>
          <w:b/>
          <w:u w:val="single"/>
        </w:rPr>
      </w:pPr>
      <w:r w:rsidRPr="002627A0">
        <w:rPr>
          <w:b/>
          <w:u w:val="single"/>
        </w:rPr>
        <w:t>Intézményi-személyi térítési díj különbözet</w:t>
      </w:r>
    </w:p>
    <w:p w:rsidR="00F66F76" w:rsidRPr="002627A0" w:rsidRDefault="00F66F76" w:rsidP="00F66F76">
      <w:pPr>
        <w:spacing w:after="120"/>
      </w:pPr>
      <w:r w:rsidRPr="002627A0">
        <w:t xml:space="preserve">Budapest Főváros XIV. Kerület Zugló Önkormányzata Képviselő-testületének 7/2015. (II. 27.) önkormányzati rendelete </w:t>
      </w:r>
      <w:r w:rsidRPr="002627A0">
        <w:rPr>
          <w:bCs/>
        </w:rPr>
        <w:t>Zugló szociális és gyermekvédelmi pénzbeli, természetbeni támogatásainak és szociális ellátásainak szabályairól</w:t>
      </w:r>
      <w:r w:rsidRPr="002627A0">
        <w:t>:</w:t>
      </w:r>
    </w:p>
    <w:p w:rsidR="00F66F76" w:rsidRPr="002627A0" w:rsidRDefault="00F66F76" w:rsidP="00F66F76">
      <w:pPr>
        <w:keepNext/>
        <w:tabs>
          <w:tab w:val="left" w:pos="180"/>
        </w:tabs>
        <w:outlineLvl w:val="0"/>
        <w:rPr>
          <w:b/>
          <w:bCs/>
        </w:rPr>
      </w:pPr>
      <w:r w:rsidRPr="002627A0">
        <w:rPr>
          <w:b/>
          <w:bCs/>
        </w:rPr>
        <w:tab/>
        <w:t>„25. Térítési díjak</w:t>
      </w:r>
    </w:p>
    <w:p w:rsidR="00F66F76" w:rsidRPr="002627A0" w:rsidRDefault="00F66F76" w:rsidP="00F66F76">
      <w:pPr>
        <w:keepLines/>
        <w:ind w:left="1276" w:hanging="709"/>
        <w:jc w:val="both"/>
        <w:rPr>
          <w:b/>
          <w:bCs/>
        </w:rPr>
      </w:pPr>
      <w:r w:rsidRPr="002627A0">
        <w:rPr>
          <w:b/>
          <w:bCs/>
        </w:rPr>
        <w:t xml:space="preserve">61. § </w:t>
      </w:r>
      <w:r w:rsidRPr="002627A0">
        <w:rPr>
          <w:bCs/>
        </w:rPr>
        <w:t>A szociális szolgáltatások és gyermek</w:t>
      </w:r>
      <w:r w:rsidRPr="002627A0">
        <w:rPr>
          <w:bCs/>
        </w:rPr>
        <w:softHyphen/>
        <w:t>jóléti alapellátások térítési díja megfizeté</w:t>
      </w:r>
      <w:r w:rsidRPr="002627A0">
        <w:rPr>
          <w:bCs/>
        </w:rPr>
        <w:softHyphen/>
        <w:t>sére az ellátott, kiskorú ellátott esetén a szülő vagy törvényes képvi</w:t>
      </w:r>
      <w:r w:rsidRPr="002627A0">
        <w:rPr>
          <w:bCs/>
        </w:rPr>
        <w:softHyphen/>
        <w:t>selő köteles.</w:t>
      </w:r>
    </w:p>
    <w:p w:rsidR="00F66F76" w:rsidRPr="002627A0" w:rsidRDefault="00F66F76" w:rsidP="00F66F76">
      <w:pPr>
        <w:ind w:left="1276" w:hanging="709"/>
        <w:jc w:val="both"/>
        <w:rPr>
          <w:b/>
          <w:bCs/>
        </w:rPr>
      </w:pPr>
      <w:r w:rsidRPr="002627A0">
        <w:rPr>
          <w:b/>
          <w:bCs/>
        </w:rPr>
        <w:t>62. §</w:t>
      </w:r>
      <w:r w:rsidRPr="002627A0">
        <w:t xml:space="preserve"> Az Önkormányzat tényleges önköltségétől alacsonyabb intézményi térítési díjat állapíthat meg a szociális alapszolgáltatásokban.</w:t>
      </w:r>
      <w:r w:rsidRPr="002627A0">
        <w:rPr>
          <w:b/>
          <w:bCs/>
        </w:rPr>
        <w:t xml:space="preserve"> </w:t>
      </w:r>
    </w:p>
    <w:p w:rsidR="00F66F76" w:rsidRPr="002627A0" w:rsidRDefault="00F66F76" w:rsidP="00F66F76">
      <w:pPr>
        <w:ind w:left="1276" w:hanging="709"/>
        <w:jc w:val="both"/>
        <w:rPr>
          <w:bCs/>
        </w:rPr>
      </w:pPr>
      <w:r w:rsidRPr="002627A0">
        <w:rPr>
          <w:b/>
          <w:bCs/>
        </w:rPr>
        <w:t>63. §</w:t>
      </w:r>
      <w:r w:rsidRPr="002627A0">
        <w:t xml:space="preserve"> (1) Az Önkormányzat az</w:t>
      </w:r>
      <w:r w:rsidRPr="002627A0">
        <w:rPr>
          <w:bCs/>
        </w:rPr>
        <w:t xml:space="preserve"> ellátást igénybevevők kedvezményes intézményi térítési díját e rendelet 12. melléklete szerint állapítja meg.</w:t>
      </w:r>
    </w:p>
    <w:p w:rsidR="00F66F76" w:rsidRPr="002627A0" w:rsidRDefault="00F66F76" w:rsidP="00F66F76">
      <w:pPr>
        <w:suppressAutoHyphens/>
        <w:ind w:left="2694" w:hanging="709"/>
        <w:jc w:val="both"/>
        <w:rPr>
          <w:lang w:eastAsia="ar-SA"/>
        </w:rPr>
      </w:pPr>
      <w:r w:rsidRPr="002627A0">
        <w:rPr>
          <w:bCs/>
          <w:lang w:eastAsia="ar-SA"/>
        </w:rPr>
        <w:t>(2)</w:t>
      </w:r>
      <w:r w:rsidRPr="002627A0">
        <w:rPr>
          <w:b/>
          <w:bCs/>
          <w:lang w:eastAsia="ar-SA"/>
        </w:rPr>
        <w:t xml:space="preserve"> </w:t>
      </w:r>
      <w:r w:rsidRPr="002627A0">
        <w:rPr>
          <w:lang w:eastAsia="ar-SA"/>
        </w:rPr>
        <w:t>A jelzőrendszeres házi segítségnyújtás esetében az Szt. 65. § (4) bekezdése szerint a nem szociálisan rászorulók az intézményi térítési díjat fizetik.</w:t>
      </w:r>
    </w:p>
    <w:p w:rsidR="00F66F76" w:rsidRPr="002627A0" w:rsidRDefault="00F66F76" w:rsidP="00F66F76">
      <w:pPr>
        <w:ind w:left="2694" w:hanging="709"/>
        <w:jc w:val="both"/>
      </w:pPr>
      <w:r w:rsidRPr="002627A0">
        <w:t>(3) A szociális alapszolgáltatások személyi térítési díját – havonta – utólag kell megfizetni.</w:t>
      </w:r>
    </w:p>
    <w:p w:rsidR="00F66F76" w:rsidRPr="002627A0" w:rsidRDefault="00F66F76" w:rsidP="00F66F76">
      <w:pPr>
        <w:ind w:left="2694" w:hanging="709"/>
        <w:jc w:val="both"/>
      </w:pPr>
      <w:r w:rsidRPr="002627A0">
        <w:t>(4) Ha az ellátásra jogosult tartási- vagy öröklési szerződést kötött, a térítési díj fizetésére a tartási és a gondozást szerződésben vállaló személy kötelezett, ebben az esetben a személyi térítési díj összege azonos az intézményi térítési díjjal.”</w:t>
      </w:r>
    </w:p>
    <w:p w:rsidR="00F66F76" w:rsidRPr="002627A0" w:rsidRDefault="00F66F76" w:rsidP="00F66F76">
      <w:pPr>
        <w:ind w:left="720"/>
        <w:rPr>
          <w:color w:val="FF0000"/>
        </w:rPr>
      </w:pPr>
    </w:p>
    <w:p w:rsidR="00F66F76" w:rsidRPr="002627A0" w:rsidRDefault="00F66F76" w:rsidP="00F66F76">
      <w:pPr>
        <w:spacing w:after="120"/>
        <w:ind w:left="330"/>
      </w:pPr>
      <w:r w:rsidRPr="002627A0">
        <w:t xml:space="preserve">A </w:t>
      </w:r>
      <w:proofErr w:type="spellStart"/>
      <w:r w:rsidRPr="002627A0">
        <w:t>Szoc</w:t>
      </w:r>
      <w:proofErr w:type="spellEnd"/>
      <w:r w:rsidRPr="002627A0">
        <w:t>. tv. 115. § (1) bekezdés alapján:</w:t>
      </w:r>
    </w:p>
    <w:p w:rsidR="00F66F76" w:rsidRPr="002627A0" w:rsidRDefault="00F66F76" w:rsidP="00F66F76">
      <w:pPr>
        <w:autoSpaceDE w:val="0"/>
        <w:autoSpaceDN w:val="0"/>
        <w:adjustRightInd w:val="0"/>
        <w:ind w:left="1276" w:hanging="425"/>
        <w:jc w:val="both"/>
      </w:pPr>
      <w:r w:rsidRPr="002627A0">
        <w:rPr>
          <w:b/>
          <w:bCs/>
        </w:rPr>
        <w:t>„</w:t>
      </w:r>
      <w:r w:rsidRPr="002627A0">
        <w:t>(1) Az intézményi térítési díj a személyes gondoskodás körébe tartozó szociális ellátások ellenértékeként megállapított összeg (a továbbiakban: intézményi térítési díj). Az intézményi térítési díjat a fenntartó tárgyév április 1-jéig állapítja meg. Az intézményi térítési díj összege nem haladhatja meg a szolgáltatási önköltséget. Az intézményi térítési díj év közben egy alkalommal</w:t>
      </w:r>
      <w:r w:rsidR="001C75B5">
        <w:t>, támogatott lakhatás esetében két alkalommal</w:t>
      </w:r>
      <w:r w:rsidRPr="002627A0">
        <w:t xml:space="preserve"> korrigálható. Az intézményi térítési díjat integrált intézmény esetében is szolgáltatásonként</w:t>
      </w:r>
      <w:r w:rsidR="001C75B5">
        <w:t xml:space="preserve">, szakápolási </w:t>
      </w:r>
      <w:r w:rsidR="00444D26">
        <w:t>központ esetében a szakápolási ellátásra</w:t>
      </w:r>
      <w:r w:rsidR="001C75B5">
        <w:t xml:space="preserve"> külön</w:t>
      </w:r>
      <w:r w:rsidRPr="002627A0">
        <w:t xml:space="preserve"> kell meghatározni, ilyen esetben az önköltség számítása során a közös költségelemeket a szolgáltatásonkénti közvetlen köl</w:t>
      </w:r>
      <w:r w:rsidR="00A01BFD">
        <w:t>tségek arányában kell megosztan</w:t>
      </w:r>
      <w:r w:rsidRPr="002627A0">
        <w:t>i.”</w:t>
      </w:r>
    </w:p>
    <w:p w:rsidR="00F66F76" w:rsidRPr="002627A0" w:rsidRDefault="00F66F76" w:rsidP="00F66F76">
      <w:pPr>
        <w:autoSpaceDE w:val="0"/>
        <w:autoSpaceDN w:val="0"/>
        <w:adjustRightInd w:val="0"/>
      </w:pPr>
    </w:p>
    <w:p w:rsidR="00F66F76" w:rsidRPr="002627A0" w:rsidRDefault="00F66F76" w:rsidP="00F66F76">
      <w:pPr>
        <w:numPr>
          <w:ilvl w:val="0"/>
          <w:numId w:val="1"/>
        </w:numPr>
        <w:ind w:left="330" w:hanging="330"/>
        <w:rPr>
          <w:b/>
          <w:u w:val="single"/>
        </w:rPr>
      </w:pPr>
      <w:r w:rsidRPr="002627A0">
        <w:rPr>
          <w:b/>
          <w:u w:val="single"/>
        </w:rPr>
        <w:t>Gyermektáborokban fizetendő térítési díjak mérséklésének lehetősége</w:t>
      </w:r>
    </w:p>
    <w:p w:rsidR="00F66F76" w:rsidRPr="002627A0" w:rsidRDefault="00F66F76" w:rsidP="00F66F76">
      <w:pPr>
        <w:jc w:val="both"/>
      </w:pPr>
      <w:r w:rsidRPr="002627A0">
        <w:lastRenderedPageBreak/>
        <w:t>Budapest Főváros XIV. Kerület Zugló Önkormányzata Képviselő-testületének Zuglói gyermektáborok igénybevételé</w:t>
      </w:r>
      <w:r w:rsidR="00B11F1A">
        <w:t xml:space="preserve">nek módjáról, feltételeiről, a </w:t>
      </w:r>
      <w:r w:rsidRPr="002627A0">
        <w:t>fizetendő térítési díjakról szóló 27/2015. (IV.</w:t>
      </w:r>
      <w:r w:rsidR="00647E37">
        <w:t xml:space="preserve"> </w:t>
      </w:r>
      <w:r w:rsidR="009061C4">
        <w:t xml:space="preserve">28.) önkormányzati </w:t>
      </w:r>
      <w:r w:rsidRPr="002627A0">
        <w:t>rendelet szerint:</w:t>
      </w:r>
    </w:p>
    <w:p w:rsidR="00F66F76" w:rsidRPr="002627A0" w:rsidRDefault="00F66F76" w:rsidP="00F66F76">
      <w:pPr>
        <w:tabs>
          <w:tab w:val="left" w:pos="360"/>
        </w:tabs>
        <w:autoSpaceDE w:val="0"/>
        <w:autoSpaceDN w:val="0"/>
        <w:adjustRightInd w:val="0"/>
        <w:jc w:val="both"/>
      </w:pPr>
      <w:r w:rsidRPr="002627A0">
        <w:tab/>
      </w:r>
      <w:r w:rsidR="005626C2">
        <w:t>„</w:t>
      </w:r>
      <w:r w:rsidRPr="002627A0">
        <w:rPr>
          <w:b/>
        </w:rPr>
        <w:t>9. §</w:t>
      </w:r>
      <w:r w:rsidRPr="002627A0">
        <w:t xml:space="preserve"> </w:t>
      </w:r>
    </w:p>
    <w:p w:rsidR="00F66F76" w:rsidRPr="002627A0" w:rsidRDefault="00F66F76" w:rsidP="00F66F76">
      <w:pPr>
        <w:tabs>
          <w:tab w:val="left" w:pos="360"/>
        </w:tabs>
        <w:autoSpaceDE w:val="0"/>
        <w:autoSpaceDN w:val="0"/>
        <w:adjustRightInd w:val="0"/>
        <w:ind w:left="1134" w:hanging="567"/>
        <w:jc w:val="both"/>
        <w:rPr>
          <w:color w:val="000000"/>
        </w:rPr>
      </w:pPr>
      <w:r w:rsidRPr="002627A0">
        <w:t>(1)</w:t>
      </w:r>
      <w:r w:rsidRPr="002627A0">
        <w:rPr>
          <w:color w:val="000000"/>
        </w:rPr>
        <w:t xml:space="preserve"> Az Önkormányzat által fenntartott vagy</w:t>
      </w:r>
      <w:r w:rsidR="00E90607">
        <w:rPr>
          <w:color w:val="000000"/>
        </w:rPr>
        <w:t xml:space="preserve"> 2013. január 1. és 2016. december 31. közötti időszakban</w:t>
      </w:r>
      <w:r w:rsidRPr="002627A0">
        <w:rPr>
          <w:color w:val="000000"/>
        </w:rPr>
        <w:t xml:space="preserve"> működtetett intézménnyel intézményi jogviszonyban álló gyermekeket, tanulókat, továbbá Budapest XIV. kerület közigazgatási területén lakcímmel rendelkező, bármely köznevelési intézménnyel ellátotti, tanulói jogviszonyban</w:t>
      </w:r>
      <w:r w:rsidR="00E90607">
        <w:rPr>
          <w:color w:val="000000"/>
        </w:rPr>
        <w:t xml:space="preserve"> álló gyermekeket, tanulókat a gyermektábor</w:t>
      </w:r>
      <w:r w:rsidRPr="002627A0">
        <w:rPr>
          <w:color w:val="000000"/>
        </w:rPr>
        <w:t xml:space="preserve"> igénybev</w:t>
      </w:r>
      <w:r w:rsidR="00B0573F">
        <w:rPr>
          <w:color w:val="000000"/>
        </w:rPr>
        <w:t>étele esetén a térítési díjból 3</w:t>
      </w:r>
      <w:r w:rsidRPr="002627A0">
        <w:rPr>
          <w:color w:val="000000"/>
        </w:rPr>
        <w:t>5% kedvezmény illeti meg.</w:t>
      </w:r>
    </w:p>
    <w:p w:rsidR="00F66F76" w:rsidRPr="002627A0" w:rsidRDefault="00F66F76" w:rsidP="00F66F76">
      <w:pPr>
        <w:tabs>
          <w:tab w:val="left" w:pos="360"/>
        </w:tabs>
        <w:autoSpaceDE w:val="0"/>
        <w:autoSpaceDN w:val="0"/>
        <w:adjustRightInd w:val="0"/>
        <w:ind w:left="1134" w:hanging="567"/>
        <w:jc w:val="both"/>
        <w:rPr>
          <w:color w:val="000000"/>
        </w:rPr>
      </w:pPr>
      <w:r w:rsidRPr="002627A0">
        <w:rPr>
          <w:color w:val="000000"/>
        </w:rPr>
        <w:t xml:space="preserve">(2) Az (1) bekezdés hatálya alá tartozó igénybevevők esetében </w:t>
      </w:r>
    </w:p>
    <w:p w:rsidR="00F66F76" w:rsidRPr="002627A0" w:rsidRDefault="00F66F76" w:rsidP="00F66F76">
      <w:pPr>
        <w:tabs>
          <w:tab w:val="left" w:pos="180"/>
          <w:tab w:val="left" w:pos="1843"/>
        </w:tabs>
        <w:autoSpaceDE w:val="0"/>
        <w:autoSpaceDN w:val="0"/>
        <w:adjustRightInd w:val="0"/>
        <w:ind w:left="1418" w:hanging="284"/>
        <w:jc w:val="both"/>
        <w:rPr>
          <w:color w:val="000000"/>
        </w:rPr>
      </w:pPr>
      <w:r w:rsidRPr="002627A0">
        <w:rPr>
          <w:i/>
          <w:iCs/>
          <w:color w:val="000000"/>
        </w:rPr>
        <w:t xml:space="preserve">a) </w:t>
      </w:r>
      <w:r w:rsidRPr="002627A0">
        <w:rPr>
          <w:color w:val="000000"/>
        </w:rPr>
        <w:t>a három és többgyermekes családok gyermekeit;</w:t>
      </w:r>
    </w:p>
    <w:p w:rsidR="00F66F76" w:rsidRPr="002627A0" w:rsidRDefault="00F66F76" w:rsidP="00F66F76">
      <w:pPr>
        <w:tabs>
          <w:tab w:val="left" w:pos="180"/>
          <w:tab w:val="left" w:pos="1843"/>
        </w:tabs>
        <w:autoSpaceDE w:val="0"/>
        <w:autoSpaceDN w:val="0"/>
        <w:adjustRightInd w:val="0"/>
        <w:ind w:left="1418" w:hanging="284"/>
        <w:jc w:val="both"/>
        <w:rPr>
          <w:color w:val="000000"/>
        </w:rPr>
      </w:pPr>
      <w:r w:rsidRPr="002627A0">
        <w:rPr>
          <w:i/>
          <w:iCs/>
          <w:color w:val="000000"/>
        </w:rPr>
        <w:t>b)</w:t>
      </w:r>
      <w:r w:rsidRPr="002627A0">
        <w:rPr>
          <w:color w:val="000000"/>
        </w:rPr>
        <w:t xml:space="preserve"> a tartósan beteg, vagy fogyatékos gyermeket;</w:t>
      </w:r>
    </w:p>
    <w:p w:rsidR="00F66F76" w:rsidRPr="002627A0" w:rsidRDefault="00F66F76" w:rsidP="00F66F76">
      <w:pPr>
        <w:numPr>
          <w:ilvl w:val="0"/>
          <w:numId w:val="2"/>
        </w:numPr>
        <w:autoSpaceDE w:val="0"/>
        <w:autoSpaceDN w:val="0"/>
        <w:adjustRightInd w:val="0"/>
        <w:ind w:left="1134" w:hanging="11"/>
        <w:jc w:val="both"/>
        <w:rPr>
          <w:color w:val="000000"/>
        </w:rPr>
      </w:pPr>
      <w:r w:rsidRPr="002627A0">
        <w:rPr>
          <w:color w:val="000000"/>
        </w:rPr>
        <w:t>a rendszeres gyermekvédelmi támogatásban részesülő gyermeket</w:t>
      </w:r>
    </w:p>
    <w:p w:rsidR="00F66F76" w:rsidRPr="002627A0" w:rsidRDefault="00F66F76" w:rsidP="00F66F76">
      <w:pPr>
        <w:ind w:left="993" w:hanging="426"/>
        <w:jc w:val="both"/>
      </w:pPr>
      <w:r w:rsidRPr="002627A0">
        <w:t xml:space="preserve">       az intézményi térítési díjból 80% kedvezmény illeti meg. A kedvezmény igénybevételekor a jogosultságot igazolni kell.</w:t>
      </w:r>
    </w:p>
    <w:p w:rsidR="00F66F76" w:rsidRPr="002627A0" w:rsidRDefault="00F66F76" w:rsidP="00F66F76">
      <w:pPr>
        <w:ind w:left="1134" w:hanging="567"/>
        <w:jc w:val="both"/>
      </w:pPr>
    </w:p>
    <w:p w:rsidR="00F66F76" w:rsidRPr="002627A0" w:rsidRDefault="00F66F76" w:rsidP="00F66F76">
      <w:pPr>
        <w:tabs>
          <w:tab w:val="left" w:pos="4395"/>
        </w:tabs>
        <w:autoSpaceDE w:val="0"/>
        <w:autoSpaceDN w:val="0"/>
        <w:adjustRightInd w:val="0"/>
        <w:jc w:val="both"/>
        <w:rPr>
          <w:color w:val="000000"/>
        </w:rPr>
      </w:pPr>
    </w:p>
    <w:p w:rsidR="00F66F76" w:rsidRPr="002627A0" w:rsidRDefault="00F66F76" w:rsidP="00F66F76">
      <w:pPr>
        <w:numPr>
          <w:ilvl w:val="0"/>
          <w:numId w:val="1"/>
        </w:numPr>
        <w:ind w:left="330" w:hanging="330"/>
        <w:rPr>
          <w:b/>
          <w:u w:val="single"/>
        </w:rPr>
      </w:pPr>
      <w:r w:rsidRPr="002627A0">
        <w:rPr>
          <w:b/>
          <w:u w:val="single"/>
        </w:rPr>
        <w:t>Bölcsődékben, óvodákban és iskolákban fizetendő térítési díjak mérséklésének lehetősége</w:t>
      </w:r>
    </w:p>
    <w:p w:rsidR="00F66F76" w:rsidRPr="002627A0" w:rsidRDefault="00F66F76" w:rsidP="00F66F76">
      <w:pPr>
        <w:spacing w:after="120"/>
        <w:ind w:left="330"/>
      </w:pPr>
      <w:r w:rsidRPr="002627A0">
        <w:t>A gyermekek védelméről és a gyámügyi igazgatásról szóló 1997. évi XXXI. Tv. 21/B. § (1)-(2) bekezdései szerinti kedvezmények, illetve elengedések:</w:t>
      </w:r>
    </w:p>
    <w:p w:rsidR="00F66F76" w:rsidRPr="002627A0" w:rsidRDefault="00231E8E" w:rsidP="00F66F76">
      <w:pPr>
        <w:ind w:firstLine="708"/>
        <w:textAlignment w:val="top"/>
        <w:rPr>
          <w:b/>
          <w:bCs/>
          <w:vertAlign w:val="superscript"/>
        </w:rPr>
      </w:pPr>
      <w:r>
        <w:rPr>
          <w:b/>
          <w:bCs/>
        </w:rPr>
        <w:t>„</w:t>
      </w:r>
      <w:r w:rsidR="00F66F76" w:rsidRPr="002627A0">
        <w:rPr>
          <w:b/>
          <w:bCs/>
        </w:rPr>
        <w:t>21/B. §</w:t>
      </w:r>
    </w:p>
    <w:p w:rsidR="00F66F76" w:rsidRPr="002627A0" w:rsidRDefault="00F66F76" w:rsidP="00F66F76">
      <w:pPr>
        <w:ind w:left="1560" w:hanging="426"/>
        <w:textAlignment w:val="top"/>
      </w:pPr>
      <w:r w:rsidRPr="002627A0">
        <w:t>(1) Az intézményi gyermekétkeztetést ingyenesen kell biztosítani</w:t>
      </w:r>
    </w:p>
    <w:p w:rsidR="00F66F76" w:rsidRPr="002627A0" w:rsidRDefault="00F66F76" w:rsidP="00F66F76">
      <w:pPr>
        <w:ind w:left="2127" w:hanging="426"/>
        <w:textAlignment w:val="top"/>
      </w:pPr>
      <w:r w:rsidRPr="002627A0">
        <w:rPr>
          <w:i/>
          <w:iCs/>
        </w:rPr>
        <w:t xml:space="preserve">a) </w:t>
      </w:r>
      <w:r w:rsidRPr="002627A0">
        <w:t>a bölcsődei ellátásban vagy óvodai nevelésben részesülő gyermek számára, ha</w:t>
      </w:r>
    </w:p>
    <w:p w:rsidR="00F66F76" w:rsidRPr="002627A0" w:rsidRDefault="00F66F76" w:rsidP="00F66F76">
      <w:pPr>
        <w:ind w:left="2977" w:hanging="425"/>
        <w:textAlignment w:val="top"/>
      </w:pPr>
      <w:proofErr w:type="spellStart"/>
      <w:r w:rsidRPr="002627A0">
        <w:rPr>
          <w:i/>
          <w:iCs/>
        </w:rPr>
        <w:t>aa</w:t>
      </w:r>
      <w:proofErr w:type="spellEnd"/>
      <w:r w:rsidRPr="002627A0">
        <w:rPr>
          <w:i/>
          <w:iCs/>
        </w:rPr>
        <w:t xml:space="preserve">) </w:t>
      </w:r>
      <w:r w:rsidRPr="002627A0">
        <w:t>rendszeres gyermekvédelmi kedvezményben részesül,</w:t>
      </w:r>
    </w:p>
    <w:p w:rsidR="00F66F76" w:rsidRPr="002627A0" w:rsidRDefault="00F66F76" w:rsidP="00F66F76">
      <w:pPr>
        <w:ind w:left="2977" w:hanging="425"/>
        <w:textAlignment w:val="top"/>
      </w:pPr>
      <w:r w:rsidRPr="002627A0">
        <w:rPr>
          <w:i/>
          <w:iCs/>
        </w:rPr>
        <w:t xml:space="preserve">ab) </w:t>
      </w:r>
      <w:r w:rsidRPr="002627A0">
        <w:t>tartósan beteg vagy fogyatékos, vagy olyan családban él, amelyben tartósan beteg vagy fogyatékos gyermeket nevelnek,</w:t>
      </w:r>
    </w:p>
    <w:p w:rsidR="00F66F76" w:rsidRPr="002627A0" w:rsidRDefault="00F66F76" w:rsidP="00F66F76">
      <w:pPr>
        <w:ind w:left="2977" w:hanging="425"/>
        <w:textAlignment w:val="top"/>
      </w:pPr>
      <w:proofErr w:type="spellStart"/>
      <w:r w:rsidRPr="002627A0">
        <w:rPr>
          <w:i/>
          <w:iCs/>
        </w:rPr>
        <w:t>ac</w:t>
      </w:r>
      <w:proofErr w:type="spellEnd"/>
      <w:r w:rsidRPr="002627A0">
        <w:rPr>
          <w:i/>
          <w:iCs/>
        </w:rPr>
        <w:t xml:space="preserve">) </w:t>
      </w:r>
      <w:r w:rsidRPr="002627A0">
        <w:t>olyan családban él, amelyben három vagy több gyermeket nevelnek,</w:t>
      </w:r>
    </w:p>
    <w:p w:rsidR="00F66F76" w:rsidRPr="002627A0" w:rsidRDefault="00F66F76" w:rsidP="00F66F76">
      <w:pPr>
        <w:ind w:left="2977" w:hanging="425"/>
        <w:textAlignment w:val="top"/>
      </w:pPr>
      <w:r w:rsidRPr="002627A0">
        <w:rPr>
          <w:i/>
          <w:iCs/>
        </w:rPr>
        <w:t xml:space="preserve">ad) </w:t>
      </w:r>
      <w:r w:rsidRPr="002627A0">
        <w:t>olyan családban él, amelyben a szülő nyilatkozata alapján az egy főre jutó havi jövedelem összege nem haladja meg a kötelező legkisebb munkabér személyi jöved</w:t>
      </w:r>
      <w:r w:rsidR="00990F60">
        <w:t xml:space="preserve">elemadóval és társadalombiztosítási járulékkal </w:t>
      </w:r>
      <w:r w:rsidRPr="002627A0">
        <w:t>csökkentett összegének 130%-át vagy</w:t>
      </w:r>
    </w:p>
    <w:p w:rsidR="00F66F76" w:rsidRPr="002627A0" w:rsidRDefault="00F66F76" w:rsidP="00F66F76">
      <w:pPr>
        <w:ind w:left="2977" w:hanging="425"/>
        <w:textAlignment w:val="top"/>
      </w:pPr>
      <w:proofErr w:type="spellStart"/>
      <w:r w:rsidRPr="002627A0">
        <w:rPr>
          <w:i/>
          <w:iCs/>
        </w:rPr>
        <w:t>ae</w:t>
      </w:r>
      <w:proofErr w:type="spellEnd"/>
      <w:r w:rsidRPr="002627A0">
        <w:rPr>
          <w:i/>
          <w:iCs/>
        </w:rPr>
        <w:t xml:space="preserve">) </w:t>
      </w:r>
      <w:r w:rsidRPr="002627A0">
        <w:t>nevelésbe vették;</w:t>
      </w:r>
    </w:p>
    <w:p w:rsidR="00F66F76" w:rsidRPr="002627A0" w:rsidRDefault="00F66F76" w:rsidP="00F66F76">
      <w:pPr>
        <w:ind w:left="1985" w:hanging="284"/>
        <w:textAlignment w:val="top"/>
      </w:pPr>
      <w:r w:rsidRPr="002627A0">
        <w:rPr>
          <w:i/>
          <w:iCs/>
        </w:rPr>
        <w:t xml:space="preserve">b) </w:t>
      </w:r>
      <w:r w:rsidRPr="002627A0">
        <w:t>az 1-8. évfolyamon nappali rendszerű iskolai oktatásban részt vevő tanuló számára, ha</w:t>
      </w:r>
    </w:p>
    <w:p w:rsidR="00F66F76" w:rsidRPr="002627A0" w:rsidRDefault="00F66F76" w:rsidP="00F66F76">
      <w:pPr>
        <w:ind w:left="2977" w:hanging="426"/>
        <w:textAlignment w:val="top"/>
      </w:pPr>
      <w:proofErr w:type="spellStart"/>
      <w:r w:rsidRPr="002627A0">
        <w:rPr>
          <w:i/>
          <w:iCs/>
        </w:rPr>
        <w:t>ba</w:t>
      </w:r>
      <w:proofErr w:type="spellEnd"/>
      <w:r w:rsidRPr="002627A0">
        <w:rPr>
          <w:i/>
          <w:iCs/>
        </w:rPr>
        <w:t xml:space="preserve">) </w:t>
      </w:r>
      <w:r w:rsidRPr="002627A0">
        <w:t>rendszeres gyermekvédelmi kedvezményben részesül, vagy</w:t>
      </w:r>
    </w:p>
    <w:p w:rsidR="00F66F76" w:rsidRPr="002627A0" w:rsidRDefault="00F66F76" w:rsidP="00F66F76">
      <w:pPr>
        <w:ind w:left="2977" w:hanging="426"/>
        <w:textAlignment w:val="top"/>
      </w:pPr>
      <w:proofErr w:type="spellStart"/>
      <w:r w:rsidRPr="002627A0">
        <w:rPr>
          <w:i/>
          <w:iCs/>
        </w:rPr>
        <w:t>bb</w:t>
      </w:r>
      <w:proofErr w:type="spellEnd"/>
      <w:r w:rsidRPr="002627A0">
        <w:rPr>
          <w:i/>
          <w:iCs/>
        </w:rPr>
        <w:t xml:space="preserve">) </w:t>
      </w:r>
      <w:r w:rsidRPr="002627A0">
        <w:t>nevelésbe vették;</w:t>
      </w:r>
    </w:p>
    <w:p w:rsidR="00F66F76" w:rsidRPr="002627A0" w:rsidRDefault="00F66F76" w:rsidP="00F66F76">
      <w:pPr>
        <w:ind w:left="1985" w:hanging="284"/>
        <w:textAlignment w:val="top"/>
      </w:pPr>
      <w:r w:rsidRPr="002627A0">
        <w:rPr>
          <w:i/>
          <w:iCs/>
        </w:rPr>
        <w:t xml:space="preserve">c) </w:t>
      </w:r>
      <w:r w:rsidRPr="002627A0">
        <w:t xml:space="preserve">azon </w:t>
      </w:r>
      <w:r w:rsidRPr="002627A0">
        <w:rPr>
          <w:i/>
          <w:iCs/>
        </w:rPr>
        <w:t xml:space="preserve">a) </w:t>
      </w:r>
      <w:r w:rsidRPr="002627A0">
        <w:t xml:space="preserve">és </w:t>
      </w:r>
      <w:r w:rsidRPr="002627A0">
        <w:rPr>
          <w:i/>
          <w:iCs/>
        </w:rPr>
        <w:t xml:space="preserve">b) </w:t>
      </w:r>
      <w:r w:rsidRPr="002627A0">
        <w:t xml:space="preserve">pont szerinti életkorú, rendszeres gyermekvédelmi kedvezményben részesülő gyermek számára, akit fogyatékos gyermekek számára nappali ellátást nyújtó, az </w:t>
      </w:r>
      <w:hyperlink r:id="rId7" w:history="1">
        <w:r w:rsidRPr="002627A0">
          <w:t>Szt.</w:t>
        </w:r>
      </w:hyperlink>
      <w:r w:rsidRPr="002627A0">
        <w:t xml:space="preserve"> hatálya alá tartozó fogyatékosok nappali intézményében helyeztek el;</w:t>
      </w:r>
    </w:p>
    <w:p w:rsidR="00F66F76" w:rsidRPr="002627A0" w:rsidRDefault="00F66F76" w:rsidP="00F66F76">
      <w:pPr>
        <w:ind w:left="1985" w:hanging="284"/>
        <w:textAlignment w:val="top"/>
      </w:pPr>
      <w:r w:rsidRPr="002627A0">
        <w:rPr>
          <w:i/>
          <w:iCs/>
        </w:rPr>
        <w:t xml:space="preserve">d) </w:t>
      </w:r>
      <w:r w:rsidRPr="002627A0">
        <w:t>az 1-8. évfolyamon felül nappali rendszerű iskolai oktatásban részt vevő tanuló számára, ha</w:t>
      </w:r>
    </w:p>
    <w:p w:rsidR="00F66F76" w:rsidRPr="002627A0" w:rsidRDefault="00F66F76" w:rsidP="00F66F76">
      <w:pPr>
        <w:ind w:left="2977" w:hanging="426"/>
        <w:textAlignment w:val="top"/>
      </w:pPr>
      <w:r w:rsidRPr="002627A0">
        <w:rPr>
          <w:i/>
          <w:iCs/>
        </w:rPr>
        <w:t xml:space="preserve">da) </w:t>
      </w:r>
      <w:r w:rsidRPr="002627A0">
        <w:t>nevelésbe vették, vagy</w:t>
      </w:r>
    </w:p>
    <w:p w:rsidR="00F66F76" w:rsidRPr="002627A0" w:rsidRDefault="00F66F76" w:rsidP="00F66F76">
      <w:pPr>
        <w:ind w:left="2977" w:hanging="426"/>
        <w:textAlignment w:val="top"/>
      </w:pPr>
      <w:r w:rsidRPr="002627A0">
        <w:rPr>
          <w:i/>
          <w:iCs/>
        </w:rPr>
        <w:t xml:space="preserve">db) </w:t>
      </w:r>
      <w:r w:rsidRPr="002627A0">
        <w:t>utógondozói ellátásban részesül.</w:t>
      </w:r>
    </w:p>
    <w:p w:rsidR="00F66F76" w:rsidRPr="002627A0" w:rsidRDefault="00F66F76" w:rsidP="00F66F76">
      <w:pPr>
        <w:ind w:left="1560" w:hanging="426"/>
        <w:textAlignment w:val="top"/>
      </w:pPr>
      <w:r w:rsidRPr="002627A0">
        <w:lastRenderedPageBreak/>
        <w:t>(2) Az intézményi gyermekétkeztetést az intézményi térítési díj 50%-os normatív kedvezményével kell biztosítani</w:t>
      </w:r>
    </w:p>
    <w:p w:rsidR="00F66F76" w:rsidRPr="002627A0" w:rsidRDefault="00F66F76" w:rsidP="00F66F76">
      <w:pPr>
        <w:ind w:left="1985" w:hanging="284"/>
        <w:textAlignment w:val="top"/>
      </w:pPr>
      <w:r w:rsidRPr="002627A0">
        <w:rPr>
          <w:i/>
          <w:iCs/>
        </w:rPr>
        <w:t xml:space="preserve">a) </w:t>
      </w:r>
      <w:r w:rsidRPr="002627A0">
        <w:t>az 1-8. évfolyamon felül nappali rendszerű iskolai oktatásban részt vevő tanuló számára, ha rendszeres gyermekvédelmi kedvezményben részesül;</w:t>
      </w:r>
    </w:p>
    <w:p w:rsidR="00F66F76" w:rsidRPr="002627A0" w:rsidRDefault="00F66F76" w:rsidP="00F66F76">
      <w:pPr>
        <w:ind w:left="1985" w:hanging="284"/>
        <w:textAlignment w:val="top"/>
      </w:pPr>
      <w:r w:rsidRPr="002627A0">
        <w:rPr>
          <w:i/>
          <w:iCs/>
        </w:rPr>
        <w:t xml:space="preserve">b) </w:t>
      </w:r>
      <w:r w:rsidRPr="002627A0">
        <w:t xml:space="preserve">az 1-8. és az azon felüli évfolyamon nappali rendszerű iskolai oktatásban részt vevő tanuló számára, ha olyan családban él, amelyben három vagy több gyermeket nevelnek, feltéve, hogy az (1) bekezdés </w:t>
      </w:r>
      <w:r w:rsidRPr="002627A0">
        <w:rPr>
          <w:i/>
          <w:iCs/>
        </w:rPr>
        <w:t xml:space="preserve">b) </w:t>
      </w:r>
      <w:r w:rsidRPr="002627A0">
        <w:t xml:space="preserve">pont </w:t>
      </w:r>
      <w:proofErr w:type="spellStart"/>
      <w:r w:rsidRPr="002627A0">
        <w:rPr>
          <w:i/>
          <w:iCs/>
        </w:rPr>
        <w:t>ba</w:t>
      </w:r>
      <w:proofErr w:type="spellEnd"/>
      <w:r w:rsidRPr="002627A0">
        <w:rPr>
          <w:i/>
          <w:iCs/>
        </w:rPr>
        <w:t xml:space="preserve">) </w:t>
      </w:r>
      <w:r w:rsidRPr="002627A0">
        <w:t>alpontja alapján a tanuló nem részesül ingyenes intézményi gyermekétkeztetésben;</w:t>
      </w:r>
    </w:p>
    <w:p w:rsidR="00F66F76" w:rsidRPr="002627A0" w:rsidRDefault="00F66F76" w:rsidP="00F66F76">
      <w:pPr>
        <w:ind w:left="1985" w:hanging="284"/>
        <w:textAlignment w:val="top"/>
      </w:pPr>
      <w:r w:rsidRPr="002627A0">
        <w:rPr>
          <w:i/>
          <w:iCs/>
        </w:rPr>
        <w:t xml:space="preserve">c) </w:t>
      </w:r>
      <w:r w:rsidRPr="002627A0">
        <w:t xml:space="preserve">az (1) bekezdés </w:t>
      </w:r>
      <w:r w:rsidRPr="002627A0">
        <w:rPr>
          <w:i/>
          <w:iCs/>
        </w:rPr>
        <w:t xml:space="preserve">a), b) </w:t>
      </w:r>
      <w:r w:rsidRPr="002627A0">
        <w:t xml:space="preserve">és </w:t>
      </w:r>
      <w:r w:rsidRPr="002627A0">
        <w:rPr>
          <w:i/>
          <w:iCs/>
        </w:rPr>
        <w:t xml:space="preserve">d) </w:t>
      </w:r>
      <w:r w:rsidRPr="002627A0">
        <w:t>pontja szerinti életkorú, tartósan beteg vagy fogyatékos gyermek számára, feltéve, hogy az (1) bekezdés alapján a gyermek nem részesül ingyenes intézményi gyermekétkeztetésben.”</w:t>
      </w:r>
    </w:p>
    <w:p w:rsidR="00F66F76" w:rsidRDefault="00F66F76" w:rsidP="00F66F76">
      <w:pPr>
        <w:autoSpaceDE w:val="0"/>
        <w:autoSpaceDN w:val="0"/>
        <w:adjustRightInd w:val="0"/>
        <w:ind w:left="900" w:hanging="360"/>
        <w:jc w:val="both"/>
        <w:rPr>
          <w:b/>
          <w:bCs/>
        </w:rPr>
      </w:pPr>
    </w:p>
    <w:p w:rsidR="00F66F76" w:rsidRPr="002627A0" w:rsidRDefault="00F66F76" w:rsidP="00F66F76">
      <w:pPr>
        <w:autoSpaceDE w:val="0"/>
        <w:autoSpaceDN w:val="0"/>
        <w:adjustRightInd w:val="0"/>
        <w:ind w:left="900" w:hanging="360"/>
        <w:jc w:val="both"/>
        <w:rPr>
          <w:b/>
          <w:bCs/>
        </w:rPr>
      </w:pPr>
    </w:p>
    <w:p w:rsidR="00F66F76" w:rsidRPr="002627A0" w:rsidRDefault="00F66F76" w:rsidP="00F66F76">
      <w:pPr>
        <w:rPr>
          <w:b/>
          <w:bCs/>
        </w:rPr>
      </w:pPr>
      <w:r w:rsidRPr="002627A0">
        <w:rPr>
          <w:b/>
          <w:bCs/>
        </w:rPr>
        <w:t>II. Helyi adónál biztosított kedvezmény, mentesség összege adónemenként:</w:t>
      </w:r>
    </w:p>
    <w:p w:rsidR="00F66F76" w:rsidRPr="002627A0" w:rsidRDefault="00F66F76" w:rsidP="00F66F76">
      <w:pPr>
        <w:rPr>
          <w:b/>
          <w:bCs/>
        </w:rPr>
      </w:pPr>
    </w:p>
    <w:p w:rsidR="00F66F76" w:rsidRPr="002627A0" w:rsidRDefault="00F66F76" w:rsidP="00F66F76">
      <w:pPr>
        <w:spacing w:line="360" w:lineRule="auto"/>
        <w:rPr>
          <w:b/>
          <w:bCs/>
          <w:u w:val="single"/>
        </w:rPr>
      </w:pPr>
      <w:r w:rsidRPr="002627A0">
        <w:rPr>
          <w:b/>
          <w:bCs/>
          <w:u w:val="single"/>
        </w:rPr>
        <w:t xml:space="preserve"> Építményadó tekintetében:</w:t>
      </w:r>
    </w:p>
    <w:p w:rsidR="00F66F76" w:rsidRPr="002627A0" w:rsidRDefault="00F66F76" w:rsidP="00F66F76">
      <w:pPr>
        <w:jc w:val="both"/>
      </w:pPr>
      <w:r w:rsidRPr="002627A0">
        <w:t>A helyi adókról szóló 1990. évi C. törvény 13. §-a szerint mentes az adó alól a szükséglakás,  kizárólag az önálló orvosi tevékenységről szóló törvény szerinti háziorvos által nyújtott egészségügyi ellá</w:t>
      </w:r>
      <w:r w:rsidR="00444D26">
        <w:t xml:space="preserve">tás céljára szolgáló helyiség, </w:t>
      </w:r>
      <w:r w:rsidRPr="002627A0">
        <w:t>az atomenergiáról szóló törvény szerint</w:t>
      </w:r>
      <w:r w:rsidR="00BF4D74">
        <w:t xml:space="preserve"> kizárólag</w:t>
      </w:r>
      <w:r w:rsidRPr="002627A0">
        <w:t xml:space="preserve"> a radioaktív hulladék elhelyezésére</w:t>
      </w:r>
      <w:r w:rsidR="00444D26">
        <w:t>,</w:t>
      </w:r>
      <w:r w:rsidRPr="002627A0">
        <w:t xml:space="preserve"> a kiégett nukleáris üzemanyag tárolására haszná</w:t>
      </w:r>
      <w:r w:rsidR="00444D26">
        <w:t>l</w:t>
      </w:r>
      <w:r w:rsidRPr="002627A0">
        <w:t>t építmény, az ingatlan-nyilvántartási állapot szerint állattartásra vagy növénytermesztésre szolgáló építmény vagy az állattartáshoz, növénytermesztéshez kapcsolódó tároló építmény (pl. istálló, üvegház, terménytároló, magtár, műtrágyatároló), feltéve, hogy az építményt az adóalany rendeltetésszerűen állattartási, növénytermesztési tevékenységéhez kapcsolódóan használja.</w:t>
      </w:r>
    </w:p>
    <w:p w:rsidR="00F66F76" w:rsidRPr="002627A0" w:rsidRDefault="00F66F76" w:rsidP="00F66F76"/>
    <w:p w:rsidR="00F66F76" w:rsidRPr="002627A0" w:rsidRDefault="00F66F76" w:rsidP="00F66F76">
      <w:pPr>
        <w:spacing w:after="120"/>
        <w:jc w:val="both"/>
      </w:pPr>
      <w:r w:rsidRPr="002627A0">
        <w:t>Budapest Főváros XIV. Kerület Zugló Önkormá</w:t>
      </w:r>
      <w:r w:rsidR="00444D26">
        <w:t>nyzata Képviselő-testületének a helyi adókról szóló 20/2019. (XI. 28</w:t>
      </w:r>
      <w:r w:rsidRPr="002627A0">
        <w:t>.) önkormányzati rendelet 2. §</w:t>
      </w:r>
      <w:r w:rsidR="005F0344">
        <w:t>-a</w:t>
      </w:r>
      <w:r w:rsidRPr="002627A0">
        <w:t xml:space="preserve"> alapján a helyi adókról szóló törvényben biztosított adómentességeken túl adómentességben részesül a magánszemélyek tulajdonában lévő, kizárólag lakás céljára szolgáló ingatlan, és a magánszemélyek garázs ingatlanai:</w:t>
      </w:r>
    </w:p>
    <w:p w:rsidR="00F66F76" w:rsidRPr="002627A0" w:rsidRDefault="00F66F76" w:rsidP="00F66F76">
      <w:pPr>
        <w:spacing w:after="120"/>
        <w:ind w:left="540"/>
        <w:rPr>
          <w:bCs/>
        </w:rPr>
      </w:pPr>
      <w:r w:rsidRPr="002627A0">
        <w:rPr>
          <w:b/>
        </w:rPr>
        <w:t xml:space="preserve">„2. § </w:t>
      </w:r>
      <w:r w:rsidR="00444D26">
        <w:rPr>
          <w:bCs/>
        </w:rPr>
        <w:t>(1) Mentes az építményadó alól a</w:t>
      </w:r>
      <w:r w:rsidRPr="002627A0">
        <w:rPr>
          <w:bCs/>
        </w:rPr>
        <w:t xml:space="preserve"> </w:t>
      </w:r>
      <w:proofErr w:type="spellStart"/>
      <w:r w:rsidRPr="002627A0">
        <w:t>Ht</w:t>
      </w:r>
      <w:r w:rsidR="00444D26">
        <w:t>v</w:t>
      </w:r>
      <w:proofErr w:type="spellEnd"/>
      <w:r w:rsidR="00444D26">
        <w:t>. 13. §</w:t>
      </w:r>
      <w:proofErr w:type="spellStart"/>
      <w:r w:rsidR="00444D26">
        <w:t>-ában</w:t>
      </w:r>
      <w:proofErr w:type="spellEnd"/>
      <w:r w:rsidR="00444D26">
        <w:t xml:space="preserve"> foglaltakon túl</w:t>
      </w:r>
      <w:r w:rsidRPr="002627A0">
        <w:rPr>
          <w:bCs/>
        </w:rPr>
        <w:t>:</w:t>
      </w:r>
    </w:p>
    <w:p w:rsidR="00F66F76" w:rsidRPr="002627A0" w:rsidRDefault="00F66F76" w:rsidP="00F66F76">
      <w:pPr>
        <w:spacing w:after="120"/>
        <w:ind w:left="1985" w:hanging="425"/>
        <w:jc w:val="both"/>
      </w:pPr>
      <w:r w:rsidRPr="002627A0">
        <w:t xml:space="preserve">a) </w:t>
      </w:r>
      <w:r w:rsidRPr="002627A0">
        <w:rPr>
          <w:b/>
        </w:rPr>
        <w:t xml:space="preserve"> </w:t>
      </w:r>
      <w:r w:rsidRPr="002627A0">
        <w:t>a magánszemély tulajdonában álló, kizárólag lakás céljára használt épület, épüle</w:t>
      </w:r>
      <w:r w:rsidR="00444D26">
        <w:t>trész, helyiség, amelyben a tulajdonosa, a haszonélvezeti jog jogosultja, továbbá az ingatlan-nyilvántartásba bejegyzett vagy a törvényen alapuló használati jog jogosultja életvitelszerűen lakik,</w:t>
      </w:r>
    </w:p>
    <w:p w:rsidR="00F66F76" w:rsidRPr="002627A0" w:rsidRDefault="00F66F76" w:rsidP="00F66F76">
      <w:pPr>
        <w:spacing w:after="120"/>
        <w:ind w:left="1985" w:hanging="425"/>
        <w:jc w:val="both"/>
        <w:rPr>
          <w:b/>
        </w:rPr>
      </w:pPr>
      <w:r w:rsidRPr="002627A0">
        <w:t xml:space="preserve">b) </w:t>
      </w:r>
      <w:r w:rsidR="00F6240A">
        <w:tab/>
        <w:t>mentes az adó alól a magánszemély gépjármű tárolására létesített építménye mindaddig, amíg annak hasznosításából jövedelme nem származik,</w:t>
      </w:r>
    </w:p>
    <w:p w:rsidR="00F66F76" w:rsidRPr="002627A0" w:rsidRDefault="00F66F76" w:rsidP="00F66F76">
      <w:pPr>
        <w:spacing w:after="120"/>
        <w:ind w:left="1985" w:hanging="425"/>
        <w:jc w:val="both"/>
      </w:pPr>
      <w:r w:rsidRPr="002627A0">
        <w:t>c)</w:t>
      </w:r>
      <w:r w:rsidR="00F6240A">
        <w:t xml:space="preserve"> </w:t>
      </w:r>
      <w:r w:rsidR="00F6240A">
        <w:tab/>
        <w:t>az adózónak nem kell adatbejelentést tennie azon garázsa után, amely az (1) bekezdés b) pontja alapján mentes az építményadó alól.</w:t>
      </w:r>
    </w:p>
    <w:p w:rsidR="00F66F76" w:rsidRPr="002627A0" w:rsidRDefault="00F66F76" w:rsidP="00F66F76">
      <w:pPr>
        <w:spacing w:after="120"/>
        <w:ind w:left="1985" w:hanging="425"/>
      </w:pPr>
    </w:p>
    <w:p w:rsidR="00F66F76" w:rsidRPr="002627A0" w:rsidRDefault="00F66F76" w:rsidP="00F66F76">
      <w:pPr>
        <w:rPr>
          <w:u w:val="single"/>
        </w:rPr>
      </w:pPr>
      <w:r w:rsidRPr="002627A0">
        <w:rPr>
          <w:b/>
          <w:u w:val="single"/>
        </w:rPr>
        <w:t>Telekadó tekintetében:</w:t>
      </w:r>
      <w:r w:rsidRPr="002627A0">
        <w:rPr>
          <w:u w:val="single"/>
        </w:rPr>
        <w:t xml:space="preserve"> </w:t>
      </w:r>
    </w:p>
    <w:p w:rsidR="00F66F76" w:rsidRPr="002627A0" w:rsidRDefault="00F66F76" w:rsidP="00F66F76"/>
    <w:p w:rsidR="00F66F76" w:rsidRPr="002627A0" w:rsidRDefault="00F66F76" w:rsidP="00F66F76">
      <w:pPr>
        <w:jc w:val="both"/>
        <w:rPr>
          <w:b/>
        </w:rPr>
      </w:pPr>
      <w:r w:rsidRPr="002627A0">
        <w:t xml:space="preserve">A helyi adókról szóló 1990. évi C. törvény 19. §-a szerint mentes az adó alól az épület, épületrész hasznos alapterületével egyező nagyságú telekrész, a mezőgazdasági művelés alatt álló belterületi telek, az építési tilalom alatt álló telek adóköteles területének 50%-a, az adóalany </w:t>
      </w:r>
      <w:r w:rsidRPr="002627A0">
        <w:lastRenderedPageBreak/>
        <w:t>termék-előállító üzeméhez tartozó, jogszabályban vagy hatósági előírásban megállapított védő-biztonsági</w:t>
      </w:r>
      <w:r w:rsidR="006D53DA">
        <w:t xml:space="preserve"> </w:t>
      </w:r>
      <w:r w:rsidRPr="002627A0">
        <w:t>terület (övezet), feltéve, ha az adóalany adóévet megelőző adóévi, évesített nettó árbevétele legalább 50%-ban saját előállítású termék értékesítéséből származik.</w:t>
      </w:r>
    </w:p>
    <w:p w:rsidR="00F66F76" w:rsidRPr="002627A0" w:rsidRDefault="00F66F76" w:rsidP="00F66F76">
      <w:pPr>
        <w:rPr>
          <w:b/>
        </w:rPr>
      </w:pPr>
    </w:p>
    <w:p w:rsidR="00F66F76" w:rsidRPr="002627A0" w:rsidRDefault="00F66F76" w:rsidP="00F66F76">
      <w:pPr>
        <w:jc w:val="both"/>
      </w:pPr>
      <w:r w:rsidRPr="002627A0">
        <w:t>Budapest Főváros XIV. Kerület Zugló Önkormányzata Képvi</w:t>
      </w:r>
      <w:r w:rsidR="006D53DA">
        <w:t>selő-testületének a helyi adókról szóló 20/2019</w:t>
      </w:r>
      <w:r w:rsidRPr="002627A0">
        <w:t>. (XI.</w:t>
      </w:r>
      <w:r w:rsidR="00B11F1A">
        <w:t xml:space="preserve"> </w:t>
      </w:r>
      <w:r w:rsidR="006D53DA">
        <w:t>28</w:t>
      </w:r>
      <w:r w:rsidR="003E0706">
        <w:t>.) önkormányzati rendelet 6</w:t>
      </w:r>
      <w:r w:rsidRPr="002627A0">
        <w:t>. §</w:t>
      </w:r>
      <w:r w:rsidR="005F0344">
        <w:t>-a</w:t>
      </w:r>
      <w:r w:rsidRPr="002627A0">
        <w:t xml:space="preserve"> alapján a helyi adókról szóló törvényben biztosított adómentességeken túl adómentességben részesül az a magánszemély tulajdonában lévő telek, amelyen a </w:t>
      </w:r>
      <w:proofErr w:type="spellStart"/>
      <w:r w:rsidRPr="002627A0">
        <w:t>Htv</w:t>
      </w:r>
      <w:proofErr w:type="spellEnd"/>
      <w:r w:rsidRPr="002627A0">
        <w:t>. 52. § 60. pontjában meghatározott lakóépület áll.</w:t>
      </w:r>
    </w:p>
    <w:p w:rsidR="00F66F76" w:rsidRPr="002627A0" w:rsidRDefault="00F66F76" w:rsidP="00F66F76">
      <w:pPr>
        <w:jc w:val="both"/>
      </w:pPr>
    </w:p>
    <w:p w:rsidR="00F66F76" w:rsidRPr="002627A0" w:rsidRDefault="00F66F76" w:rsidP="00F66F76">
      <w:pPr>
        <w:spacing w:after="120"/>
        <w:ind w:left="540"/>
        <w:rPr>
          <w:bCs/>
        </w:rPr>
      </w:pPr>
      <w:r w:rsidRPr="002627A0">
        <w:t xml:space="preserve">      </w:t>
      </w:r>
      <w:r w:rsidR="003E0706">
        <w:rPr>
          <w:b/>
        </w:rPr>
        <w:t>„6</w:t>
      </w:r>
      <w:r w:rsidRPr="002627A0">
        <w:rPr>
          <w:b/>
        </w:rPr>
        <w:t>. §</w:t>
      </w:r>
      <w:r w:rsidRPr="002627A0">
        <w:rPr>
          <w:bCs/>
        </w:rPr>
        <w:t xml:space="preserve"> A </w:t>
      </w:r>
      <w:proofErr w:type="spellStart"/>
      <w:r w:rsidRPr="002627A0">
        <w:t>Htv</w:t>
      </w:r>
      <w:proofErr w:type="spellEnd"/>
      <w:r w:rsidRPr="002627A0">
        <w:t>. 19. §</w:t>
      </w:r>
      <w:proofErr w:type="spellStart"/>
      <w:r w:rsidRPr="002627A0">
        <w:t>-ában</w:t>
      </w:r>
      <w:proofErr w:type="spellEnd"/>
      <w:r w:rsidRPr="002627A0">
        <w:t xml:space="preserve"> foglaltakon felül </w:t>
      </w:r>
      <w:r w:rsidRPr="002627A0">
        <w:rPr>
          <w:bCs/>
        </w:rPr>
        <w:t>mentes az adó alól:</w:t>
      </w:r>
    </w:p>
    <w:p w:rsidR="00F66F76" w:rsidRPr="002627A0" w:rsidRDefault="003E0706" w:rsidP="00F66F76">
      <w:pPr>
        <w:spacing w:after="120"/>
        <w:ind w:left="1416"/>
        <w:jc w:val="both"/>
        <w:rPr>
          <w:b/>
        </w:rPr>
      </w:pPr>
      <w:r>
        <w:t>A magánszemély tulajdonában álló</w:t>
      </w:r>
      <w:r w:rsidR="00F66F76" w:rsidRPr="002627A0">
        <w:t xml:space="preserve"> telek, amelyen a </w:t>
      </w:r>
      <w:proofErr w:type="spellStart"/>
      <w:r w:rsidR="00F66F76" w:rsidRPr="002627A0">
        <w:t>Htv</w:t>
      </w:r>
      <w:proofErr w:type="spellEnd"/>
      <w:r w:rsidR="00F66F76" w:rsidRPr="002627A0">
        <w:t>. 52. § 60. pontjában meghatározott lakóépület áll</w:t>
      </w:r>
      <w:r w:rsidR="00F66F76" w:rsidRPr="002627A0">
        <w:rPr>
          <w:b/>
        </w:rPr>
        <w:t>.”</w:t>
      </w:r>
    </w:p>
    <w:p w:rsidR="00F66F76" w:rsidRPr="002627A0" w:rsidRDefault="00F66F76" w:rsidP="00F66F76">
      <w:pPr>
        <w:spacing w:after="120"/>
        <w:ind w:left="1416"/>
        <w:jc w:val="both"/>
        <w:rPr>
          <w:b/>
        </w:rPr>
      </w:pPr>
    </w:p>
    <w:p w:rsidR="00F66F76" w:rsidRPr="002627A0" w:rsidRDefault="00F66F76" w:rsidP="00F66F76">
      <w:pPr>
        <w:rPr>
          <w:b/>
        </w:rPr>
      </w:pPr>
      <w:r w:rsidRPr="002627A0">
        <w:rPr>
          <w:b/>
        </w:rPr>
        <w:t>III. Helyiségek, eszközök hasznosításából származó bevételből nyújtott kedvezmény, mentesség</w:t>
      </w:r>
    </w:p>
    <w:p w:rsidR="00F66F76" w:rsidRPr="002627A0" w:rsidRDefault="00F66F76" w:rsidP="00F66F76">
      <w:pPr>
        <w:ind w:left="720"/>
        <w:contextualSpacing/>
      </w:pPr>
    </w:p>
    <w:p w:rsidR="00F66F76" w:rsidRPr="00353D45" w:rsidRDefault="00F66F76" w:rsidP="00F66F76">
      <w:pPr>
        <w:jc w:val="both"/>
      </w:pPr>
      <w:r w:rsidRPr="00353D45">
        <w:rPr>
          <w:bCs/>
        </w:rPr>
        <w:t>A Budapest Főváros XIV. Kerület Zugló Önkormányzata tulajdonában álló helyis</w:t>
      </w:r>
      <w:r w:rsidR="00353D45" w:rsidRPr="00353D45">
        <w:rPr>
          <w:bCs/>
        </w:rPr>
        <w:t xml:space="preserve">égek bérbeadásáról </w:t>
      </w:r>
      <w:r w:rsidRPr="00353D45">
        <w:t xml:space="preserve">szóló </w:t>
      </w:r>
      <w:r w:rsidR="00353D45">
        <w:t>11</w:t>
      </w:r>
      <w:r w:rsidRPr="00353D45">
        <w:t>/20</w:t>
      </w:r>
      <w:r w:rsidR="00353D45">
        <w:t>24</w:t>
      </w:r>
      <w:r w:rsidRPr="00353D45">
        <w:t>. (</w:t>
      </w:r>
      <w:r w:rsidR="00353D45">
        <w:t>I</w:t>
      </w:r>
      <w:r w:rsidR="00306462" w:rsidRPr="00353D45">
        <w:t>V</w:t>
      </w:r>
      <w:r w:rsidRPr="00353D45">
        <w:t xml:space="preserve">. </w:t>
      </w:r>
      <w:r w:rsidR="00306462" w:rsidRPr="00353D45">
        <w:t>2</w:t>
      </w:r>
      <w:r w:rsidRPr="00353D45">
        <w:t xml:space="preserve">.) önkormányzati rendelet </w:t>
      </w:r>
      <w:r w:rsidR="00353D45">
        <w:t>36</w:t>
      </w:r>
      <w:r w:rsidRPr="00353D45">
        <w:t>.</w:t>
      </w:r>
      <w:r w:rsidR="00306462" w:rsidRPr="00353D45">
        <w:t xml:space="preserve"> </w:t>
      </w:r>
      <w:r w:rsidRPr="00353D45">
        <w:t>§</w:t>
      </w:r>
      <w:r w:rsidR="005F0344" w:rsidRPr="00353D45">
        <w:t>-a</w:t>
      </w:r>
      <w:r w:rsidRPr="00353D45">
        <w:t xml:space="preserve"> alapján:</w:t>
      </w:r>
    </w:p>
    <w:p w:rsidR="00306462" w:rsidRPr="00353D45" w:rsidRDefault="00306462" w:rsidP="00F66F76">
      <w:pPr>
        <w:jc w:val="both"/>
      </w:pPr>
    </w:p>
    <w:p w:rsidR="00306462" w:rsidRPr="00353D45" w:rsidRDefault="00353D45" w:rsidP="00655F91">
      <w:pPr>
        <w:rPr>
          <w:b/>
        </w:rPr>
      </w:pPr>
      <w:r w:rsidRPr="00353D45">
        <w:rPr>
          <w:b/>
        </w:rPr>
        <w:t>„36</w:t>
      </w:r>
      <w:r w:rsidR="00306462" w:rsidRPr="00353D45">
        <w:rPr>
          <w:b/>
        </w:rPr>
        <w:t xml:space="preserve">. § </w:t>
      </w:r>
    </w:p>
    <w:p w:rsidR="00306462" w:rsidRPr="00353D45" w:rsidRDefault="00306462" w:rsidP="00655F91">
      <w:pPr>
        <w:jc w:val="both"/>
      </w:pPr>
      <w:r w:rsidRPr="00353D45">
        <w:t xml:space="preserve">(1) Az Önkormányzat szakbizottságainak javaslata alapján a GB az alap bérleti díj, illetve fennálló bérleti jogviszony esetében az érvényes bérleti díj mértékétől az e §-ban foglaltak szerint eltérhet. </w:t>
      </w:r>
    </w:p>
    <w:p w:rsidR="00306462" w:rsidRPr="00353D45" w:rsidRDefault="00306462" w:rsidP="00655F91">
      <w:pPr>
        <w:jc w:val="both"/>
      </w:pPr>
      <w:r w:rsidRPr="00353D45">
        <w:t xml:space="preserve">(2) Ha a bérlő művelődési, sport, oktatási, kulturális, egészségügyi, szociális, egyházi, művészeti, egyéb társadalmi, közszolgálati célokat szolgáló tevékenységet folytat, és a feladat ellátására a szervezet együttműködési megállapodást kötött az Önkormányzattal, a bérleti díj legfeljebb 30%-kal mérsékelhető. </w:t>
      </w:r>
    </w:p>
    <w:p w:rsidR="00306462" w:rsidRDefault="00306462" w:rsidP="00655F91">
      <w:pPr>
        <w:jc w:val="both"/>
      </w:pPr>
      <w:r w:rsidRPr="00353D45">
        <w:t xml:space="preserve">(3) Közhasznú szervezetként bírósági nyilvántartásba vett szervezet számára közhasznú feladatával </w:t>
      </w:r>
      <w:r w:rsidR="0043502E" w:rsidRPr="00353D45">
        <w:t>megegyező célra</w:t>
      </w:r>
      <w:r w:rsidR="00353D45">
        <w:t xml:space="preserve"> legfeljebb 70%-</w:t>
      </w:r>
      <w:r w:rsidRPr="00353D45">
        <w:t xml:space="preserve">os bérletidíj-kedvezmény biztosítható, ha a közhasznú feladat ellátására együttműködési megállapodást kötött az Önkormányzattal, és az együttműködési megállapodásban a támogatás (bérletidíj-kedvezmény) összegéhez mérten az Önkormányzat vagy a kerületi lakosok részére kölcsönös előnyt biztosít. </w:t>
      </w:r>
    </w:p>
    <w:p w:rsidR="00F045BE" w:rsidRPr="00F045BE" w:rsidRDefault="00F045BE" w:rsidP="00655F91">
      <w:pPr>
        <w:jc w:val="both"/>
      </w:pPr>
      <w:r>
        <w:t xml:space="preserve">(3a) </w:t>
      </w:r>
      <w:r w:rsidRPr="00F045BE">
        <w:rPr>
          <w:color w:val="333E55"/>
          <w:shd w:val="clear" w:color="auto" w:fill="FFFFFF"/>
        </w:rPr>
        <w:t>Közhasznú szervezetként bírósági nyilvántartásba vett szervezet számára oktatási célú feladatával megegyező célra legfeljebb 80%-os bérleti</w:t>
      </w:r>
      <w:r>
        <w:rPr>
          <w:color w:val="333E55"/>
          <w:shd w:val="clear" w:color="auto" w:fill="FFFFFF"/>
        </w:rPr>
        <w:t xml:space="preserve"> </w:t>
      </w:r>
      <w:r w:rsidRPr="00F045BE">
        <w:rPr>
          <w:color w:val="333E55"/>
          <w:shd w:val="clear" w:color="auto" w:fill="FFFFFF"/>
        </w:rPr>
        <w:t>díj-kedvezmény biztosítható, ha az oktatási célú feladat ellátására együttműködési megállapodást kötött az Önkormányzattal, és az együttműködési megállapodásban a támogatás (bérleti</w:t>
      </w:r>
      <w:r>
        <w:rPr>
          <w:color w:val="333E55"/>
          <w:shd w:val="clear" w:color="auto" w:fill="FFFFFF"/>
        </w:rPr>
        <w:t xml:space="preserve"> </w:t>
      </w:r>
      <w:r w:rsidRPr="00F045BE">
        <w:rPr>
          <w:color w:val="333E55"/>
          <w:shd w:val="clear" w:color="auto" w:fill="FFFFFF"/>
        </w:rPr>
        <w:t>díj-kedvezmény) összegéhez mérten az Önkormányzat vagy a kerületi lakosok részére kölcsönös előnyt biztosít.</w:t>
      </w:r>
    </w:p>
    <w:p w:rsidR="00306462" w:rsidRPr="00353D45" w:rsidRDefault="00306462" w:rsidP="00655F91">
      <w:pPr>
        <w:jc w:val="both"/>
      </w:pPr>
      <w:r w:rsidRPr="00353D45">
        <w:t>(4) A bérletidíj-kedvezmény a jogosultat legfeljebb a (2) bekezdésben meghatározott tevékenység ellátásáig illeti meg. A (3) bekezdésben foglalt szervezetet a bérletidíj</w:t>
      </w:r>
      <w:r w:rsidR="00ED4E87" w:rsidRPr="00353D45">
        <w:t>-</w:t>
      </w:r>
      <w:r w:rsidRPr="00353D45">
        <w:t xml:space="preserve">kedvezmény a közhasznú jogállásának a fennállásáig illeti meg. </w:t>
      </w:r>
    </w:p>
    <w:p w:rsidR="00306462" w:rsidRPr="00353D45" w:rsidRDefault="00306462" w:rsidP="00655F91">
      <w:pPr>
        <w:jc w:val="both"/>
      </w:pPr>
      <w:r w:rsidRPr="00353D45">
        <w:t xml:space="preserve">(5) A kedvezményre jogosító időtartam az együttműködési megállapodás megkötésének a napjától kezdődik. </w:t>
      </w:r>
    </w:p>
    <w:p w:rsidR="00F66F76" w:rsidRDefault="00306462" w:rsidP="00655F91">
      <w:pPr>
        <w:jc w:val="both"/>
      </w:pPr>
      <w:r w:rsidRPr="00353D45">
        <w:t>(6) Ha a (2) és a (3) bekezdésben meghatározott szervezet a kedvezményre jogosító tevékenységével felhagy, vagy a megállapodást más módon megszegi, a díjkedvezmény megszűnik.”</w:t>
      </w:r>
    </w:p>
    <w:p w:rsidR="004E735E" w:rsidRDefault="004E735E" w:rsidP="00E93147">
      <w:pPr>
        <w:jc w:val="both"/>
      </w:pPr>
    </w:p>
    <w:p w:rsidR="004E735E" w:rsidRDefault="004E735E" w:rsidP="004E735E">
      <w:pPr>
        <w:spacing w:before="100" w:beforeAutospacing="1" w:after="100" w:afterAutospacing="1"/>
        <w:jc w:val="both"/>
        <w:outlineLvl w:val="0"/>
        <w:rPr>
          <w:b/>
        </w:rPr>
      </w:pPr>
      <w:r>
        <w:rPr>
          <w:b/>
        </w:rPr>
        <w:t xml:space="preserve">Az államháztartásról szóló </w:t>
      </w:r>
      <w:r w:rsidR="00142AB8">
        <w:rPr>
          <w:b/>
        </w:rPr>
        <w:t>2011. évi CXCV. törvény 24. § (4</w:t>
      </w:r>
      <w:r>
        <w:rPr>
          <w:b/>
        </w:rPr>
        <w:t xml:space="preserve">) c) pontjában foglaltak szerint a költségvetési rendelet-tervezetben szöveges indoklással együtt be kell mutatni a </w:t>
      </w:r>
      <w:r>
        <w:rPr>
          <w:b/>
        </w:rPr>
        <w:lastRenderedPageBreak/>
        <w:t>közvetett támogatásokat - így különösen adóelengedéseket, adókedvezményeket - tartalmazó kimutatást.</w:t>
      </w:r>
    </w:p>
    <w:p w:rsidR="004E735E" w:rsidRPr="004E735E" w:rsidRDefault="00A95B3A" w:rsidP="004E735E">
      <w:pPr>
        <w:spacing w:before="100" w:beforeAutospacing="1" w:after="100" w:afterAutospacing="1"/>
        <w:jc w:val="both"/>
        <w:outlineLvl w:val="0"/>
        <w:rPr>
          <w:b/>
        </w:rPr>
      </w:pPr>
      <w:r>
        <w:rPr>
          <w:b/>
        </w:rPr>
        <w:t>I</w:t>
      </w:r>
      <w:r w:rsidR="004E735E" w:rsidRPr="004E735E">
        <w:rPr>
          <w:b/>
        </w:rPr>
        <w:t>V. A Budapest főváros közigazgatási területén a járművel várakozás rendjének egységes kialakításáról, a várakozás díjáról és az üzemképtelen járművek tárolásának szabályozásáról szóló 30/2010. (VI. 4.) Főv. Kgy. rendelet alapján nyújtott közvetett támogatások</w:t>
      </w:r>
    </w:p>
    <w:p w:rsidR="004E735E" w:rsidRDefault="004E735E" w:rsidP="004E735E">
      <w:pPr>
        <w:spacing w:before="100" w:beforeAutospacing="1" w:after="100" w:afterAutospacing="1"/>
        <w:jc w:val="both"/>
        <w:outlineLvl w:val="0"/>
      </w:pPr>
      <w:r>
        <w:t>Budapest Főváros XIV. Kerület Zugló Önkormányzat Képviselő-testületének a XIV. kerület közigazgatási területén a járművel várakozás rendjének kialakításáról, és az üzemképtelen járművek tárolásának szabályozásáról szóló 26/2017. (VI. 26.) önkormányzati rendelet 16. § alapján – ha a feltételek fennállnak – méltányosság alkalmazására. További méltányossági eljárás alkalmazható a Budapest főváros közigazgatási területén a járművel várakozás rendjének egységes kialakításáról, a várakozás díjáról és az üzemképtelen járművek tárolásának szabályozásáról szóló 30/2010. (VI. 4.</w:t>
      </w:r>
      <w:r w:rsidR="004A462D">
        <w:t xml:space="preserve">) Főv. Kgy. rendelet 10.§ </w:t>
      </w:r>
      <w:r>
        <w:t>és 12.§</w:t>
      </w:r>
      <w:proofErr w:type="spellStart"/>
      <w:r>
        <w:t>-</w:t>
      </w:r>
      <w:r w:rsidR="00231E8E">
        <w:t>ai</w:t>
      </w:r>
      <w:proofErr w:type="spellEnd"/>
      <w:r>
        <w:t xml:space="preserve"> alapján.</w:t>
      </w:r>
    </w:p>
    <w:p w:rsidR="004E735E" w:rsidRDefault="004E735E" w:rsidP="004E735E">
      <w:pPr>
        <w:spacing w:before="100" w:beforeAutospacing="1" w:after="100" w:afterAutospacing="1"/>
        <w:jc w:val="both"/>
        <w:outlineLvl w:val="0"/>
        <w:rPr>
          <w:u w:val="single"/>
        </w:rPr>
      </w:pPr>
      <w:r>
        <w:rPr>
          <w:u w:val="single"/>
        </w:rPr>
        <w:t>1. A XIV. kerület közigazgatási területén a járművel várakozás rendjének kialakításáról, és az üzemképtelen járművek tárolásának szabályozásáról szóló 26/2017. (VI. 26.) önkormányzati rendelet alapján nyújtott közvetett támogatások</w:t>
      </w:r>
    </w:p>
    <w:p w:rsidR="004E735E" w:rsidRDefault="008705EB" w:rsidP="004E735E">
      <w:pPr>
        <w:spacing w:before="100" w:beforeAutospacing="1" w:after="100" w:afterAutospacing="1"/>
        <w:jc w:val="both"/>
        <w:outlineLvl w:val="0"/>
      </w:pPr>
      <w:r w:rsidRPr="008705EB">
        <w:rPr>
          <w:b/>
        </w:rPr>
        <w:t>„</w:t>
      </w:r>
      <w:r w:rsidR="004E735E" w:rsidRPr="008705EB">
        <w:rPr>
          <w:b/>
        </w:rPr>
        <w:t>16.§</w:t>
      </w:r>
      <w:r w:rsidR="004E735E">
        <w:t xml:space="preserve"> (1) A Budapest XIV kerületi várakozási övezetre meghatározott várakozási időtartam túllépése miatt kiszabott pótdíj naptári évente egy alkalommal elengedhető, ha a kérelmező igazolja, hogy az időtartam túllépésére a XIV. kerületi várakozási övezetben működő országos gyógyító intézetben, valamint kerületi szakellátást nyújtó intézetben folyó gyógykezelése miatt került sor.</w:t>
      </w:r>
      <w:r>
        <w:t>”</w:t>
      </w:r>
    </w:p>
    <w:p w:rsidR="00A41B0D" w:rsidRPr="00A41B0D" w:rsidRDefault="008705EB" w:rsidP="004E735E">
      <w:pPr>
        <w:spacing w:before="100" w:beforeAutospacing="1" w:after="100" w:afterAutospacing="1"/>
        <w:jc w:val="both"/>
        <w:outlineLvl w:val="0"/>
        <w:rPr>
          <w:b/>
        </w:rPr>
      </w:pPr>
      <w:r w:rsidRPr="008705EB">
        <w:rPr>
          <w:b/>
        </w:rPr>
        <w:t>„</w:t>
      </w:r>
      <w:r w:rsidR="004E735E" w:rsidRPr="008705EB">
        <w:rPr>
          <w:b/>
        </w:rPr>
        <w:t>16.§</w:t>
      </w:r>
      <w:r w:rsidR="004E735E">
        <w:t xml:space="preserve"> (5) </w:t>
      </w:r>
      <w:r w:rsidR="00A41B0D" w:rsidRPr="00A41B0D">
        <w:rPr>
          <w:color w:val="353535"/>
          <w:shd w:val="clear" w:color="auto" w:fill="FFFFFF"/>
        </w:rPr>
        <w:t>Ha parkolási díj fizetése során a gépjármű üzembentartója a rendszámot vagy – ha jogszabály eltérően nem rendelkezik – a Budapest XIV. kerületében érvényes zónakódot az azonosító karakter tévesztésével adta meg, de az adatok a várakozási díj megfizetésének az ellenőrzésére kétséget kizáróan alkalmasak, a gépjármű üzembentartójának a kérelmére törölhető a kiszabott pótdíj.</w:t>
      </w:r>
      <w:r w:rsidR="00A41B0D" w:rsidRPr="00A41B0D">
        <w:rPr>
          <w:b/>
        </w:rPr>
        <w:t xml:space="preserve"> </w:t>
      </w:r>
      <w:bookmarkStart w:id="13" w:name="_GoBack"/>
      <w:bookmarkEnd w:id="13"/>
    </w:p>
    <w:p w:rsidR="004E735E" w:rsidRDefault="008705EB" w:rsidP="004E735E">
      <w:pPr>
        <w:spacing w:before="100" w:beforeAutospacing="1" w:after="100" w:afterAutospacing="1"/>
        <w:jc w:val="both"/>
        <w:outlineLvl w:val="0"/>
      </w:pPr>
      <w:r w:rsidRPr="008705EB">
        <w:rPr>
          <w:b/>
        </w:rPr>
        <w:t>„</w:t>
      </w:r>
      <w:r w:rsidR="004E735E" w:rsidRPr="008705EB">
        <w:rPr>
          <w:b/>
        </w:rPr>
        <w:t>16.§</w:t>
      </w:r>
      <w:r w:rsidR="004E735E">
        <w:t xml:space="preserve"> (7)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w:t>
      </w:r>
      <w:r w:rsidR="00223F79">
        <w:t xml:space="preserve">15 munkanapos jogvesztő határidőn </w:t>
      </w:r>
      <w:r w:rsidR="004E735E">
        <w:t>belül, a kezelőorvosi igazolás bemutatását és az így igénybe vett várakozási időre eső várakozási díj utólagos megfizetését követően törlésre kerülhet.</w:t>
      </w:r>
      <w:r>
        <w:t>”</w:t>
      </w:r>
    </w:p>
    <w:p w:rsidR="004E735E" w:rsidRDefault="004E735E" w:rsidP="004E735E">
      <w:pPr>
        <w:spacing w:before="100" w:beforeAutospacing="1" w:after="100" w:afterAutospacing="1"/>
        <w:jc w:val="both"/>
        <w:outlineLvl w:val="0"/>
        <w:rPr>
          <w:u w:val="single"/>
        </w:rPr>
      </w:pPr>
      <w:r>
        <w:rPr>
          <w:u w:val="single"/>
        </w:rPr>
        <w:t>2. A Budapest főváros közigazgatási területén a járművel várakozás rendjének egységes kialakításáról, a várakozás díjáról és az üzemképtelen járművek tárolásának szabályozásáról szóló 30/2010. (VI.</w:t>
      </w:r>
      <w:r w:rsidR="00C93A1F">
        <w:rPr>
          <w:u w:val="single"/>
        </w:rPr>
        <w:t xml:space="preserve"> 4.) Főv. Kgy. </w:t>
      </w:r>
      <w:r>
        <w:rPr>
          <w:u w:val="single"/>
        </w:rPr>
        <w:t>rendelet alapján nyújtott közvetett támogatások</w:t>
      </w:r>
    </w:p>
    <w:p w:rsidR="004E735E" w:rsidRDefault="008705EB" w:rsidP="004E735E">
      <w:pPr>
        <w:spacing w:before="100" w:beforeAutospacing="1" w:after="100" w:afterAutospacing="1"/>
        <w:jc w:val="both"/>
        <w:outlineLvl w:val="0"/>
      </w:pPr>
      <w:r w:rsidRPr="008705EB">
        <w:rPr>
          <w:b/>
        </w:rPr>
        <w:t>„</w:t>
      </w:r>
      <w:r w:rsidR="004E735E" w:rsidRPr="008705EB">
        <w:rPr>
          <w:b/>
        </w:rPr>
        <w:t>10. §</w:t>
      </w:r>
      <w:r w:rsidR="004E735E">
        <w:t xml:space="preserve"> (1) Lakossági várakozási hozzájárulás - kérelemre - annak a lakosnak adható, akinek állandó lakóhelye a várakozási övezet területén van, az általa megjelölt egy darab személygépkocsira, ha annak a lakos az üzemben tartója, vagy - ennek hiányában - ha azt a lakos a munkáltatótól kizárólagos használatba kapta és az a munkáltató üzemben tartásában, lízingelésében vagy tartós bérletében van.</w:t>
      </w:r>
      <w:r>
        <w:t>”</w:t>
      </w:r>
    </w:p>
    <w:p w:rsidR="004E735E" w:rsidRDefault="00294CCA" w:rsidP="004E735E">
      <w:pPr>
        <w:spacing w:before="100" w:beforeAutospacing="1" w:after="100" w:afterAutospacing="1"/>
        <w:jc w:val="both"/>
        <w:outlineLvl w:val="0"/>
      </w:pPr>
      <w:r w:rsidRPr="008705EB">
        <w:rPr>
          <w:b/>
        </w:rPr>
        <w:lastRenderedPageBreak/>
        <w:t xml:space="preserve"> </w:t>
      </w:r>
      <w:r w:rsidR="008705EB" w:rsidRPr="008705EB">
        <w:rPr>
          <w:b/>
        </w:rPr>
        <w:t>„</w:t>
      </w:r>
      <w:r w:rsidR="004E735E" w:rsidRPr="008705EB">
        <w:rPr>
          <w:b/>
        </w:rPr>
        <w:t>12. §</w:t>
      </w:r>
      <w:r w:rsidR="004E735E">
        <w:t xml:space="preserve"> (1) Egészs</w:t>
      </w:r>
      <w:r w:rsidR="000A54F8">
        <w:t xml:space="preserve">égügyi várakozási hozzájárulás – kérelemre - </w:t>
      </w:r>
      <w:r w:rsidR="004E735E">
        <w:t>a területi kötelezettséget vállaló háziorvos és gyermekorvos, illetve ezek asszisztense, a védőnő, valamint az önkormányzattal szerződéses viszonyban az adott területen a szociális házi gondozási tevékenységben részt vevő személynek adható, az általa megjelölt egy darab személygépkocsira, továbbá a területi kötelezettséget vállaló otthoni szakápolási szolgálatok, illetve a támogató szolgáltatásokat ellátó szervezetek által megjelölt személygépkocsikra.</w:t>
      </w:r>
      <w:r w:rsidR="008705EB">
        <w:t>”</w:t>
      </w:r>
    </w:p>
    <w:p w:rsidR="004E735E" w:rsidRPr="00F66F76" w:rsidRDefault="004E735E" w:rsidP="00E93147">
      <w:pPr>
        <w:jc w:val="both"/>
      </w:pPr>
    </w:p>
    <w:sectPr w:rsidR="004E735E" w:rsidRPr="00F66F76" w:rsidSect="00551EEE">
      <w:footerReference w:type="even" r:id="rId8"/>
      <w:footerReference w:type="default" r:id="rId9"/>
      <w:pgSz w:w="11907" w:h="16839" w:code="9"/>
      <w:pgMar w:top="1417" w:right="1417" w:bottom="1417" w:left="1417" w:header="708" w:footer="708" w:gutter="0"/>
      <w:pgNumType w:start="1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E9" w:rsidRDefault="00D22FE9">
      <w:r>
        <w:separator/>
      </w:r>
    </w:p>
  </w:endnote>
  <w:endnote w:type="continuationSeparator" w:id="0">
    <w:p w:rsidR="00D22FE9" w:rsidRDefault="00D2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2" w:rsidRDefault="00552E22" w:rsidP="00552E2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52E22" w:rsidRDefault="00552E22" w:rsidP="00552E2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9A5" w:rsidRDefault="000C69A5">
    <w:pPr>
      <w:pStyle w:val="llb"/>
      <w:jc w:val="center"/>
    </w:pPr>
    <w:r>
      <w:fldChar w:fldCharType="begin"/>
    </w:r>
    <w:r>
      <w:instrText>PAGE   \* MERGEFORMAT</w:instrText>
    </w:r>
    <w:r>
      <w:fldChar w:fldCharType="separate"/>
    </w:r>
    <w:r w:rsidR="00F11F33" w:rsidRPr="00F11F33">
      <w:rPr>
        <w:noProof/>
        <w:lang w:val="hu-HU"/>
      </w:rPr>
      <w:t>126</w:t>
    </w:r>
    <w:r>
      <w:fldChar w:fldCharType="end"/>
    </w:r>
  </w:p>
  <w:p w:rsidR="00552E22" w:rsidRDefault="00552E22" w:rsidP="00552E22">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E9" w:rsidRDefault="00D22FE9">
      <w:r>
        <w:separator/>
      </w:r>
    </w:p>
  </w:footnote>
  <w:footnote w:type="continuationSeparator" w:id="0">
    <w:p w:rsidR="00D22FE9" w:rsidRDefault="00D2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226B5"/>
    <w:multiLevelType w:val="hybridMultilevel"/>
    <w:tmpl w:val="8D1274EC"/>
    <w:lvl w:ilvl="0" w:tplc="040E0011">
      <w:start w:val="1"/>
      <w:numFmt w:val="decimal"/>
      <w:lvlText w:val="%1)"/>
      <w:lvlJc w:val="left"/>
      <w:pPr>
        <w:ind w:left="720" w:hanging="360"/>
      </w:pPr>
      <w:rPr>
        <w:rFonts w:hint="default"/>
      </w:rPr>
    </w:lvl>
    <w:lvl w:ilvl="1" w:tplc="265C2518">
      <w:start w:val="2"/>
      <w:numFmt w:val="lowerLetter"/>
      <w:lvlText w:val="%2)"/>
      <w:lvlJc w:val="left"/>
      <w:pPr>
        <w:tabs>
          <w:tab w:val="num" w:pos="1440"/>
        </w:tabs>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FE04753"/>
    <w:multiLevelType w:val="hybridMultilevel"/>
    <w:tmpl w:val="9692F03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2A62FAA"/>
    <w:multiLevelType w:val="hybridMultilevel"/>
    <w:tmpl w:val="E0C0B722"/>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B1E0535"/>
    <w:multiLevelType w:val="hybridMultilevel"/>
    <w:tmpl w:val="EAA2C956"/>
    <w:lvl w:ilvl="0" w:tplc="72DCDBEC">
      <w:start w:val="9"/>
      <w:numFmt w:val="upperRoman"/>
      <w:lvlText w:val="%1."/>
      <w:lvlJc w:val="left"/>
      <w:pPr>
        <w:ind w:left="1080" w:hanging="72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22"/>
    <w:rsid w:val="00015B67"/>
    <w:rsid w:val="000351DC"/>
    <w:rsid w:val="00036B8A"/>
    <w:rsid w:val="000440B1"/>
    <w:rsid w:val="000817D6"/>
    <w:rsid w:val="000A15BF"/>
    <w:rsid w:val="000A54F8"/>
    <w:rsid w:val="000C69A5"/>
    <w:rsid w:val="000E10FF"/>
    <w:rsid w:val="001010F5"/>
    <w:rsid w:val="00110D82"/>
    <w:rsid w:val="0011458E"/>
    <w:rsid w:val="00142AB8"/>
    <w:rsid w:val="00145AB1"/>
    <w:rsid w:val="0016655A"/>
    <w:rsid w:val="0017223E"/>
    <w:rsid w:val="001A79CC"/>
    <w:rsid w:val="001C20F9"/>
    <w:rsid w:val="001C75B5"/>
    <w:rsid w:val="00213C79"/>
    <w:rsid w:val="00223F79"/>
    <w:rsid w:val="00231E8E"/>
    <w:rsid w:val="002354F1"/>
    <w:rsid w:val="00287D56"/>
    <w:rsid w:val="00294CCA"/>
    <w:rsid w:val="002951D9"/>
    <w:rsid w:val="002A35CF"/>
    <w:rsid w:val="002E14BC"/>
    <w:rsid w:val="00302077"/>
    <w:rsid w:val="00306462"/>
    <w:rsid w:val="00353D45"/>
    <w:rsid w:val="003627C3"/>
    <w:rsid w:val="00384870"/>
    <w:rsid w:val="00385027"/>
    <w:rsid w:val="00386BD8"/>
    <w:rsid w:val="003B661E"/>
    <w:rsid w:val="003D250F"/>
    <w:rsid w:val="003D7119"/>
    <w:rsid w:val="003E0706"/>
    <w:rsid w:val="003E5F93"/>
    <w:rsid w:val="0043502E"/>
    <w:rsid w:val="00444D26"/>
    <w:rsid w:val="00466DFB"/>
    <w:rsid w:val="00497102"/>
    <w:rsid w:val="004A462D"/>
    <w:rsid w:val="004B0268"/>
    <w:rsid w:val="004C7158"/>
    <w:rsid w:val="004E735E"/>
    <w:rsid w:val="00500542"/>
    <w:rsid w:val="005009C9"/>
    <w:rsid w:val="00532B86"/>
    <w:rsid w:val="00551EEE"/>
    <w:rsid w:val="00552E22"/>
    <w:rsid w:val="005626C2"/>
    <w:rsid w:val="005626D4"/>
    <w:rsid w:val="005941A9"/>
    <w:rsid w:val="005B4B8C"/>
    <w:rsid w:val="005C3715"/>
    <w:rsid w:val="005F0344"/>
    <w:rsid w:val="006049E8"/>
    <w:rsid w:val="00607FC3"/>
    <w:rsid w:val="00647E37"/>
    <w:rsid w:val="00654C20"/>
    <w:rsid w:val="00655F91"/>
    <w:rsid w:val="006754DA"/>
    <w:rsid w:val="0067731E"/>
    <w:rsid w:val="00683EB4"/>
    <w:rsid w:val="006D2642"/>
    <w:rsid w:val="006D53DA"/>
    <w:rsid w:val="0080309A"/>
    <w:rsid w:val="00850113"/>
    <w:rsid w:val="00851266"/>
    <w:rsid w:val="008705EB"/>
    <w:rsid w:val="00882C29"/>
    <w:rsid w:val="008C4909"/>
    <w:rsid w:val="008C4A49"/>
    <w:rsid w:val="008F1212"/>
    <w:rsid w:val="00903FF1"/>
    <w:rsid w:val="009061C4"/>
    <w:rsid w:val="00955024"/>
    <w:rsid w:val="00990F60"/>
    <w:rsid w:val="00A01BFD"/>
    <w:rsid w:val="00A331DE"/>
    <w:rsid w:val="00A41B0D"/>
    <w:rsid w:val="00A82D18"/>
    <w:rsid w:val="00A904C3"/>
    <w:rsid w:val="00A95B3A"/>
    <w:rsid w:val="00AC16FD"/>
    <w:rsid w:val="00B0573F"/>
    <w:rsid w:val="00B11F1A"/>
    <w:rsid w:val="00B35D58"/>
    <w:rsid w:val="00B87586"/>
    <w:rsid w:val="00BA7835"/>
    <w:rsid w:val="00BA7D20"/>
    <w:rsid w:val="00BF4D74"/>
    <w:rsid w:val="00C02903"/>
    <w:rsid w:val="00C07ED8"/>
    <w:rsid w:val="00C1167D"/>
    <w:rsid w:val="00C93A1F"/>
    <w:rsid w:val="00D05EAA"/>
    <w:rsid w:val="00D22FE9"/>
    <w:rsid w:val="00D34147"/>
    <w:rsid w:val="00DC2F5F"/>
    <w:rsid w:val="00DF3E89"/>
    <w:rsid w:val="00E0766D"/>
    <w:rsid w:val="00E6432C"/>
    <w:rsid w:val="00E90607"/>
    <w:rsid w:val="00E93147"/>
    <w:rsid w:val="00E94F37"/>
    <w:rsid w:val="00E95324"/>
    <w:rsid w:val="00ED4E87"/>
    <w:rsid w:val="00F045BE"/>
    <w:rsid w:val="00F11F33"/>
    <w:rsid w:val="00F415BD"/>
    <w:rsid w:val="00F61EC5"/>
    <w:rsid w:val="00F6240A"/>
    <w:rsid w:val="00F66F76"/>
    <w:rsid w:val="00F8509A"/>
    <w:rsid w:val="00F93A45"/>
    <w:rsid w:val="00FB255A"/>
    <w:rsid w:val="00FD4E4B"/>
    <w:rsid w:val="00FE2A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FC169A-2902-49D6-971E-DCE4428C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52E22"/>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552E22"/>
    <w:pPr>
      <w:tabs>
        <w:tab w:val="center" w:pos="4536"/>
        <w:tab w:val="right" w:pos="9072"/>
      </w:tabs>
    </w:pPr>
    <w:rPr>
      <w:lang w:val="x-none"/>
    </w:rPr>
  </w:style>
  <w:style w:type="character" w:customStyle="1" w:styleId="llbChar">
    <w:name w:val="Élőláb Char"/>
    <w:link w:val="llb"/>
    <w:uiPriority w:val="99"/>
    <w:rsid w:val="00552E22"/>
    <w:rPr>
      <w:rFonts w:ascii="Times New Roman" w:eastAsia="Times New Roman" w:hAnsi="Times New Roman" w:cs="Times New Roman"/>
      <w:sz w:val="24"/>
      <w:szCs w:val="24"/>
      <w:lang w:eastAsia="hu-HU"/>
    </w:rPr>
  </w:style>
  <w:style w:type="character" w:styleId="Oldalszm">
    <w:name w:val="page number"/>
    <w:rsid w:val="00552E22"/>
  </w:style>
  <w:style w:type="paragraph" w:styleId="lfej">
    <w:name w:val="header"/>
    <w:basedOn w:val="Norml"/>
    <w:link w:val="lfejChar"/>
    <w:uiPriority w:val="99"/>
    <w:unhideWhenUsed/>
    <w:rsid w:val="003627C3"/>
    <w:pPr>
      <w:tabs>
        <w:tab w:val="center" w:pos="4536"/>
        <w:tab w:val="right" w:pos="9072"/>
      </w:tabs>
    </w:pPr>
    <w:rPr>
      <w:lang w:val="x-none" w:eastAsia="x-none"/>
    </w:rPr>
  </w:style>
  <w:style w:type="character" w:customStyle="1" w:styleId="lfejChar">
    <w:name w:val="Élőfej Char"/>
    <w:link w:val="lfej"/>
    <w:uiPriority w:val="99"/>
    <w:rsid w:val="003627C3"/>
    <w:rPr>
      <w:rFonts w:ascii="Times New Roman" w:eastAsia="Times New Roman" w:hAnsi="Times New Roman"/>
      <w:sz w:val="24"/>
      <w:szCs w:val="24"/>
    </w:rPr>
  </w:style>
  <w:style w:type="paragraph" w:styleId="Listaszerbekezds">
    <w:name w:val="List Paragraph"/>
    <w:basedOn w:val="Norml"/>
    <w:uiPriority w:val="99"/>
    <w:qFormat/>
    <w:rsid w:val="00F66F76"/>
    <w:pPr>
      <w:ind w:left="720"/>
      <w:contextualSpacing/>
    </w:pPr>
  </w:style>
  <w:style w:type="paragraph" w:styleId="Buborkszveg">
    <w:name w:val="Balloon Text"/>
    <w:basedOn w:val="Norml"/>
    <w:link w:val="BuborkszvegChar"/>
    <w:uiPriority w:val="99"/>
    <w:semiHidden/>
    <w:unhideWhenUsed/>
    <w:rsid w:val="008F1212"/>
    <w:rPr>
      <w:rFonts w:ascii="Tahoma" w:hAnsi="Tahoma" w:cs="Tahoma"/>
      <w:sz w:val="16"/>
      <w:szCs w:val="16"/>
    </w:rPr>
  </w:style>
  <w:style w:type="character" w:customStyle="1" w:styleId="BuborkszvegChar">
    <w:name w:val="Buborékszöveg Char"/>
    <w:link w:val="Buborkszveg"/>
    <w:uiPriority w:val="99"/>
    <w:semiHidden/>
    <w:rsid w:val="008F12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j.jogt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2567</Words>
  <Characters>17713</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20240</CharactersWithSpaces>
  <SharedDoc>false</SharedDoc>
  <HLinks>
    <vt:vector size="6" baseType="variant">
      <vt:variant>
        <vt:i4>6160397</vt:i4>
      </vt:variant>
      <vt:variant>
        <vt:i4>0</vt:i4>
      </vt:variant>
      <vt:variant>
        <vt:i4>0</vt:i4>
      </vt:variant>
      <vt:variant>
        <vt:i4>5</vt:i4>
      </vt:variant>
      <vt:variant>
        <vt:lpwstr>http://www.uj.jogtar.hu/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dc:creator>
  <cp:keywords/>
  <cp:lastModifiedBy>Varró Henriette</cp:lastModifiedBy>
  <cp:revision>28</cp:revision>
  <cp:lastPrinted>2026-01-27T10:30:00Z</cp:lastPrinted>
  <dcterms:created xsi:type="dcterms:W3CDTF">2024-02-13T16:02:00Z</dcterms:created>
  <dcterms:modified xsi:type="dcterms:W3CDTF">2026-01-27T11:58:00Z</dcterms:modified>
</cp:coreProperties>
</file>