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F201B90" Type="http://schemas.openxmlformats.org/officeDocument/2006/relationships/officeDocument" Target="/word/document.xml" /><Relationship Id="coreR6F201B9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708" w:leader="none"/>
          <w:tab w:val="center" w:pos="4536" w:leader="none"/>
          <w:tab w:val="right" w:pos="9072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4"/>
          <w:lang w:eastAsia="hu-HU"/>
        </w:rPr>
      </w:pPr>
      <w:r>
        <w:rPr>
          <w:rFonts w:ascii="Times New Roman" w:hAnsi="Times New Roman"/>
          <w:b w:val="1"/>
          <w:sz w:val="24"/>
          <w:szCs w:val="24"/>
          <w:lang w:eastAsia="hu-HU"/>
        </w:rPr>
        <w:t>Budapest Főváros XIV. Kerület Zugló</w:t>
      </w:r>
    </w:p>
    <w:p>
      <w:pPr>
        <w:tabs>
          <w:tab w:val="left" w:pos="708" w:leader="none"/>
          <w:tab w:val="center" w:pos="4536" w:leader="none"/>
          <w:tab w:val="right" w:pos="9072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 w:val="1"/>
          <w:sz w:val="24"/>
          <w:szCs w:val="24"/>
          <w:lang w:eastAsia="hu-HU"/>
        </w:rPr>
        <w:t>Polgármestere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Cs w:val="1"/>
          <w:sz w:val="24"/>
          <w:szCs w:val="24"/>
          <w:lang w:eastAsia="hu-HU"/>
        </w:rPr>
      </w:pPr>
      <w:r>
        <w:rPr>
          <w:rFonts w:ascii="Times New Roman" w:hAnsi="Times New Roman"/>
          <w:b w:val="1"/>
          <w:sz w:val="24"/>
          <w:szCs w:val="24"/>
          <w:lang w:eastAsia="hu-HU"/>
        </w:rPr>
        <w:t>Szám</w:t>
      </w:r>
      <w:r>
        <w:rPr>
          <w:rFonts w:ascii="Times New Roman" w:hAnsi="Times New Roman"/>
          <w:sz w:val="24"/>
          <w:szCs w:val="24"/>
          <w:lang w:eastAsia="hu-HU"/>
        </w:rPr>
        <w:t>:123-530</w:t>
      </w:r>
      <w:bookmarkStart w:id="0" w:name="_GoBack"/>
      <w:bookmarkEnd w:id="0"/>
      <w:r>
        <w:rPr>
          <w:rFonts w:ascii="Times New Roman" w:hAnsi="Times New Roman"/>
          <w:bCs w:val="1"/>
          <w:sz w:val="24"/>
          <w:szCs w:val="24"/>
          <w:lang w:eastAsia="hu-HU"/>
        </w:rPr>
        <w:t>/2024</w:t>
      </w:r>
    </w:p>
    <w:p>
      <w:pPr>
        <w:spacing w:lineRule="auto" w:line="240" w:after="0" w:beforeAutospacing="0" w:afterAutospacing="0"/>
        <w:rPr>
          <w:rFonts w:ascii="Times New Roman" w:hAnsi="Times New Roman"/>
          <w:bCs w:val="1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bCs w:val="1"/>
          <w:sz w:val="24"/>
          <w:szCs w:val="24"/>
          <w:lang w:eastAsia="hu-HU"/>
        </w:rPr>
      </w:pPr>
      <w:r>
        <w:rPr>
          <w:rFonts w:ascii="Times New Roman" w:hAnsi="Times New Roman"/>
          <w:bCs w:val="1"/>
          <w:sz w:val="24"/>
          <w:szCs w:val="24"/>
          <w:lang w:eastAsia="hu-HU"/>
        </w:rPr>
        <w:t>Nyilvános ülésen tárgyalandó!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bCs w:val="1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bCs w:val="1"/>
          <w:sz w:val="24"/>
          <w:szCs w:val="24"/>
          <w:lang w:eastAsia="hu-HU"/>
        </w:rPr>
      </w:pPr>
      <w:r>
        <w:rPr>
          <w:rFonts w:ascii="Times New Roman" w:hAnsi="Times New Roman"/>
          <w:b w:val="1"/>
          <w:bCs w:val="1"/>
          <w:sz w:val="24"/>
          <w:szCs w:val="24"/>
          <w:lang w:eastAsia="hu-HU"/>
        </w:rPr>
        <w:t xml:space="preserve">Napirend száma: ………. 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Cs w:val="1"/>
          <w:sz w:val="24"/>
          <w:szCs w:val="24"/>
          <w:lang w:eastAsia="hu-HU"/>
        </w:rPr>
      </w:pPr>
      <w:r>
        <w:rPr>
          <w:rFonts w:ascii="Times New Roman" w:hAnsi="Times New Roman"/>
          <w:bCs w:val="1"/>
          <w:sz w:val="24"/>
          <w:szCs w:val="24"/>
          <w:lang w:eastAsia="hu-HU"/>
        </w:rPr>
        <w:t xml:space="preserve"> 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Cs w:val="1"/>
          <w:sz w:val="24"/>
          <w:szCs w:val="24"/>
          <w:lang w:eastAsia="hu-HU"/>
        </w:rPr>
      </w:pPr>
      <w:r>
        <w:rPr>
          <w:rFonts w:ascii="Times New Roman" w:hAnsi="Times New Roman"/>
          <w:bCs w:val="1"/>
          <w:sz w:val="24"/>
          <w:szCs w:val="24"/>
          <w:lang w:eastAsia="hu-HU"/>
        </w:rPr>
        <w:t xml:space="preserve">Képviselő-testület 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Cs w:val="1"/>
          <w:sz w:val="24"/>
          <w:szCs w:val="24"/>
          <w:lang w:eastAsia="hu-HU"/>
        </w:rPr>
      </w:pPr>
      <w:r>
        <w:rPr>
          <w:rFonts w:ascii="Times New Roman" w:hAnsi="Times New Roman"/>
          <w:bCs w:val="1"/>
          <w:sz w:val="24"/>
          <w:szCs w:val="24"/>
          <w:lang w:eastAsia="hu-HU"/>
        </w:rPr>
        <w:t>2024. október 7-i ülésére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Cs w:val="1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ind w:firstLine="708" w:left="2124"/>
        <w:jc w:val="both"/>
        <w:rPr>
          <w:rFonts w:ascii="Times New Roman" w:hAnsi="Times New Roman"/>
          <w:b w:val="1"/>
          <w:bCs w:val="1"/>
          <w:sz w:val="24"/>
          <w:szCs w:val="24"/>
          <w:lang w:eastAsia="hu-HU"/>
        </w:rPr>
      </w:pPr>
      <w:r>
        <w:rPr>
          <w:rFonts w:ascii="Times New Roman" w:hAnsi="Times New Roman"/>
          <w:b w:val="1"/>
          <w:bCs w:val="1"/>
          <w:sz w:val="24"/>
          <w:szCs w:val="24"/>
          <w:lang w:eastAsia="hu-HU"/>
        </w:rPr>
        <w:t>Tisztelt Képviselő-testület!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bCs w:val="1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Cs w:val="1"/>
          <w:sz w:val="24"/>
          <w:szCs w:val="24"/>
          <w:lang w:eastAsia="hu-HU"/>
        </w:rPr>
      </w:pPr>
      <w:r>
        <w:rPr>
          <w:rFonts w:ascii="Times New Roman" w:hAnsi="Times New Roman"/>
          <w:b w:val="1"/>
          <w:bCs w:val="1"/>
          <w:sz w:val="24"/>
          <w:szCs w:val="24"/>
          <w:lang w:eastAsia="hu-HU"/>
        </w:rPr>
        <w:t>Tárgy:</w:t>
      </w:r>
      <w:r>
        <w:rPr>
          <w:rFonts w:ascii="Times New Roman" w:hAnsi="Times New Roman"/>
          <w:bCs w:val="1"/>
          <w:sz w:val="24"/>
          <w:szCs w:val="24"/>
          <w:lang w:eastAsia="hu-HU"/>
        </w:rPr>
        <w:t xml:space="preserve">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Cs w:val="1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Budapest Főváros XIV. kerület Zugló Önkormányzata Képviselő-testülete …../2024. (……..) önkormányzati rendelete a helyi adókról szóló 20/2019. (XI. 28.) számú önkormányzati rendelet módosításáról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bCs w:val="1"/>
          <w:color w:val="000000"/>
          <w:sz w:val="24"/>
          <w:szCs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bCs w:val="1"/>
          <w:color w:val="000000"/>
          <w:sz w:val="24"/>
          <w:szCs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bCs w:val="1"/>
          <w:color w:val="000000"/>
          <w:sz w:val="24"/>
          <w:szCs w:val="24"/>
        </w:rPr>
      </w:pPr>
    </w:p>
    <w:p>
      <w:pPr>
        <w:pStyle w:val="P2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spacing w:lineRule="auto" w:line="276" w:after="200" w:beforeAutospacing="0" w:afterAutospacing="0"/>
        <w:jc w:val="left"/>
        <w:rPr>
          <w:b w:val="1"/>
          <w:i w:val="0"/>
          <w:szCs w:val="24"/>
        </w:rPr>
      </w:pPr>
      <w:r>
        <w:rPr>
          <w:b w:val="1"/>
          <w:i w:val="0"/>
          <w:szCs w:val="24"/>
        </w:rPr>
        <w:t>I. Előzmények</w:t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Magyarország helyi önkormányzatairól szóló 2011. évi CLXXXIX. törvény 13. § (1) bekezdés 13. pontja a helyi közügyek, valamint a helyben biztosítandó közfeladatok körében ellátandó helyi önkormányzati feladatok közé sorolja a helyi adóval kapcsolatos feladatokat. Az önkormányzás lényegi eleme a helyi közügyek intézése, a helyi közhatalom gyakorlása, ennek egyik fontos forrása a helyi adók rendszere.</w:t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önkormányzatok által alkalmazható adónemekről, a bevezetés kereteiről és feltételeiről a mentességek szabályozásáról a helyi adókról szóló 1990. évi C. törvény (a továbbiakban: Htv.) rendelkezik.</w:t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Htv. 7. § g) pontja alapján az önkormányzat adómegállapítási jogát korlátozza az, hogy az </w:t>
        <w:br w:type="textWrapping"/>
        <w:t>adóalap fajtáját, az adó mértékét, a rendeleti adómentességet és adókedvezményt úgy állapíthatja meg, hogy azok összességükben egyaránt megfeleljenek a helyi sajátosságoknak, az önkormányzat gazdálkodási követelményeinek és az adóalanyok széles körét érintően az adóalanyok teherviselő képességének.</w:t>
      </w:r>
    </w:p>
    <w:p>
      <w:pPr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tervezet a magánszemély adóalanyoknak adómentességet biztosít a garázs adótárgyak után</w:t>
      </w:r>
      <w:r>
        <w:rPr>
          <w:rFonts w:ascii="Times New Roman" w:hAnsi="Times New Roman"/>
          <w:sz w:val="24"/>
          <w:szCs w:val="22"/>
        </w:rPr>
        <w:t xml:space="preserve"> </w:t>
      </w:r>
      <w:r>
        <w:rPr>
          <w:rFonts w:ascii="Times New Roman" w:hAnsi="Times New Roman"/>
          <w:sz w:val="24"/>
          <w:szCs w:val="22"/>
          <w:u w:val="none"/>
        </w:rPr>
        <w:t>mindaddig, amíg annak hasznosításából jövedelme nem származik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P2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jc w:val="left"/>
        <w:rPr>
          <w:b w:val="1"/>
          <w:i w:val="0"/>
          <w:szCs w:val="24"/>
        </w:rPr>
      </w:pPr>
      <w:r>
        <w:rPr>
          <w:b w:val="1"/>
          <w:i w:val="0"/>
          <w:szCs w:val="24"/>
        </w:rPr>
        <w:t>II. Vélemények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2020. január 1-jén hatályba lépett Budapest Főváros XIV. Kerület Zugló Önkormányzata Képviselő-testületének a helyi adókról szóló 20/2019. (XI. 28.) önkormányzati rendelet alapján a magánszemély adóalanyoknak önkéntes jogkövetés keretében adatbejelentési kötelezettségük keletkezett a tulajdonukban lévő garázs adótárgy után. Az önkéntes jogkövetés az adózók körében jelentősen elmaradt. Adózók az adatbejelentési kötelezettségnek az adóhatóság felderítési eljárása keretében tettek eleget.  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 xml:space="preserve">A jogalkotásról szóló 2010. évi CXXX. törvény 17. §-a alapján a rendeletmódosítás elfogadásának várható hatásai a </w:t>
      </w:r>
      <w:r>
        <w:rPr>
          <w:rFonts w:ascii="Times New Roman" w:hAnsi="Times New Roman"/>
          <w:b w:val="1"/>
          <w:sz w:val="24"/>
          <w:szCs w:val="24"/>
        </w:rPr>
        <w:t>következők:</w:t>
      </w:r>
    </w:p>
    <w:p>
      <w:pPr>
        <w:pStyle w:val="P12"/>
        <w:rPr>
          <w:b w:val="1"/>
          <w:bCs w:val="1"/>
          <w:iCs w:val="1"/>
          <w:szCs w:val="24"/>
        </w:rPr>
      </w:pPr>
    </w:p>
    <w:p>
      <w:pPr>
        <w:pStyle w:val="P12"/>
        <w:spacing w:lineRule="auto" w:line="276" w:after="200" w:beforeAutospacing="0" w:afterAutospacing="0"/>
        <w:rPr>
          <w:bCs w:val="1"/>
          <w:iCs w:val="1"/>
          <w:szCs w:val="24"/>
        </w:rPr>
      </w:pPr>
      <w:r>
        <w:rPr>
          <w:b w:val="1"/>
          <w:bCs w:val="1"/>
          <w:iCs w:val="1"/>
          <w:szCs w:val="24"/>
        </w:rPr>
        <w:t xml:space="preserve">Társadalmi hatás: </w:t>
      </w:r>
      <w:r>
        <w:rPr>
          <w:bCs w:val="1"/>
          <w:iCs w:val="1"/>
          <w:szCs w:val="24"/>
        </w:rPr>
        <w:t>a</w:t>
      </w:r>
      <w:r>
        <w:rPr>
          <w:b w:val="1"/>
          <w:bCs w:val="1"/>
          <w:iCs w:val="1"/>
          <w:szCs w:val="24"/>
        </w:rPr>
        <w:t xml:space="preserve"> </w:t>
      </w:r>
      <w:r>
        <w:rPr>
          <w:bCs w:val="1"/>
          <w:iCs w:val="1"/>
          <w:szCs w:val="24"/>
        </w:rPr>
        <w:t>gépjármű tárolására létesített építmények után a</w:t>
      </w:r>
      <w:r>
        <w:rPr>
          <w:b w:val="1"/>
          <w:bCs w:val="1"/>
          <w:iCs w:val="1"/>
          <w:szCs w:val="24"/>
        </w:rPr>
        <w:t xml:space="preserve"> </w:t>
      </w:r>
      <w:r>
        <w:rPr>
          <w:bCs w:val="1"/>
          <w:iCs w:val="1"/>
          <w:szCs w:val="24"/>
        </w:rPr>
        <w:t xml:space="preserve">magánszemély adóalanyok mentesülnek az építményadó fizetési kötelezettség alól. </w:t>
      </w:r>
    </w:p>
    <w:p>
      <w:pPr>
        <w:pStyle w:val="P12"/>
        <w:spacing w:lineRule="auto" w:line="276" w:after="200" w:beforeAutospacing="0" w:afterAutospacing="0"/>
        <w:rPr>
          <w:iCs w:val="1"/>
          <w:szCs w:val="24"/>
        </w:rPr>
      </w:pPr>
      <w:r>
        <w:rPr>
          <w:b w:val="1"/>
          <w:bCs w:val="1"/>
          <w:iCs w:val="1"/>
          <w:szCs w:val="24"/>
        </w:rPr>
        <w:t>Gazdasági, költségvetési hatás</w:t>
      </w:r>
      <w:r>
        <w:rPr>
          <w:iCs w:val="1"/>
          <w:szCs w:val="24"/>
        </w:rPr>
        <w:t xml:space="preserve">: az adómentesség biztosítása a magánszemély adóalanyoknak az építményadó esetében adóbevétel-csökkenést eredményez. </w:t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Környezeti és egészségi következmények:</w:t>
      </w:r>
      <w:r>
        <w:rPr>
          <w:rFonts w:ascii="Times New Roman" w:hAnsi="Times New Roman"/>
          <w:sz w:val="24"/>
          <w:szCs w:val="24"/>
        </w:rPr>
        <w:t xml:space="preserve"> környezeti és egészségügyi hatása nincs.</w:t>
      </w:r>
    </w:p>
    <w:p>
      <w:pPr>
        <w:pStyle w:val="P14"/>
        <w:shd w:val="clear" w:fill="FFFFFF"/>
        <w:spacing w:lineRule="auto" w:line="276" w:before="0" w:after="200" w:beforeAutospacing="0" w:afterAutospacing="0"/>
        <w:jc w:val="both"/>
      </w:pPr>
      <w:r>
        <w:rPr>
          <w:b w:val="1"/>
        </w:rPr>
        <w:t>Adminisztratív teher</w:t>
      </w:r>
      <w:r>
        <w:t xml:space="preserve">: az érintett adóalanyok esetében az adómentességről határozatot kell hozni és postázni. </w:t>
      </w:r>
    </w:p>
    <w:p>
      <w:pPr>
        <w:pStyle w:val="P10"/>
        <w:spacing w:lineRule="auto" w:line="276" w:after="200" w:beforeAutospacing="0" w:afterAutospacing="0"/>
        <w:jc w:val="both"/>
        <w:rPr>
          <w:sz w:val="24"/>
          <w:szCs w:val="24"/>
        </w:rPr>
      </w:pPr>
      <w:r>
        <w:rPr>
          <w:b w:val="1"/>
          <w:sz w:val="24"/>
          <w:szCs w:val="24"/>
        </w:rPr>
        <w:t xml:space="preserve">A jogalkotás elmaradásának várható következménye: </w:t>
      </w:r>
      <w:r>
        <w:rPr>
          <w:sz w:val="24"/>
          <w:szCs w:val="24"/>
        </w:rPr>
        <w:t>nincs</w:t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Az önkormányzati rendeletmódosítás végrehajtásához személyi, tárgyi többletfeltétel</w:t>
      </w:r>
      <w:r>
        <w:rPr>
          <w:rFonts w:ascii="Times New Roman" w:hAnsi="Times New Roman"/>
          <w:sz w:val="24"/>
          <w:szCs w:val="24"/>
        </w:rPr>
        <w:t>: személyi, tárgyi többletfeladatot nem eredményez.</w:t>
      </w:r>
    </w:p>
    <w:p>
      <w:pPr>
        <w:pStyle w:val="P11"/>
        <w:spacing w:lineRule="auto" w:line="276" w:after="200" w:beforeAutospacing="0" w:afterAutospacing="0"/>
        <w:outlineLvl w:val="0"/>
        <w:rPr>
          <w:i w:val="0"/>
          <w:bCs w:val="0"/>
          <w:szCs w:val="24"/>
        </w:rPr>
      </w:pPr>
      <w:r>
        <w:rPr>
          <w:b w:val="1"/>
          <w:i w:val="0"/>
          <w:bCs w:val="0"/>
          <w:szCs w:val="24"/>
        </w:rPr>
        <w:t xml:space="preserve">Jegyző törvényességi véleménye: </w:t>
      </w:r>
      <w:r>
        <w:rPr>
          <w:i w:val="0"/>
          <w:bCs w:val="0"/>
          <w:szCs w:val="24"/>
        </w:rPr>
        <w:t>A rendelettervezet</w:t>
      </w:r>
      <w:r>
        <w:rPr>
          <w:b w:val="1"/>
          <w:i w:val="0"/>
          <w:bCs w:val="0"/>
          <w:szCs w:val="24"/>
        </w:rPr>
        <w:t xml:space="preserve"> </w:t>
      </w:r>
      <w:r>
        <w:rPr>
          <w:i w:val="0"/>
          <w:bCs w:val="0"/>
          <w:szCs w:val="24"/>
        </w:rPr>
        <w:t>a törvényességi és a jogszabályszerkesztési követelményeknek megfelel.</w:t>
      </w:r>
    </w:p>
    <w:p>
      <w:pPr>
        <w:pStyle w:val="P11"/>
        <w:spacing w:lineRule="auto" w:line="276" w:after="200" w:beforeAutospacing="0" w:afterAutospacing="0"/>
        <w:outlineLvl w:val="0"/>
        <w:rPr>
          <w:i w:val="0"/>
          <w:bCs w:val="0"/>
          <w:szCs w:val="24"/>
        </w:rPr>
      </w:pPr>
      <w:r>
        <w:rPr>
          <w:b w:val="1"/>
          <w:i w:val="0"/>
          <w:bCs w:val="0"/>
          <w:szCs w:val="24"/>
        </w:rPr>
        <w:t>Jogi Főosztály véleménye:</w:t>
      </w:r>
      <w:r>
        <w:rPr>
          <w:i w:val="0"/>
          <w:bCs w:val="0"/>
          <w:szCs w:val="24"/>
        </w:rPr>
        <w:t xml:space="preserve"> Az előterjesztésben közölt adatok, egyéb információk alapján jogi</w:t>
      </w:r>
      <w:r>
        <w:rPr>
          <w:b w:val="1"/>
          <w:i w:val="0"/>
          <w:bCs w:val="0"/>
          <w:szCs w:val="24"/>
        </w:rPr>
        <w:t xml:space="preserve"> </w:t>
      </w:r>
      <w:r>
        <w:rPr>
          <w:i w:val="0"/>
          <w:bCs w:val="0"/>
          <w:szCs w:val="24"/>
        </w:rPr>
        <w:t>észrevételt nem tesz.</w:t>
      </w:r>
    </w:p>
    <w:p>
      <w:pPr>
        <w:ind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Kérem a Tisztelt Képviselő-testületet, hogy az előterjesztést megtárgyalni, és az 1. és 2. melléklet szerint az önkormányzati rendeletet megalkotni szíveskedjék.</w:t>
      </w:r>
    </w:p>
    <w:p>
      <w:pPr>
        <w:pStyle w:val="P2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spacing w:lineRule="auto" w:line="276" w:after="200" w:beforeAutospacing="0" w:afterAutospacing="0"/>
        <w:jc w:val="left"/>
        <w:rPr>
          <w:b w:val="1"/>
          <w:i w:val="0"/>
          <w:szCs w:val="24"/>
        </w:rPr>
      </w:pPr>
      <w:r>
        <w:rPr>
          <w:b w:val="1"/>
          <w:i w:val="0"/>
          <w:szCs w:val="24"/>
        </w:rPr>
        <w:t>III. Döntési javaslat</w:t>
      </w:r>
    </w:p>
    <w:p>
      <w:pPr>
        <w:jc w:val="both"/>
        <w:rPr>
          <w:rFonts w:ascii="Times New Roman" w:hAnsi="Times New Roman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Budapest Főváros XIV. Kerület Zugló Önkormányzata Képviselő-testülete az előterjesztés 1. és 2. melléklete szerinti tartalommal </w:t>
      </w:r>
      <w:r>
        <w:rPr>
          <w:rFonts w:ascii="Times New Roman" w:hAnsi="Times New Roman"/>
          <w:b w:val="1"/>
          <w:sz w:val="24"/>
          <w:szCs w:val="24"/>
        </w:rPr>
        <w:t xml:space="preserve">megalkotja </w:t>
      </w:r>
      <w:bookmarkStart w:id="1" w:name="_Hlk177480457"/>
      <w:r>
        <w:rPr>
          <w:rFonts w:ascii="Times New Roman" w:hAnsi="Times New Roman"/>
          <w:sz w:val="24"/>
          <w:szCs w:val="24"/>
        </w:rPr>
        <w:t xml:space="preserve">Budapest Főváros XIV. Kerület Zugló Önkormányzata Képviselő-testülete </w:t>
      </w:r>
      <w:r>
        <w:rPr>
          <w:rFonts w:ascii="Times New Roman" w:hAnsi="Times New Roman"/>
          <w:bCs w:val="1"/>
          <w:sz w:val="24"/>
          <w:szCs w:val="24"/>
        </w:rPr>
        <w:t xml:space="preserve">…../2024. (………) önkormányzati rendeletét a </w:t>
      </w:r>
      <w:r>
        <w:rPr>
          <w:rFonts w:ascii="Times New Roman" w:hAnsi="Times New Roman"/>
          <w:b w:val="1"/>
          <w:bCs w:val="1"/>
          <w:sz w:val="24"/>
          <w:szCs w:val="24"/>
        </w:rPr>
        <w:t xml:space="preserve">helyi adókról szóló </w:t>
      </w:r>
      <w:r>
        <w:rPr>
          <w:rFonts w:ascii="Times New Roman" w:hAnsi="Times New Roman"/>
          <w:b w:val="1"/>
          <w:sz w:val="24"/>
          <w:szCs w:val="24"/>
        </w:rPr>
        <w:t>20/2019. (XI. 28.) számú önkormányzati rendelet módosítás</w:t>
      </w:r>
      <w:r>
        <w:rPr>
          <w:rFonts w:ascii="Times New Roman" w:hAnsi="Times New Roman"/>
          <w:b w:val="1"/>
          <w:bCs w:val="1"/>
          <w:sz w:val="24"/>
          <w:szCs w:val="24"/>
        </w:rPr>
        <w:t>ról</w:t>
      </w:r>
      <w:r>
        <w:rPr>
          <w:rFonts w:ascii="Times New Roman" w:hAnsi="Times New Roman"/>
          <w:bCs w:val="1"/>
          <w:sz w:val="24"/>
          <w:szCs w:val="24"/>
        </w:rPr>
        <w:t>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bookmarkEnd w:id="1"/>
    </w:p>
    <w:p>
      <w:pPr>
        <w:spacing w:lineRule="auto" w:line="240" w:after="0" w:beforeAutospacing="0" w:afterAutospacing="0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rendeletalkotás a Magyarország helyi önkormányzatairól szóló 2011. évi CLXXXIX. törvény 42. § 1. pontja és 50. §-a alapján </w:t>
      </w:r>
      <w:r>
        <w:rPr>
          <w:rFonts w:ascii="Times New Roman" w:hAnsi="Times New Roman"/>
          <w:b w:val="1"/>
          <w:color w:val="000000"/>
          <w:sz w:val="24"/>
          <w:szCs w:val="24"/>
          <w:lang w:eastAsia="hu-HU"/>
        </w:rPr>
        <w:t>minősített szavazattöbbséget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igényel.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iCs w:val="1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Budapest, 2024. október 1.</w:t>
      </w:r>
    </w:p>
    <w:p>
      <w:pPr>
        <w:spacing w:lineRule="auto" w:line="240" w:after="0" w:beforeAutospacing="0" w:afterAutospacing="0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ind w:firstLine="708" w:left="5664" w:right="-130"/>
        <w:rPr>
          <w:rFonts w:ascii="Times New Roman" w:hAnsi="Times New Roman"/>
          <w:b w:val="1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 w:val="1"/>
          <w:color w:val="000000"/>
          <w:sz w:val="24"/>
          <w:szCs w:val="24"/>
          <w:lang w:eastAsia="hu-HU"/>
        </w:rPr>
        <w:t xml:space="preserve"> Rózsa András</w:t>
      </w:r>
    </w:p>
    <w:p>
      <w:pPr>
        <w:spacing w:lineRule="auto" w:line="240" w:after="0" w:beforeAutospacing="0" w:afterAutospacing="0"/>
        <w:ind w:firstLine="708" w:left="5664" w:right="-130"/>
        <w:rPr>
          <w:rFonts w:ascii="Times New Roman" w:hAnsi="Times New Roman"/>
          <w:b w:val="1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 w:val="1"/>
          <w:color w:val="000000"/>
          <w:sz w:val="24"/>
          <w:szCs w:val="24"/>
          <w:lang w:eastAsia="hu-HU"/>
        </w:rPr>
        <w:t xml:space="preserve">  polgármester</w:t>
      </w:r>
    </w:p>
    <w:p>
      <w:pPr>
        <w:spacing w:lineRule="auto" w:line="240" w:after="0" w:beforeAutospacing="0" w:afterAutospacing="0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Mellékletek: </w:t>
      </w:r>
    </w:p>
    <w:p>
      <w:pPr>
        <w:spacing w:lineRule="auto" w:line="240" w:after="0" w:beforeAutospacing="0" w:afterAutospacing="0"/>
        <w:ind w:right="-130"/>
        <w:jc w:val="both"/>
        <w:rPr>
          <w:rFonts w:ascii="Times New Roman" w:hAnsi="Times New Roman"/>
          <w:b w:val="1"/>
          <w:color w:val="000000"/>
          <w:sz w:val="24"/>
          <w:szCs w:val="24"/>
          <w:lang w:eastAsia="hu-HU"/>
        </w:rPr>
      </w:pPr>
    </w:p>
    <w:p>
      <w:pPr>
        <w:ind w:left="705"/>
        <w:jc w:val="both"/>
        <w:rPr>
          <w:rFonts w:ascii="Times New Roman" w:hAnsi="Times New Roman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melléklet: Budapest Főváros XIV. Kerület Zugló Önkormányzata Képviselő-testülete</w:t>
      </w:r>
      <w:r>
        <w:rPr>
          <w:rFonts w:ascii="Times New Roman" w:hAnsi="Times New Roman"/>
          <w:bCs w:val="1"/>
          <w:sz w:val="24"/>
          <w:szCs w:val="24"/>
        </w:rPr>
        <w:t>…../2024. (………) rendelete a helyi adókról szóló rendelet módosításáról.</w:t>
      </w:r>
    </w:p>
    <w:p>
      <w:pPr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melléklet: indokolás a helyi adókról szóló önkormányzati rendelet módosításához</w:t>
      </w:r>
    </w:p>
    <w:p>
      <w:pPr>
        <w:spacing w:lineRule="auto" w:line="240" w:after="0" w:beforeAutospacing="0" w:afterAutospacing="0"/>
        <w:ind w:firstLine="15" w:left="705" w:right="-1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melléklet: kéthasábos összehasonlító táblázat</w:t>
      </w:r>
    </w:p>
    <w:p>
      <w:pPr>
        <w:spacing w:lineRule="auto" w:line="240" w:after="0" w:beforeAutospacing="0" w:afterAutospacing="0"/>
        <w:ind w:firstLine="15" w:left="705" w:right="-130"/>
        <w:jc w:val="both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előterjesztést készítette: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Polgármesteri Hivatal Adó Főosztály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Baranyiné Joó Irén</w:t>
        <w:tab/>
      </w:r>
    </w:p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1906" w:h="16838" w:code="0"/>
      <w:pgMar w:left="1417" w:right="1417" w:top="1417" w:bottom="1417" w:header="708" w:footer="708" w:gutter="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9"/>
      <w:framePr w:wrap="around" w:vAnchor="text" w:hAnchor="margin" w:x="0" w:xAlign="center" w:y="1"/>
      <w:rPr>
        <w:rStyle w:val="C7"/>
      </w:rPr>
    </w:pPr>
    <w:r>
      <w:rPr>
        <w:rStyle w:val="C7"/>
      </w:rPr>
      <w:fldChar w:fldCharType="begin"/>
    </w:r>
    <w:r>
      <w:rPr>
        <w:rStyle w:val="C7"/>
      </w:rPr>
      <w:instrText xml:space="preserve">PAGE  </w:instrText>
    </w:r>
    <w:r>
      <w:rPr>
        <w:rStyle w:val="C7"/>
      </w:rPr>
      <w:fldChar w:fldCharType="separate"/>
    </w:r>
    <w:r>
      <w:rPr>
        <w:rStyle w:val="C7"/>
      </w:rPr>
      <w:t>#</w:t>
    </w:r>
    <w:r>
      <w:rPr>
        <w:rStyle w:val="C7"/>
      </w:rPr>
      <w:fldChar w:fldCharType="end"/>
    </w:r>
  </w:p>
  <w:p>
    <w:pPr>
      <w:pStyle w:val="P9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9"/>
      <w:framePr w:wrap="around" w:vAnchor="text" w:hAnchor="margin" w:x="0" w:xAlign="center" w:y="1"/>
      <w:rPr>
        <w:rStyle w:val="C7"/>
      </w:rPr>
    </w:pPr>
    <w:r>
      <w:rPr>
        <w:rStyle w:val="C7"/>
      </w:rPr>
      <w:fldChar w:fldCharType="begin"/>
    </w:r>
    <w:r>
      <w:rPr>
        <w:rStyle w:val="C7"/>
      </w:rPr>
      <w:instrText xml:space="preserve">PAGE  </w:instrText>
    </w:r>
    <w:r>
      <w:rPr>
        <w:rStyle w:val="C7"/>
      </w:rPr>
      <w:fldChar w:fldCharType="separate"/>
    </w:r>
    <w:r>
      <w:rPr>
        <w:rStyle w:val="C7"/>
      </w:rPr>
      <w:t>#</w:t>
    </w:r>
    <w:r>
      <w:rPr>
        <w:rStyle w:val="C7"/>
      </w:rPr>
      <w:fldChar w:fldCharType="end"/>
    </w:r>
  </w:p>
  <w:p>
    <w:pPr>
      <w:pStyle w:val="P9"/>
    </w:pPr>
  </w:p>
</w:ftr>
</file>

<file path=word/numbering.xml><?xml version="1.0" encoding="utf-8"?>
<w:numbering xmlns:w="http://schemas.openxmlformats.org/wordprocessingml/2006/main">
  <w:abstractNum w:abstractNumId="0">
    <w:nsid w:val="19AC08F5"/>
    <w:multiLevelType w:val="hybridMultilevel"/>
    <w:lvl w:ilvl="0" w:tplc="A5F2C93A">
      <w:start w:val="1"/>
      <w:numFmt w:val="lowerLetter"/>
      <w:suff w:val="tab"/>
      <w:lvlText w:val="%1)"/>
      <w:lvlJc w:val="left"/>
      <w:pPr>
        <w:ind w:hanging="360" w:left="1065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5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5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abstractNum w:abstractNumId="1">
    <w:nsid w:val="1B955E8B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23896760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nsid w:val="2A553DF2"/>
    <w:multiLevelType w:val="hybridMultilevel"/>
    <w:lvl w:ilvl="0" w:tplc="040E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378F3667"/>
    <w:multiLevelType w:val="hybridMultilevel"/>
    <w:lvl w:ilvl="0" w:tplc="7E5C27D0">
      <w:start w:val="1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nsid w:val="46317DC6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nsid w:val="5C39308E"/>
    <w:multiLevelType w:val="hybridMultilevel"/>
    <w:lvl w:ilvl="0" w:tplc="040E0017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7">
    <w:nsid w:val="71B91167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744C5FFB"/>
    <w:multiLevelType w:val="hybridMultilevel"/>
    <w:lvl w:ilvl="0" w:tplc="E5EE67F6">
      <w:start w:val="1"/>
      <w:numFmt w:val="upperRoman"/>
      <w:suff w:val="tab"/>
      <w:lvlText w:val="%1."/>
      <w:lvlJc w:val="left"/>
      <w:pPr>
        <w:ind w:hanging="720" w:left="108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75336757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78691DE2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nsid w:val="7F3273DC"/>
    <w:multiLevelType w:val="hybridMultilevel"/>
    <w:lvl w:ilvl="0" w:tplc="040E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4"/>
  </w:num>
  <w:num w:numId="6">
    <w:abstractNumId w:val="0"/>
  </w:num>
  <w:num w:numId="7">
    <w:abstractNumId w:val="11"/>
  </w:num>
  <w:num w:numId="8">
    <w:abstractNumId w:val="6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u-HU" w:bidi="ar-SA" w:eastAsia="hu-H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>
      <w:lang w:eastAsia="en-US"/>
    </w:rPr>
  </w:style>
  <w:style w:type="paragraph" w:styleId="P1">
    <w:name w:val="heading 1"/>
    <w:basedOn w:val="P0"/>
    <w:link w:val="C9"/>
    <w:qFormat/>
    <w:pPr>
      <w:spacing w:lineRule="auto" w:line="240" w:before="100" w:after="100" w:beforeAutospacing="1" w:afterAutospacing="1"/>
      <w:outlineLvl w:val="0"/>
    </w:pPr>
    <w:rPr>
      <w:rFonts w:ascii="Times New Roman" w:hAnsi="Times New Roman"/>
      <w:b w:val="1"/>
      <w:bCs w:val="1"/>
      <w:sz w:val="48"/>
      <w:szCs w:val="48"/>
      <w:lang w:eastAsia="hu-HU"/>
    </w:rPr>
  </w:style>
  <w:style w:type="paragraph" w:styleId="P2">
    <w:name w:val="Body Text 31"/>
    <w:basedOn w:val="P0"/>
    <w:pPr>
      <w:spacing w:lineRule="auto" w:line="240" w:after="0" w:beforeAutospacing="0" w:afterAutospacing="0"/>
      <w:jc w:val="both"/>
    </w:pPr>
    <w:rPr>
      <w:rFonts w:ascii="Times New Roman" w:hAnsi="Times New Roman"/>
      <w:i w:val="1"/>
      <w:sz w:val="24"/>
      <w:szCs w:val="20"/>
      <w:lang w:eastAsia="hu-HU"/>
    </w:rPr>
  </w:style>
  <w:style w:type="paragraph" w:styleId="P3">
    <w:name w:val="List Paragraph"/>
    <w:basedOn w:val="P0"/>
    <w:link w:val="C6"/>
    <w:qFormat/>
    <w:pPr>
      <w:ind w:left="720"/>
      <w:contextualSpacing w:val="1"/>
    </w:pPr>
    <w:rPr/>
  </w:style>
  <w:style w:type="paragraph" w:styleId="P4">
    <w:name w:val="Normál1"/>
    <w:pPr>
      <w:jc w:val="center"/>
    </w:pPr>
    <w:rPr>
      <w:color w:val="000000"/>
    </w:rPr>
  </w:style>
  <w:style w:type="paragraph" w:styleId="P5">
    <w:name w:val="Normál2"/>
    <w:pPr>
      <w:spacing w:lineRule="auto" w:line="276" w:beforeAutospacing="0" w:afterAutospacing="0"/>
      <w:jc w:val="both"/>
    </w:pPr>
    <w:rPr>
      <w:rFonts w:ascii="Arial" w:hAnsi="Arial"/>
      <w:color w:val="000000"/>
    </w:rPr>
  </w:style>
  <w:style w:type="paragraph" w:styleId="P6">
    <w:name w:val="Body Text Indent 3"/>
    <w:basedOn w:val="P0"/>
    <w:link w:val="C3"/>
    <w:semiHidden/>
    <w:pPr>
      <w:spacing w:lineRule="auto" w:line="259" w:after="120" w:beforeAutospacing="0" w:afterAutospacing="0"/>
      <w:ind w:left="283"/>
    </w:pPr>
    <w:rPr>
      <w:sz w:val="16"/>
      <w:szCs w:val="16"/>
    </w:rPr>
  </w:style>
  <w:style w:type="paragraph" w:styleId="P7">
    <w:name w:val="x_msonormal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8">
    <w:name w:val="header"/>
    <w:basedOn w:val="P0"/>
    <w:link w:val="C4"/>
    <w:semiHidden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9">
    <w:name w:val="footer"/>
    <w:basedOn w:val="P0"/>
    <w:link w:val="C5"/>
    <w:semiHidden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0">
    <w:name w:val="Nincs térköz1"/>
    <w:basedOn w:val="P0"/>
    <w:pPr>
      <w:spacing w:lineRule="auto" w:line="240" w:after="0" w:beforeAutospacing="0" w:afterAutospacing="0"/>
    </w:pPr>
    <w:rPr>
      <w:rFonts w:ascii="Times New Roman" w:hAnsi="Times New Roman"/>
      <w:sz w:val="20"/>
      <w:szCs w:val="20"/>
      <w:lang w:eastAsia="hu-HU"/>
    </w:rPr>
  </w:style>
  <w:style w:type="paragraph" w:styleId="P11">
    <w:name w:val="Szövegtörzs 33"/>
    <w:basedOn w:val="P0"/>
    <w:pPr>
      <w:spacing w:lineRule="auto" w:line="240" w:after="0" w:beforeAutospacing="0" w:afterAutospacing="0"/>
      <w:jc w:val="both"/>
    </w:pPr>
    <w:rPr>
      <w:rFonts w:ascii="Times New Roman" w:hAnsi="Times New Roman"/>
      <w:i w:val="1"/>
      <w:bCs w:val="1"/>
      <w:sz w:val="24"/>
      <w:szCs w:val="20"/>
      <w:lang w:eastAsia="hu-HU"/>
    </w:rPr>
  </w:style>
  <w:style w:type="paragraph" w:styleId="P12">
    <w:name w:val="Szövegtörzs 21"/>
    <w:basedOn w:val="P0"/>
    <w:pPr>
      <w:spacing w:lineRule="auto" w:line="240" w:after="0" w:beforeAutospacing="0" w:afterAutospacing="0"/>
      <w:jc w:val="both"/>
    </w:pPr>
    <w:rPr>
      <w:rFonts w:ascii="Times New Roman" w:hAnsi="Times New Roman"/>
      <w:sz w:val="24"/>
      <w:szCs w:val="20"/>
      <w:lang w:eastAsia="hu-HU"/>
    </w:rPr>
  </w:style>
  <w:style w:type="paragraph" w:styleId="P13">
    <w:name w:val="Plain Text"/>
    <w:basedOn w:val="P0"/>
    <w:link w:val="C8"/>
    <w:pPr>
      <w:spacing w:lineRule="auto" w:line="240" w:after="0" w:beforeAutospacing="0" w:afterAutospacing="0"/>
    </w:pPr>
    <w:rPr>
      <w:rFonts w:ascii="Consolas" w:hAnsi="Consolas"/>
      <w:sz w:val="21"/>
      <w:szCs w:val="21"/>
    </w:rPr>
  </w:style>
  <w:style w:type="paragraph" w:styleId="P14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eastAsia="hu-HU"/>
    </w:rPr>
  </w:style>
  <w:style w:type="paragraph" w:styleId="P15">
    <w:name w:val="bodytext3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eastAsia="hu-HU"/>
    </w:rPr>
  </w:style>
  <w:style w:type="paragraph" w:styleId="P16">
    <w:name w:val="Balloon Text"/>
    <w:basedOn w:val="P0"/>
    <w:link w:val="C10"/>
    <w:semiHidden/>
    <w:pPr>
      <w:spacing w:lineRule="auto" w:line="240" w:after="0" w:beforeAutospacing="0" w:afterAutospacing="0"/>
    </w:pPr>
    <w:rPr>
      <w:rFonts w:ascii="Segoe UI" w:hAnsi="Segoe UI"/>
      <w:sz w:val="18"/>
      <w:szCs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semiHidden/>
    <w:rPr>
      <w:color w:val="0000FF"/>
      <w:u w:val="single"/>
    </w:rPr>
  </w:style>
  <w:style w:type="character" w:styleId="C3">
    <w:name w:val="Szövegtörzs behúzással 3 Char"/>
    <w:basedOn w:val="C0"/>
    <w:link w:val="P6"/>
    <w:semiHidden/>
    <w:rPr>
      <w:sz w:val="16"/>
      <w:szCs w:val="16"/>
    </w:rPr>
  </w:style>
  <w:style w:type="character" w:styleId="C4">
    <w:name w:val="Élőfej Char"/>
    <w:basedOn w:val="C0"/>
    <w:link w:val="P8"/>
    <w:semiHidden/>
    <w:rPr/>
  </w:style>
  <w:style w:type="character" w:styleId="C5">
    <w:name w:val="Élőláb Char"/>
    <w:basedOn w:val="C0"/>
    <w:link w:val="P9"/>
    <w:semiHidden/>
    <w:rPr/>
  </w:style>
  <w:style w:type="character" w:styleId="C6">
    <w:name w:val="Listaszerű bekezdés Char"/>
    <w:basedOn w:val="C0"/>
    <w:link w:val="P3"/>
    <w:rPr/>
  </w:style>
  <w:style w:type="character" w:styleId="C7">
    <w:name w:val="page number"/>
    <w:basedOn w:val="C0"/>
    <w:rPr/>
  </w:style>
  <w:style w:type="character" w:styleId="C8">
    <w:name w:val="Csak szöveg Char"/>
    <w:basedOn w:val="C0"/>
    <w:link w:val="P13"/>
    <w:rPr>
      <w:rFonts w:ascii="Consolas" w:hAnsi="Consolas"/>
      <w:sz w:val="21"/>
      <w:szCs w:val="21"/>
    </w:rPr>
  </w:style>
  <w:style w:type="character" w:styleId="C9">
    <w:name w:val="Címsor 1 Char"/>
    <w:basedOn w:val="C0"/>
    <w:link w:val="P1"/>
    <w:rPr>
      <w:rFonts w:ascii="Times New Roman" w:hAnsi="Times New Roman"/>
      <w:b w:val="1"/>
      <w:bCs w:val="1"/>
      <w:sz w:val="48"/>
      <w:szCs w:val="48"/>
      <w:lang w:eastAsia="hu-HU"/>
    </w:rPr>
  </w:style>
  <w:style w:type="character" w:styleId="C10">
    <w:name w:val="Buborékszöveg Char"/>
    <w:basedOn w:val="C0"/>
    <w:link w:val="P16"/>
    <w:semiHidden/>
    <w:rPr>
      <w:rFonts w:ascii="Segoe UI" w:hAnsi="Segoe UI"/>
      <w:sz w:val="18"/>
      <w:szCs w:val="1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nemethszilvia</dc:creator>
  <dcterms:created xsi:type="dcterms:W3CDTF">2024-09-19T11:23:00Z</dcterms:created>
  <cp:lastModifiedBy>IIS APPPOOL\testulet</cp:lastModifiedBy>
  <cp:lastPrinted>2024-09-18T07:32:00Z</cp:lastPrinted>
  <dcterms:modified xsi:type="dcterms:W3CDTF">2024-10-01T07:22:26Z</dcterms:modified>
  <cp:revision>5</cp:revision>
  <dc:title>Budapest Főváros XIV</dc:title>
</cp:coreProperties>
</file>