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32B5" w:rsidRPr="00D35C38" w:rsidRDefault="00F532B5" w:rsidP="00F532B5">
      <w:pPr>
        <w:pStyle w:val="Cm"/>
        <w:shd w:val="clear" w:color="auto" w:fill="auto"/>
        <w:jc w:val="right"/>
        <w:rPr>
          <w:rStyle w:val="bekezdsChar"/>
          <w:b w:val="0"/>
          <w:bCs w:val="0"/>
          <w:i/>
        </w:rPr>
      </w:pPr>
      <w:r>
        <w:rPr>
          <w:rStyle w:val="bekezdsChar"/>
          <w:b w:val="0"/>
          <w:bCs w:val="0"/>
          <w:i/>
        </w:rPr>
        <w:t>1</w:t>
      </w:r>
      <w:r w:rsidRPr="00D35C38">
        <w:rPr>
          <w:rStyle w:val="bekezdsChar"/>
          <w:b w:val="0"/>
          <w:bCs w:val="0"/>
          <w:i/>
        </w:rPr>
        <w:t>. melléklet a 123-64/2023. előterjesztéshez</w:t>
      </w:r>
    </w:p>
    <w:p w:rsidR="00F532B5" w:rsidRPr="00F532B5" w:rsidRDefault="00F532B5" w:rsidP="00F532B5">
      <w:pPr>
        <w:pStyle w:val="Cm"/>
        <w:rPr>
          <w:rFonts w:eastAsia="Calibri"/>
          <w:bCs w:val="0"/>
          <w:sz w:val="24"/>
        </w:rPr>
      </w:pPr>
      <w:r w:rsidRPr="00F532B5">
        <w:rPr>
          <w:rFonts w:eastAsia="Calibri"/>
          <w:bCs w:val="0"/>
          <w:sz w:val="24"/>
        </w:rPr>
        <w:t>Budapest Főváros XIV. Kerület Zugló Önkormányzata Képviselő-testület</w:t>
      </w:r>
      <w:r w:rsidRPr="00F532B5">
        <w:rPr>
          <w:rFonts w:eastAsia="Calibri"/>
          <w:bCs w:val="0"/>
          <w:sz w:val="24"/>
        </w:rPr>
        <w:t>ének</w:t>
      </w:r>
      <w:r w:rsidRPr="00F532B5">
        <w:rPr>
          <w:rFonts w:eastAsia="Calibri"/>
          <w:bCs w:val="0"/>
          <w:sz w:val="24"/>
        </w:rPr>
        <w:br/>
        <w:t>… /2023. (</w:t>
      </w:r>
      <w:proofErr w:type="gramStart"/>
      <w:r w:rsidRPr="00F532B5">
        <w:rPr>
          <w:rFonts w:eastAsia="Calibri"/>
          <w:bCs w:val="0"/>
          <w:sz w:val="24"/>
        </w:rPr>
        <w:t>… .</w:t>
      </w:r>
      <w:proofErr w:type="gramEnd"/>
      <w:r w:rsidRPr="00F532B5">
        <w:rPr>
          <w:rFonts w:eastAsia="Calibri"/>
          <w:bCs w:val="0"/>
          <w:sz w:val="24"/>
        </w:rPr>
        <w:t xml:space="preserve"> ...) önkormányzati rendelete</w:t>
      </w:r>
    </w:p>
    <w:p w:rsidR="00F532B5" w:rsidRPr="00F532B5" w:rsidRDefault="00F532B5" w:rsidP="00F532B5">
      <w:pPr>
        <w:pStyle w:val="Cm"/>
        <w:rPr>
          <w:rFonts w:eastAsia="Calibri"/>
          <w:bCs w:val="0"/>
          <w:sz w:val="24"/>
        </w:rPr>
      </w:pPr>
      <w:r w:rsidRPr="00F532B5">
        <w:rPr>
          <w:rFonts w:eastAsia="Calibri"/>
          <w:bCs w:val="0"/>
          <w:sz w:val="24"/>
        </w:rPr>
        <w:t>Budapest Főváros XIV. Kerület Zugló Önkormányzata Képviselő-testülete Zugló építési szabályzatáról szóló 11/2021. (III. 26.) önkormányzati rendelete módosításáról</w:t>
      </w:r>
    </w:p>
    <w:p w:rsidR="005B5AEA" w:rsidRDefault="00E400EC">
      <w:pPr>
        <w:pStyle w:val="Szvegtrzs"/>
        <w:spacing w:before="220" w:after="0" w:line="240" w:lineRule="auto"/>
        <w:jc w:val="both"/>
      </w:pPr>
      <w:r>
        <w:t xml:space="preserve">Budapest Főváros XIV. Kerület Zugló Önkormányzatának Képviselő-testülete az épített környezet alakításáról és védelméről szóló 1997. évi LXXVIII. törvény 62. § (6) bekezdés 6. pontjában kapott felhatalmazás alapján, az Alaptörvény </w:t>
      </w:r>
      <w:r>
        <w:t>32. cikk (1) bekezdés a) pontjában és a Magyarország helyi önkormányzatairól szóló 2011. évi CLXXXIX. törvény 23. § (5) bekezdés 5. és 6. pontjában meghatározott feladatkörében eljárva, a településtervek tartalmáról, elkészítésének és elfogadásának rendjér</w:t>
      </w:r>
      <w:r>
        <w:t>ől, valamint egyes településrendezési sajátos jogintézményekről szóló 419/2021. (VII. 15.) Korm. rendelet 59. § (1) bekezdése alapján a Rendelet 11. melléklete szerinti államigazgatási szervek, továbbá a kerület Önkormányzatának a Partnerségi Egyeztetés Sz</w:t>
      </w:r>
      <w:r>
        <w:t>abályairól szóló 22/2022. (VII.13.) rendelete alapján az abban szereplő érintettek véleményének kikérésével a következőket rendeli el:</w:t>
      </w:r>
    </w:p>
    <w:p w:rsidR="005B5AEA" w:rsidRDefault="00E400EC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1. §</w:t>
      </w:r>
    </w:p>
    <w:p w:rsidR="005B5AEA" w:rsidRDefault="00E400EC">
      <w:pPr>
        <w:pStyle w:val="Szvegtrzs"/>
        <w:spacing w:after="0" w:line="240" w:lineRule="auto"/>
        <w:jc w:val="both"/>
      </w:pPr>
      <w:r>
        <w:t xml:space="preserve">Budapest Főváros XIV. Kerület Zugló Önkormányzata Képviselő-testülete a Zugló építési szabályzatáról szóló 11/2021. </w:t>
      </w:r>
      <w:r>
        <w:t xml:space="preserve">(III. 26.) önkormányzati rendelete (a továbbiakban: </w:t>
      </w:r>
      <w:proofErr w:type="spellStart"/>
      <w:r>
        <w:t>Ör</w:t>
      </w:r>
      <w:proofErr w:type="spellEnd"/>
      <w:r>
        <w:t>.) 10. § (3) bekezdés c) pontja helyébe a következő rendelkezés lép:</w:t>
      </w:r>
    </w:p>
    <w:p w:rsidR="005B5AEA" w:rsidRDefault="00E400EC">
      <w:pPr>
        <w:pStyle w:val="Szvegtrzs"/>
        <w:spacing w:before="240" w:after="240" w:line="240" w:lineRule="auto"/>
        <w:ind w:left="980" w:hanging="400"/>
        <w:jc w:val="both"/>
      </w:pPr>
      <w:r>
        <w:t>„</w:t>
      </w:r>
      <w:r>
        <w:rPr>
          <w:i/>
          <w:iCs/>
        </w:rPr>
        <w:t>c)</w:t>
      </w:r>
      <w:r>
        <w:tab/>
      </w:r>
      <w:r>
        <w:rPr>
          <w:i/>
          <w:iCs/>
        </w:rPr>
        <w:t>ha a telekhasználat indokolja.</w:t>
      </w:r>
      <w:r>
        <w:t>”</w:t>
      </w:r>
    </w:p>
    <w:p w:rsidR="005B5AEA" w:rsidRDefault="00E400EC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2. §</w:t>
      </w:r>
    </w:p>
    <w:p w:rsidR="005B5AEA" w:rsidRDefault="00E400EC">
      <w:pPr>
        <w:pStyle w:val="Szvegtrzs"/>
        <w:spacing w:after="0" w:line="240" w:lineRule="auto"/>
        <w:jc w:val="both"/>
      </w:pPr>
      <w:r>
        <w:t xml:space="preserve">Az </w:t>
      </w:r>
      <w:proofErr w:type="spellStart"/>
      <w:r>
        <w:t>Ör</w:t>
      </w:r>
      <w:proofErr w:type="spellEnd"/>
      <w:r>
        <w:t xml:space="preserve">. 10. § (5) bekezdés helyébe a következő rendelkezés lép: </w:t>
      </w:r>
      <w:r>
        <w:rPr>
          <w:i/>
          <w:iCs/>
        </w:rPr>
        <w:t>„(5) Kapubehajtó a telek közh</w:t>
      </w:r>
      <w:r>
        <w:rPr>
          <w:i/>
          <w:iCs/>
        </w:rPr>
        <w:t xml:space="preserve">asználatú terület felőli telekhatárai teljes hosszának legfeljebb 20%- </w:t>
      </w:r>
      <w:proofErr w:type="spellStart"/>
      <w:r>
        <w:rPr>
          <w:i/>
          <w:iCs/>
        </w:rPr>
        <w:t>án</w:t>
      </w:r>
      <w:proofErr w:type="spellEnd"/>
      <w:r>
        <w:rPr>
          <w:i/>
          <w:iCs/>
        </w:rPr>
        <w:t xml:space="preserve"> létesíthető, de egy kapubehajtó szélessége minden esetben elérheti a 3,5 métert.”</w:t>
      </w:r>
    </w:p>
    <w:p w:rsidR="005B5AEA" w:rsidRDefault="00E400EC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3. §</w:t>
      </w:r>
    </w:p>
    <w:p w:rsidR="005B5AEA" w:rsidRDefault="00E400EC">
      <w:pPr>
        <w:pStyle w:val="Szvegtrzs"/>
        <w:spacing w:after="0" w:line="240" w:lineRule="auto"/>
        <w:jc w:val="both"/>
      </w:pPr>
      <w:r>
        <w:t xml:space="preserve">Az </w:t>
      </w:r>
      <w:proofErr w:type="spellStart"/>
      <w:r>
        <w:t>Ör</w:t>
      </w:r>
      <w:proofErr w:type="spellEnd"/>
      <w:r>
        <w:t>. 34. § (2) és (3) bekezdések helyébe a következő rendelkezések lépnek:</w:t>
      </w:r>
    </w:p>
    <w:p w:rsidR="005B5AEA" w:rsidRDefault="00E400EC">
      <w:pPr>
        <w:pStyle w:val="Szvegtrzs"/>
        <w:spacing w:before="240" w:after="0" w:line="240" w:lineRule="auto"/>
        <w:jc w:val="both"/>
      </w:pPr>
      <w:r>
        <w:t xml:space="preserve">„(2) </w:t>
      </w:r>
      <w:r>
        <w:rPr>
          <w:i/>
          <w:iCs/>
        </w:rPr>
        <w:t>A telken belü</w:t>
      </w:r>
      <w:r>
        <w:rPr>
          <w:i/>
          <w:iCs/>
        </w:rPr>
        <w:t>l elhelyezendő személygépjárművek számának meghatározása során nem vehető figyelembe:</w:t>
      </w:r>
    </w:p>
    <w:p w:rsidR="005B5AEA" w:rsidRDefault="00E400EC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</w:r>
      <w:r>
        <w:rPr>
          <w:i/>
          <w:iCs/>
        </w:rPr>
        <w:t>parkológép, kivéve</w:t>
      </w:r>
    </w:p>
    <w:p w:rsidR="005B5AEA" w:rsidRDefault="00E400EC">
      <w:pPr>
        <w:pStyle w:val="Szvegtrzs"/>
        <w:spacing w:after="0" w:line="240" w:lineRule="auto"/>
        <w:ind w:left="980" w:hanging="400"/>
        <w:jc w:val="both"/>
      </w:pPr>
      <w:proofErr w:type="spellStart"/>
      <w:r>
        <w:rPr>
          <w:i/>
          <w:iCs/>
        </w:rPr>
        <w:t>aa</w:t>
      </w:r>
      <w:proofErr w:type="spellEnd"/>
      <w:r>
        <w:rPr>
          <w:i/>
          <w:iCs/>
        </w:rPr>
        <w:t>)</w:t>
      </w:r>
      <w:r>
        <w:tab/>
      </w:r>
      <w:r>
        <w:rPr>
          <w:i/>
          <w:iCs/>
        </w:rPr>
        <w:t>ha a parkolóállások egymástól való független használata biztosított, vagy</w:t>
      </w:r>
    </w:p>
    <w:p w:rsidR="005B5AEA" w:rsidRDefault="00E400EC">
      <w:pPr>
        <w:pStyle w:val="Szvegtrzs"/>
        <w:spacing w:after="0" w:line="240" w:lineRule="auto"/>
        <w:ind w:left="980" w:hanging="400"/>
        <w:jc w:val="both"/>
      </w:pPr>
      <w:r>
        <w:rPr>
          <w:i/>
          <w:iCs/>
        </w:rPr>
        <w:t>ab)</w:t>
      </w:r>
      <w:r>
        <w:tab/>
      </w:r>
      <w:r>
        <w:rPr>
          <w:i/>
          <w:iCs/>
        </w:rPr>
        <w:t>ha az előkertbe, az oldalkertbe vagy az építési helyen belülre tel</w:t>
      </w:r>
      <w:r>
        <w:rPr>
          <w:i/>
          <w:iCs/>
        </w:rPr>
        <w:t>epített, felszín alá süllyesztett gépészeti berendezés;</w:t>
      </w:r>
    </w:p>
    <w:p w:rsidR="005B5AEA" w:rsidRDefault="00E400EC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</w:r>
      <w:r>
        <w:rPr>
          <w:i/>
          <w:iCs/>
        </w:rPr>
        <w:t>a parkolóhely, ha a közforgalom elől el nem zárt magánúton van, kivéve, ha városrendezési megállapodás alapján kerül kialakításra;</w:t>
      </w:r>
    </w:p>
    <w:p w:rsidR="005B5AEA" w:rsidRDefault="00E400EC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c)</w:t>
      </w:r>
      <w:r>
        <w:tab/>
      </w:r>
      <w:r>
        <w:rPr>
          <w:i/>
          <w:iCs/>
        </w:rPr>
        <w:t xml:space="preserve">a lakáshoz tartozó felszíni parkolóhely, kivéve a (3) bekezdés </w:t>
      </w:r>
      <w:r>
        <w:rPr>
          <w:i/>
          <w:iCs/>
        </w:rPr>
        <w:t>szerinti esetben.</w:t>
      </w:r>
    </w:p>
    <w:p w:rsidR="005B5AEA" w:rsidRDefault="00E400EC">
      <w:pPr>
        <w:pStyle w:val="Szvegtrzs"/>
        <w:spacing w:before="240" w:after="0" w:line="240" w:lineRule="auto"/>
        <w:jc w:val="both"/>
      </w:pPr>
      <w:r>
        <w:t xml:space="preserve">(3) </w:t>
      </w:r>
      <w:r>
        <w:rPr>
          <w:i/>
          <w:iCs/>
        </w:rPr>
        <w:t>Ha a telken belül az építési tevékenységet követően</w:t>
      </w:r>
    </w:p>
    <w:p w:rsidR="005B5AEA" w:rsidRDefault="00E400EC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</w:r>
      <w:r>
        <w:rPr>
          <w:i/>
          <w:iCs/>
        </w:rPr>
        <w:t>legfeljebb 6 lakás található, akkor a telken belül elhelyezésre kerülő személygépjárművek legfeljebb 50%-a;</w:t>
      </w:r>
    </w:p>
    <w:p w:rsidR="005B5AEA" w:rsidRDefault="00E400EC">
      <w:pPr>
        <w:pStyle w:val="Szvegtrzs"/>
        <w:spacing w:after="240" w:line="240" w:lineRule="auto"/>
        <w:ind w:left="580" w:hanging="560"/>
        <w:jc w:val="both"/>
      </w:pPr>
      <w:r>
        <w:rPr>
          <w:i/>
          <w:iCs/>
        </w:rPr>
        <w:t>b)</w:t>
      </w:r>
      <w:r>
        <w:tab/>
      </w:r>
      <w:r>
        <w:rPr>
          <w:i/>
          <w:iCs/>
        </w:rPr>
        <w:t xml:space="preserve">legalább 7, de legfeljebb 25 lakás található, akkor a telken belül </w:t>
      </w:r>
      <w:r>
        <w:rPr>
          <w:i/>
          <w:iCs/>
        </w:rPr>
        <w:t>elhelyezésre kerülő személygépjárművek legfeljebb 10%-a felszíni parkolóhelyen is elhelyezhető, feltéve, hogy az OTÉK, a ZVR, valamint e rendelet zöldfelületre vonatkozó előírásai teljesülnek és a biztonságos járműforgalom biztosított.</w:t>
      </w:r>
      <w:r>
        <w:t>”</w:t>
      </w:r>
    </w:p>
    <w:p w:rsidR="005B5AEA" w:rsidRDefault="00E400EC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lastRenderedPageBreak/>
        <w:t>4. §</w:t>
      </w:r>
    </w:p>
    <w:p w:rsidR="005B5AEA" w:rsidRDefault="00E400EC">
      <w:pPr>
        <w:pStyle w:val="Szvegtrzs"/>
        <w:spacing w:after="0" w:line="240" w:lineRule="auto"/>
        <w:jc w:val="both"/>
      </w:pPr>
      <w:r>
        <w:t xml:space="preserve">Az </w:t>
      </w:r>
      <w:proofErr w:type="spellStart"/>
      <w:r>
        <w:t>Ör</w:t>
      </w:r>
      <w:proofErr w:type="spellEnd"/>
      <w:r>
        <w:t>. 59. § (</w:t>
      </w:r>
      <w:r>
        <w:t xml:space="preserve">1) bekezdése helyébe a következő rendelkezés lép: </w:t>
      </w:r>
      <w:r>
        <w:rPr>
          <w:i/>
          <w:iCs/>
        </w:rPr>
        <w:t xml:space="preserve">„Vegyesterületen belül intézményi, jellemzően </w:t>
      </w:r>
      <w:proofErr w:type="spellStart"/>
      <w:r>
        <w:rPr>
          <w:i/>
          <w:iCs/>
        </w:rPr>
        <w:t>szabadonálló</w:t>
      </w:r>
      <w:proofErr w:type="spellEnd"/>
      <w:r>
        <w:rPr>
          <w:i/>
          <w:iCs/>
        </w:rPr>
        <w:t xml:space="preserve"> jellegű terület (Vi-2) alövezetei: Vi-2/1, Vi-2/2, Vi-2/3, Vi-2/4, Vi-2/5, Vi-2/6, Vi-2/7, Vi-2/8, Vi-2/9, Vi-2/10, Vi-2/11, Vi-2/12, Vi-2/13, Vi-2</w:t>
      </w:r>
      <w:r>
        <w:rPr>
          <w:i/>
          <w:iCs/>
        </w:rPr>
        <w:t>/14, Vi-2/15, Vi-2/16, Vi-2/17, Vi-2/18, Vi-2/19, Vi-2/20, Vi-2/21, Vi-2/22, Vi-2/23, Vi-2/24, Vi-2/25, Vi-2/26, Vi-2/27 és Vi-2/EN.”</w:t>
      </w:r>
    </w:p>
    <w:p w:rsidR="005B5AEA" w:rsidRDefault="00E400EC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5. §</w:t>
      </w:r>
    </w:p>
    <w:p w:rsidR="005B5AEA" w:rsidRDefault="00E400EC">
      <w:pPr>
        <w:pStyle w:val="Szvegtrzs"/>
        <w:spacing w:after="0" w:line="240" w:lineRule="auto"/>
        <w:jc w:val="both"/>
      </w:pPr>
      <w:r>
        <w:t xml:space="preserve">Az </w:t>
      </w:r>
      <w:proofErr w:type="spellStart"/>
      <w:r>
        <w:t>Ör</w:t>
      </w:r>
      <w:proofErr w:type="spellEnd"/>
      <w:r>
        <w:t>. 1. mellékletének 7. és 12. rajzai helyébe e rendelet 1. mellékletének 7. és 12. számú rajzai lépnek.</w:t>
      </w:r>
    </w:p>
    <w:p w:rsidR="005B5AEA" w:rsidRDefault="00E400EC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6. §</w:t>
      </w:r>
    </w:p>
    <w:p w:rsidR="005B5AEA" w:rsidRDefault="00E400EC">
      <w:pPr>
        <w:pStyle w:val="Szvegtrzs"/>
        <w:spacing w:after="0" w:line="240" w:lineRule="auto"/>
        <w:jc w:val="both"/>
      </w:pPr>
      <w:r>
        <w:t xml:space="preserve">Az </w:t>
      </w:r>
      <w:proofErr w:type="spellStart"/>
      <w:r>
        <w:t>Ö</w:t>
      </w:r>
      <w:r>
        <w:t>r</w:t>
      </w:r>
      <w:proofErr w:type="spellEnd"/>
      <w:r>
        <w:t>. 3. melléklete az e rendelet 2. melléklete szerint módosul.</w:t>
      </w:r>
    </w:p>
    <w:p w:rsidR="005B5AEA" w:rsidRDefault="00E400EC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7. §</w:t>
      </w:r>
    </w:p>
    <w:p w:rsidR="005B5AEA" w:rsidRDefault="00E400EC">
      <w:pPr>
        <w:pStyle w:val="Szvegtrzs"/>
        <w:spacing w:after="0" w:line="240" w:lineRule="auto"/>
        <w:jc w:val="both"/>
      </w:pPr>
      <w:r>
        <w:t xml:space="preserve">Az </w:t>
      </w:r>
      <w:proofErr w:type="spellStart"/>
      <w:r>
        <w:t>Ör</w:t>
      </w:r>
      <w:proofErr w:type="spellEnd"/>
      <w:r>
        <w:t>. 4. melléklete az e rendelet 3. melléklete szerint módosul.</w:t>
      </w:r>
    </w:p>
    <w:p w:rsidR="005B5AEA" w:rsidRDefault="00E400EC">
      <w:pPr>
        <w:pStyle w:val="Szvegtrzs"/>
        <w:spacing w:before="240" w:after="240" w:line="240" w:lineRule="auto"/>
        <w:jc w:val="center"/>
        <w:rPr>
          <w:b/>
          <w:bCs/>
        </w:rPr>
      </w:pPr>
      <w:bookmarkStart w:id="0" w:name="_Hlk127650011"/>
      <w:r>
        <w:rPr>
          <w:b/>
          <w:bCs/>
        </w:rPr>
        <w:t>8. §</w:t>
      </w:r>
    </w:p>
    <w:p w:rsidR="005B5AEA" w:rsidRDefault="00E400EC">
      <w:pPr>
        <w:pStyle w:val="Szvegtrzs"/>
        <w:spacing w:after="0" w:line="240" w:lineRule="auto"/>
        <w:jc w:val="both"/>
      </w:pPr>
      <w:r>
        <w:t>Ez a rendelet a kihirdetését követő napon lép hatályba.</w:t>
      </w:r>
    </w:p>
    <w:p w:rsidR="005B5AEA" w:rsidRDefault="00E400EC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9. §</w:t>
      </w:r>
    </w:p>
    <w:p w:rsidR="00F532B5" w:rsidRDefault="00E400EC">
      <w:pPr>
        <w:pStyle w:val="Szvegtrzs"/>
        <w:spacing w:after="0" w:line="240" w:lineRule="auto"/>
        <w:jc w:val="both"/>
      </w:pPr>
      <w:r>
        <w:t>E rendeletet a folyamatban lévő ügyekben és tevékenységek</w:t>
      </w:r>
      <w:r>
        <w:t xml:space="preserve"> esetén is alkalmazni kell.</w:t>
      </w:r>
      <w:bookmarkEnd w:id="0"/>
    </w:p>
    <w:p w:rsidR="00F532B5" w:rsidRDefault="00F532B5">
      <w:pPr>
        <w:pStyle w:val="Szvegtrzs"/>
        <w:spacing w:after="0" w:line="240" w:lineRule="auto"/>
        <w:jc w:val="both"/>
      </w:pPr>
    </w:p>
    <w:p w:rsidR="00F532B5" w:rsidRDefault="00F532B5">
      <w:pPr>
        <w:pStyle w:val="Szvegtrzs"/>
        <w:spacing w:after="0" w:line="240" w:lineRule="auto"/>
        <w:jc w:val="both"/>
      </w:pPr>
    </w:p>
    <w:p w:rsidR="00F532B5" w:rsidRPr="00F532B5" w:rsidRDefault="00F532B5" w:rsidP="00F532B5">
      <w:pPr>
        <w:tabs>
          <w:tab w:val="center" w:pos="2268"/>
          <w:tab w:val="center" w:pos="6237"/>
        </w:tabs>
        <w:spacing w:before="20" w:after="20"/>
        <w:ind w:firstLine="284"/>
        <w:jc w:val="both"/>
        <w:rPr>
          <w:rFonts w:eastAsia="SimSun" w:cs="Times New Roman"/>
        </w:rPr>
      </w:pPr>
      <w:r w:rsidRPr="00F532B5">
        <w:rPr>
          <w:rFonts w:eastAsia="SimSun" w:cs="Times New Roman"/>
        </w:rPr>
        <w:t>Horváth Csaba</w:t>
      </w:r>
      <w:r>
        <w:rPr>
          <w:rFonts w:eastAsia="SimSun" w:cs="Times New Roman"/>
        </w:rPr>
        <w:t xml:space="preserve">                         </w:t>
      </w:r>
      <w:r w:rsidRPr="00F532B5">
        <w:rPr>
          <w:rFonts w:eastAsia="SimSun" w:cs="Times New Roman"/>
        </w:rPr>
        <w:tab/>
        <w:t>dr. Tiba Zsolt</w:t>
      </w:r>
    </w:p>
    <w:p w:rsidR="00F532B5" w:rsidRPr="00F532B5" w:rsidRDefault="00F532B5" w:rsidP="00F532B5">
      <w:pPr>
        <w:tabs>
          <w:tab w:val="center" w:pos="2268"/>
          <w:tab w:val="center" w:pos="6237"/>
        </w:tabs>
        <w:spacing w:before="20" w:after="20"/>
        <w:ind w:firstLine="284"/>
        <w:jc w:val="both"/>
        <w:rPr>
          <w:rFonts w:eastAsia="SimSun" w:cs="Times New Roman"/>
        </w:rPr>
      </w:pPr>
      <w:r>
        <w:rPr>
          <w:rFonts w:eastAsia="SimSun" w:cs="Times New Roman"/>
        </w:rPr>
        <w:t xml:space="preserve"> </w:t>
      </w:r>
      <w:r w:rsidRPr="00F532B5">
        <w:rPr>
          <w:rFonts w:eastAsia="SimSun" w:cs="Times New Roman"/>
        </w:rPr>
        <w:t>polgármester</w:t>
      </w:r>
      <w:r w:rsidRPr="00F532B5">
        <w:rPr>
          <w:rFonts w:eastAsia="SimSun" w:cs="Times New Roman"/>
        </w:rPr>
        <w:tab/>
      </w:r>
      <w:r>
        <w:rPr>
          <w:rFonts w:eastAsia="SimSun" w:cs="Times New Roman"/>
        </w:rPr>
        <w:t xml:space="preserve">                                                                          </w:t>
      </w:r>
      <w:r w:rsidRPr="00F532B5">
        <w:rPr>
          <w:rFonts w:eastAsia="SimSun" w:cs="Times New Roman"/>
        </w:rPr>
        <w:t>jegyző</w:t>
      </w:r>
    </w:p>
    <w:p w:rsidR="00F532B5" w:rsidRDefault="00F532B5" w:rsidP="00F532B5">
      <w:pPr>
        <w:spacing w:before="20" w:after="20"/>
        <w:ind w:firstLine="284"/>
        <w:jc w:val="both"/>
        <w:rPr>
          <w:rFonts w:eastAsia="SimSun" w:cs="Times New Roman"/>
        </w:rPr>
      </w:pPr>
    </w:p>
    <w:p w:rsidR="00F532B5" w:rsidRDefault="00F532B5" w:rsidP="00F532B5">
      <w:pPr>
        <w:spacing w:before="20" w:after="20"/>
        <w:ind w:firstLine="284"/>
        <w:jc w:val="both"/>
        <w:rPr>
          <w:rFonts w:eastAsia="SimSun" w:cs="Times New Roman"/>
        </w:rPr>
      </w:pPr>
    </w:p>
    <w:p w:rsidR="00F532B5" w:rsidRDefault="00F532B5" w:rsidP="00F532B5">
      <w:pPr>
        <w:spacing w:before="20" w:after="20"/>
        <w:ind w:firstLine="284"/>
        <w:jc w:val="both"/>
        <w:rPr>
          <w:rFonts w:eastAsia="SimSun" w:cs="Times New Roman"/>
        </w:rPr>
      </w:pPr>
    </w:p>
    <w:p w:rsidR="00F532B5" w:rsidRPr="00F532B5" w:rsidRDefault="00F532B5" w:rsidP="00F532B5">
      <w:pPr>
        <w:spacing w:before="20" w:after="20"/>
        <w:ind w:firstLine="284"/>
        <w:jc w:val="both"/>
        <w:rPr>
          <w:rFonts w:eastAsia="SimSun" w:cs="Times New Roman"/>
        </w:rPr>
      </w:pPr>
    </w:p>
    <w:p w:rsidR="00F532B5" w:rsidRPr="00F532B5" w:rsidRDefault="00F532B5" w:rsidP="00F532B5">
      <w:pPr>
        <w:spacing w:before="20" w:after="20"/>
        <w:ind w:firstLine="284"/>
        <w:jc w:val="both"/>
        <w:rPr>
          <w:rFonts w:eastAsia="SimSun" w:cs="Times New Roman"/>
        </w:rPr>
      </w:pPr>
    </w:p>
    <w:p w:rsidR="00F532B5" w:rsidRPr="00F532B5" w:rsidRDefault="00F532B5" w:rsidP="00F532B5">
      <w:pPr>
        <w:ind w:firstLine="284"/>
        <w:jc w:val="both"/>
        <w:rPr>
          <w:rFonts w:eastAsia="SimSun" w:cs="Times New Roman"/>
        </w:rPr>
      </w:pPr>
      <w:r w:rsidRPr="00F532B5">
        <w:rPr>
          <w:rFonts w:eastAsia="SimSun" w:cs="Times New Roman"/>
        </w:rPr>
        <w:t>Ez a rendelet kihirdetésre került:</w:t>
      </w:r>
    </w:p>
    <w:p w:rsidR="00F532B5" w:rsidRPr="00F532B5" w:rsidRDefault="00F532B5" w:rsidP="00F532B5">
      <w:pPr>
        <w:ind w:firstLine="284"/>
        <w:jc w:val="both"/>
        <w:rPr>
          <w:rFonts w:eastAsia="SimSun" w:cs="Times New Roman"/>
        </w:rPr>
      </w:pPr>
      <w:r w:rsidRPr="00F532B5">
        <w:rPr>
          <w:rFonts w:eastAsia="SimSun" w:cs="Times New Roman"/>
        </w:rPr>
        <w:t>2023. …………... napján</w:t>
      </w:r>
    </w:p>
    <w:p w:rsidR="00F532B5" w:rsidRPr="00F532B5" w:rsidRDefault="00F532B5" w:rsidP="00F532B5">
      <w:pPr>
        <w:tabs>
          <w:tab w:val="center" w:pos="2268"/>
        </w:tabs>
        <w:jc w:val="both"/>
        <w:rPr>
          <w:rFonts w:eastAsia="SimSun" w:cs="Times New Roman"/>
        </w:rPr>
      </w:pPr>
    </w:p>
    <w:p w:rsidR="00F532B5" w:rsidRPr="00F532B5" w:rsidRDefault="00F532B5" w:rsidP="00F532B5">
      <w:pPr>
        <w:tabs>
          <w:tab w:val="center" w:pos="2268"/>
        </w:tabs>
        <w:jc w:val="both"/>
        <w:rPr>
          <w:rFonts w:eastAsia="SimSun" w:cs="Times New Roman"/>
        </w:rPr>
      </w:pPr>
      <w:r w:rsidRPr="00F532B5">
        <w:rPr>
          <w:rFonts w:eastAsia="SimSun" w:cs="Times New Roman"/>
        </w:rPr>
        <w:tab/>
        <w:t>dr. Tiba Zsolt</w:t>
      </w:r>
    </w:p>
    <w:p w:rsidR="00F532B5" w:rsidRPr="00F532B5" w:rsidRDefault="00F532B5" w:rsidP="00F532B5">
      <w:pPr>
        <w:tabs>
          <w:tab w:val="center" w:pos="2268"/>
        </w:tabs>
        <w:jc w:val="both"/>
        <w:rPr>
          <w:rFonts w:eastAsia="SimSun" w:cs="Times New Roman"/>
        </w:rPr>
      </w:pPr>
      <w:r w:rsidRPr="00F532B5">
        <w:rPr>
          <w:rFonts w:eastAsia="SimSun" w:cs="Times New Roman"/>
        </w:rPr>
        <w:tab/>
        <w:t>jegyző</w:t>
      </w:r>
    </w:p>
    <w:p w:rsidR="00F532B5" w:rsidRPr="00F532B5" w:rsidRDefault="00F532B5" w:rsidP="00F532B5">
      <w:pPr>
        <w:tabs>
          <w:tab w:val="center" w:pos="2268"/>
        </w:tabs>
        <w:jc w:val="right"/>
        <w:rPr>
          <w:rFonts w:eastAsia="SimSun" w:cs="Times New Roman"/>
        </w:rPr>
      </w:pPr>
      <w:r w:rsidRPr="00F532B5">
        <w:rPr>
          <w:rFonts w:eastAsia="SimSun" w:cs="Times New Roman"/>
        </w:rPr>
        <w:br w:type="page"/>
      </w:r>
      <w:proofErr w:type="gramStart"/>
      <w:r w:rsidRPr="00F532B5">
        <w:rPr>
          <w:rFonts w:eastAsia="SimSun" w:cs="Times New Roman"/>
        </w:rPr>
        <w:lastRenderedPageBreak/>
        <w:t>....</w:t>
      </w:r>
      <w:proofErr w:type="gramEnd"/>
      <w:r w:rsidRPr="00F532B5">
        <w:rPr>
          <w:rFonts w:eastAsia="SimSun" w:cs="Times New Roman"/>
        </w:rPr>
        <w:t>/2023. (.....) számú önkormányzati rendelet 1. melléklete / 7. és 12. számú rajzok</w:t>
      </w:r>
    </w:p>
    <w:p w:rsidR="00F532B5" w:rsidRPr="00F532B5" w:rsidRDefault="00F532B5" w:rsidP="00F532B5">
      <w:pPr>
        <w:tabs>
          <w:tab w:val="center" w:pos="2268"/>
        </w:tabs>
        <w:jc w:val="both"/>
        <w:rPr>
          <w:rFonts w:eastAsia="SimSun" w:cs="Times New Roman"/>
        </w:rPr>
      </w:pPr>
    </w:p>
    <w:p w:rsidR="00F532B5" w:rsidRPr="00F532B5" w:rsidRDefault="00F532B5" w:rsidP="00F532B5">
      <w:pPr>
        <w:tabs>
          <w:tab w:val="center" w:pos="2268"/>
        </w:tabs>
        <w:jc w:val="right"/>
        <w:rPr>
          <w:rFonts w:eastAsia="SimSun" w:cs="Times New Roman"/>
        </w:rPr>
      </w:pPr>
      <w:r w:rsidRPr="00F532B5">
        <w:rPr>
          <w:rFonts w:eastAsia="SimSun" w:cs="Times New Roman"/>
        </w:rPr>
        <w:br w:type="page"/>
      </w:r>
      <w:proofErr w:type="gramStart"/>
      <w:r w:rsidRPr="00F532B5">
        <w:rPr>
          <w:rFonts w:eastAsia="SimSun" w:cs="Times New Roman"/>
        </w:rPr>
        <w:lastRenderedPageBreak/>
        <w:t>....</w:t>
      </w:r>
      <w:proofErr w:type="gramEnd"/>
      <w:r w:rsidRPr="00F532B5">
        <w:rPr>
          <w:rFonts w:eastAsia="SimSun" w:cs="Times New Roman"/>
        </w:rPr>
        <w:t>/2023. (.....) számú önkormányzati rendelet 2. melléklete</w:t>
      </w:r>
    </w:p>
    <w:p w:rsidR="00F532B5" w:rsidRPr="00F532B5" w:rsidRDefault="00F532B5" w:rsidP="00F532B5">
      <w:pPr>
        <w:tabs>
          <w:tab w:val="center" w:pos="2268"/>
        </w:tabs>
        <w:jc w:val="both"/>
        <w:rPr>
          <w:rFonts w:eastAsia="SimSun" w:cs="Times New Roman"/>
        </w:rPr>
      </w:pPr>
    </w:p>
    <w:p w:rsidR="00F532B5" w:rsidRPr="00F532B5" w:rsidRDefault="00F532B5" w:rsidP="00F532B5">
      <w:pPr>
        <w:suppressAutoHyphens w:val="0"/>
        <w:ind w:right="-2"/>
        <w:jc w:val="both"/>
        <w:rPr>
          <w:rFonts w:eastAsia="Calibri" w:cs="Times New Roman"/>
          <w:kern w:val="0"/>
          <w:lang w:eastAsia="en-US" w:bidi="ar-SA"/>
        </w:rPr>
      </w:pPr>
      <w:r w:rsidRPr="00F532B5">
        <w:rPr>
          <w:rFonts w:eastAsia="Calibri" w:cs="Times New Roman"/>
          <w:kern w:val="0"/>
          <w:lang w:eastAsia="en-US" w:bidi="ar-SA"/>
        </w:rPr>
        <w:t xml:space="preserve">1. Az </w:t>
      </w:r>
      <w:proofErr w:type="spellStart"/>
      <w:r w:rsidRPr="00F532B5">
        <w:rPr>
          <w:rFonts w:eastAsia="Calibri" w:cs="Times New Roman"/>
          <w:kern w:val="0"/>
          <w:lang w:eastAsia="en-US" w:bidi="ar-SA"/>
        </w:rPr>
        <w:t>Ör</w:t>
      </w:r>
      <w:proofErr w:type="spellEnd"/>
      <w:r w:rsidRPr="00F532B5">
        <w:rPr>
          <w:rFonts w:eastAsia="Calibri" w:cs="Times New Roman"/>
          <w:kern w:val="0"/>
          <w:lang w:eastAsia="en-US" w:bidi="ar-SA"/>
        </w:rPr>
        <w:t>. 3. melléklet táblázat 1. sora helyébe a következő sor lép:</w:t>
      </w:r>
    </w:p>
    <w:p w:rsidR="00F532B5" w:rsidRPr="00F532B5" w:rsidRDefault="00F532B5" w:rsidP="00F532B5">
      <w:pPr>
        <w:suppressAutoHyphens w:val="0"/>
        <w:ind w:right="-2"/>
        <w:jc w:val="both"/>
        <w:rPr>
          <w:rFonts w:ascii="Calibri" w:eastAsia="Calibri" w:hAnsi="Calibri" w:cs="Calibri"/>
          <w:kern w:val="0"/>
          <w:sz w:val="20"/>
          <w:szCs w:val="20"/>
          <w:lang w:eastAsia="en-US" w:bidi="ar-SA"/>
        </w:rPr>
      </w:pPr>
    </w:p>
    <w:tbl>
      <w:tblPr>
        <w:tblW w:w="9067" w:type="dxa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747"/>
        <w:gridCol w:w="775"/>
        <w:gridCol w:w="776"/>
        <w:gridCol w:w="776"/>
        <w:gridCol w:w="776"/>
        <w:gridCol w:w="776"/>
        <w:gridCol w:w="775"/>
        <w:gridCol w:w="776"/>
        <w:gridCol w:w="776"/>
        <w:gridCol w:w="776"/>
        <w:gridCol w:w="776"/>
      </w:tblGrid>
      <w:tr w:rsidR="00F532B5" w:rsidRPr="00F532B5" w:rsidTr="00B25AAC">
        <w:trPr>
          <w:cantSplit/>
          <w:trHeight w:val="165"/>
          <w:tblHeader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32B5" w:rsidRPr="00F532B5" w:rsidRDefault="00F532B5" w:rsidP="00F532B5">
            <w:pPr>
              <w:suppressAutoHyphens w:val="0"/>
              <w:contextualSpacing/>
              <w:jc w:val="center"/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532B5" w:rsidRPr="00F532B5" w:rsidRDefault="00F532B5" w:rsidP="00F532B5">
            <w:pPr>
              <w:suppressAutoHyphens w:val="0"/>
              <w:contextualSpacing/>
              <w:jc w:val="center"/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 w:bidi="ar-SA"/>
              </w:rPr>
            </w:pPr>
            <w:r w:rsidRPr="00F532B5"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 w:bidi="ar-SA"/>
              </w:rPr>
              <w:t>A</w:t>
            </w:r>
          </w:p>
        </w:tc>
        <w:tc>
          <w:tcPr>
            <w:tcW w:w="7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532B5" w:rsidRPr="00F532B5" w:rsidRDefault="00F532B5" w:rsidP="00F532B5">
            <w:pPr>
              <w:suppressAutoHyphens w:val="0"/>
              <w:contextualSpacing/>
              <w:jc w:val="center"/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 w:bidi="ar-SA"/>
              </w:rPr>
            </w:pPr>
            <w:r w:rsidRPr="00F532B5"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 w:bidi="ar-SA"/>
              </w:rPr>
              <w:t>B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32B5" w:rsidRPr="00F532B5" w:rsidRDefault="00F532B5" w:rsidP="00F532B5">
            <w:pPr>
              <w:suppressAutoHyphens w:val="0"/>
              <w:contextualSpacing/>
              <w:jc w:val="center"/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 w:bidi="ar-SA"/>
              </w:rPr>
            </w:pPr>
            <w:r w:rsidRPr="00F532B5"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 w:bidi="ar-SA"/>
              </w:rPr>
              <w:t>C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532B5" w:rsidRPr="00F532B5" w:rsidRDefault="00F532B5" w:rsidP="00F532B5">
            <w:pPr>
              <w:suppressAutoHyphens w:val="0"/>
              <w:contextualSpacing/>
              <w:jc w:val="center"/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 w:bidi="ar-SA"/>
              </w:rPr>
            </w:pPr>
            <w:r w:rsidRPr="00F532B5"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 w:bidi="ar-SA"/>
              </w:rPr>
              <w:t>D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32B5" w:rsidRPr="00F532B5" w:rsidRDefault="00F532B5" w:rsidP="00F532B5">
            <w:pPr>
              <w:suppressAutoHyphens w:val="0"/>
              <w:contextualSpacing/>
              <w:jc w:val="center"/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 w:bidi="ar-SA"/>
              </w:rPr>
            </w:pPr>
            <w:r w:rsidRPr="00F532B5"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 w:bidi="ar-SA"/>
              </w:rPr>
              <w:t>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32B5" w:rsidRPr="00F532B5" w:rsidRDefault="00F532B5" w:rsidP="00F532B5">
            <w:pPr>
              <w:suppressAutoHyphens w:val="0"/>
              <w:contextualSpacing/>
              <w:jc w:val="center"/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 w:bidi="ar-SA"/>
              </w:rPr>
            </w:pPr>
            <w:r w:rsidRPr="00F532B5"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 w:bidi="ar-SA"/>
              </w:rPr>
              <w:t>F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32B5" w:rsidRPr="00F532B5" w:rsidRDefault="00F532B5" w:rsidP="00F532B5">
            <w:pPr>
              <w:suppressAutoHyphens w:val="0"/>
              <w:contextualSpacing/>
              <w:jc w:val="center"/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 w:bidi="ar-SA"/>
              </w:rPr>
            </w:pPr>
            <w:r w:rsidRPr="00F532B5"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 w:bidi="ar-SA"/>
              </w:rPr>
              <w:t>G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32B5" w:rsidRPr="00F532B5" w:rsidRDefault="00F532B5" w:rsidP="00F532B5">
            <w:pPr>
              <w:suppressAutoHyphens w:val="0"/>
              <w:contextualSpacing/>
              <w:jc w:val="center"/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 w:bidi="ar-SA"/>
              </w:rPr>
            </w:pPr>
            <w:r w:rsidRPr="00F532B5"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 w:bidi="ar-SA"/>
              </w:rPr>
              <w:t>H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32B5" w:rsidRPr="00F532B5" w:rsidRDefault="00F532B5" w:rsidP="00F532B5">
            <w:pPr>
              <w:suppressAutoHyphens w:val="0"/>
              <w:contextualSpacing/>
              <w:jc w:val="center"/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 w:bidi="ar-SA"/>
              </w:rPr>
            </w:pPr>
            <w:r w:rsidRPr="00F532B5"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 w:bidi="ar-SA"/>
              </w:rPr>
              <w:t>I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32B5" w:rsidRPr="00F532B5" w:rsidRDefault="00F532B5" w:rsidP="00F532B5">
            <w:pPr>
              <w:suppressAutoHyphens w:val="0"/>
              <w:contextualSpacing/>
              <w:jc w:val="center"/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 w:bidi="ar-SA"/>
              </w:rPr>
            </w:pPr>
            <w:r w:rsidRPr="00F532B5"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 w:bidi="ar-SA"/>
              </w:rPr>
              <w:t>J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32B5" w:rsidRPr="00F532B5" w:rsidRDefault="00F532B5" w:rsidP="00F532B5">
            <w:pPr>
              <w:suppressAutoHyphens w:val="0"/>
              <w:contextualSpacing/>
              <w:jc w:val="center"/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 w:bidi="ar-SA"/>
              </w:rPr>
            </w:pPr>
            <w:r w:rsidRPr="00F532B5"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en-US" w:bidi="ar-SA"/>
              </w:rPr>
              <w:t>K</w:t>
            </w:r>
          </w:p>
        </w:tc>
      </w:tr>
      <w:tr w:rsidR="00F532B5" w:rsidRPr="00F532B5" w:rsidTr="00B25AAC">
        <w:trPr>
          <w:cantSplit/>
          <w:trHeight w:val="2619"/>
          <w:tblHeader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32B5" w:rsidRPr="00F532B5" w:rsidRDefault="00F532B5" w:rsidP="00F532B5">
            <w:pPr>
              <w:suppressAutoHyphens w:val="0"/>
              <w:jc w:val="center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eastAsia="hu-HU" w:bidi="ar-SA"/>
              </w:rPr>
            </w:pPr>
            <w:r w:rsidRPr="00F532B5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eastAsia="hu-HU" w:bidi="ar-SA"/>
              </w:rPr>
              <w:t>1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F532B5" w:rsidRPr="00F532B5" w:rsidRDefault="00F532B5" w:rsidP="00F532B5">
            <w:pPr>
              <w:suppressAutoHyphens w:val="0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eastAsia="hu-HU" w:bidi="ar-SA"/>
              </w:rPr>
            </w:pPr>
            <w:r w:rsidRPr="00F532B5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eastAsia="hu-HU" w:bidi="ar-SA"/>
              </w:rPr>
              <w:t>Építési övezet, övezet jele</w:t>
            </w:r>
          </w:p>
        </w:tc>
        <w:tc>
          <w:tcPr>
            <w:tcW w:w="7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F532B5" w:rsidRPr="00F532B5" w:rsidRDefault="00F532B5" w:rsidP="00F532B5">
            <w:pPr>
              <w:suppressAutoHyphens w:val="0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eastAsia="hu-HU" w:bidi="ar-SA"/>
              </w:rPr>
            </w:pPr>
            <w:r w:rsidRPr="00F532B5">
              <w:rPr>
                <w:rFonts w:ascii="Calibri" w:eastAsia="Calibri" w:hAnsi="Calibri" w:cs="Calibri"/>
                <w:kern w:val="0"/>
                <w:sz w:val="20"/>
                <w:szCs w:val="20"/>
                <w:lang w:eastAsia="en-US" w:bidi="ar-SA"/>
              </w:rPr>
              <w:t>Telek kialakítható legkisebb területe (m</w:t>
            </w:r>
            <w:r w:rsidRPr="00F532B5">
              <w:rPr>
                <w:rFonts w:ascii="Calibri" w:eastAsia="Calibri" w:hAnsi="Calibri" w:cs="Calibri"/>
                <w:kern w:val="0"/>
                <w:sz w:val="20"/>
                <w:szCs w:val="20"/>
                <w:vertAlign w:val="superscript"/>
                <w:lang w:eastAsia="en-US" w:bidi="ar-SA"/>
              </w:rPr>
              <w:t>2</w:t>
            </w:r>
            <w:r w:rsidRPr="00F532B5">
              <w:rPr>
                <w:rFonts w:ascii="Calibri" w:eastAsia="Calibri" w:hAnsi="Calibri" w:cs="Calibri"/>
                <w:kern w:val="0"/>
                <w:sz w:val="20"/>
                <w:szCs w:val="20"/>
                <w:lang w:eastAsia="en-US" w:bidi="ar-SA"/>
              </w:rPr>
              <w:t>)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F532B5" w:rsidRPr="00F532B5" w:rsidRDefault="00F532B5" w:rsidP="00F532B5">
            <w:pPr>
              <w:suppressAutoHyphens w:val="0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eastAsia="hu-HU" w:bidi="ar-SA"/>
              </w:rPr>
            </w:pPr>
            <w:r w:rsidRPr="00F532B5">
              <w:rPr>
                <w:rFonts w:ascii="Calibri" w:eastAsia="Calibri" w:hAnsi="Calibri" w:cs="Calibri"/>
                <w:kern w:val="0"/>
                <w:sz w:val="20"/>
                <w:szCs w:val="20"/>
                <w:lang w:eastAsia="en-US" w:bidi="ar-SA"/>
              </w:rPr>
              <w:t>Beépítési mód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F532B5" w:rsidRPr="00F532B5" w:rsidRDefault="00F532B5" w:rsidP="00F532B5">
            <w:pPr>
              <w:suppressAutoHyphens w:val="0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eastAsia="hu-HU" w:bidi="ar-SA"/>
              </w:rPr>
            </w:pPr>
            <w:r w:rsidRPr="00F532B5">
              <w:rPr>
                <w:rFonts w:ascii="Calibri" w:eastAsia="Calibri" w:hAnsi="Calibri" w:cs="Calibri"/>
                <w:kern w:val="0"/>
                <w:sz w:val="20"/>
                <w:szCs w:val="20"/>
                <w:lang w:eastAsia="en-US" w:bidi="ar-SA"/>
              </w:rPr>
              <w:t>Beépítettség megengedett legnagyobb mértéke (%)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F532B5" w:rsidRPr="00F532B5" w:rsidRDefault="00F532B5" w:rsidP="00F532B5">
            <w:pPr>
              <w:suppressAutoHyphens w:val="0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eastAsia="hu-HU" w:bidi="ar-SA"/>
              </w:rPr>
            </w:pPr>
            <w:r w:rsidRPr="00F532B5">
              <w:rPr>
                <w:rFonts w:ascii="Calibri" w:eastAsia="Calibri" w:hAnsi="Calibri" w:cs="Calibri"/>
                <w:kern w:val="0"/>
                <w:sz w:val="20"/>
                <w:szCs w:val="20"/>
                <w:lang w:eastAsia="en-US" w:bidi="ar-SA"/>
              </w:rPr>
              <w:t>Terepszint alatti építés megengedett legnagyobb mértéke (%)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F532B5" w:rsidRPr="00F532B5" w:rsidRDefault="00F532B5" w:rsidP="00F532B5">
            <w:pPr>
              <w:suppressAutoHyphens w:val="0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eastAsia="hu-HU" w:bidi="ar-SA"/>
              </w:rPr>
            </w:pPr>
            <w:r w:rsidRPr="00F532B5">
              <w:rPr>
                <w:rFonts w:ascii="Calibri" w:eastAsia="Calibri" w:hAnsi="Calibri" w:cs="Calibri"/>
                <w:kern w:val="0"/>
                <w:sz w:val="20"/>
                <w:szCs w:val="20"/>
                <w:lang w:eastAsia="en-US" w:bidi="ar-SA"/>
              </w:rPr>
              <w:t>Zöldfelület megengedett legkisebb mértéke (%)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F532B5" w:rsidRPr="00F532B5" w:rsidRDefault="00F532B5" w:rsidP="00F532B5">
            <w:pPr>
              <w:suppressAutoHyphens w:val="0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eastAsia="hu-HU" w:bidi="ar-SA"/>
              </w:rPr>
            </w:pPr>
            <w:r w:rsidRPr="00F532B5">
              <w:rPr>
                <w:rFonts w:ascii="Calibri" w:eastAsia="Calibri" w:hAnsi="Calibri" w:cs="Calibri"/>
                <w:kern w:val="0"/>
                <w:sz w:val="20"/>
                <w:szCs w:val="20"/>
                <w:lang w:eastAsia="en-US" w:bidi="ar-SA"/>
              </w:rPr>
              <w:t xml:space="preserve">Általános szintterületi mutató </w:t>
            </w:r>
            <w:r w:rsidRPr="00F532B5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eastAsia="en-US" w:bidi="ar-SA"/>
              </w:rPr>
              <w:t xml:space="preserve">24. </w:t>
            </w:r>
            <w:proofErr w:type="gramStart"/>
            <w:r w:rsidRPr="00F532B5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eastAsia="en-US" w:bidi="ar-SA"/>
              </w:rPr>
              <w:t>§(</w:t>
            </w:r>
            <w:proofErr w:type="gramEnd"/>
            <w:r w:rsidRPr="00F532B5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eastAsia="en-US" w:bidi="ar-SA"/>
              </w:rPr>
              <w:t>1) szerinti alapértéke (m</w:t>
            </w:r>
            <w:r w:rsidRPr="00F532B5">
              <w:rPr>
                <w:rFonts w:ascii="Calibri" w:eastAsia="Calibri" w:hAnsi="Calibri" w:cs="Calibri"/>
                <w:bCs/>
                <w:kern w:val="0"/>
                <w:sz w:val="20"/>
                <w:szCs w:val="20"/>
                <w:vertAlign w:val="superscript"/>
                <w:lang w:eastAsia="en-US" w:bidi="ar-SA"/>
              </w:rPr>
              <w:t>2</w:t>
            </w:r>
            <w:r w:rsidRPr="00F532B5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eastAsia="en-US" w:bidi="ar-SA"/>
              </w:rPr>
              <w:t>/m</w:t>
            </w:r>
            <w:r w:rsidRPr="00F532B5">
              <w:rPr>
                <w:rFonts w:ascii="Calibri" w:eastAsia="Calibri" w:hAnsi="Calibri" w:cs="Calibri"/>
                <w:bCs/>
                <w:kern w:val="0"/>
                <w:sz w:val="20"/>
                <w:szCs w:val="20"/>
                <w:vertAlign w:val="superscript"/>
                <w:lang w:eastAsia="en-US" w:bidi="ar-SA"/>
              </w:rPr>
              <w:t>2</w:t>
            </w:r>
            <w:r w:rsidRPr="00F532B5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eastAsia="en-US" w:bidi="ar-SA"/>
              </w:rPr>
              <w:t>)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F532B5" w:rsidRPr="00F532B5" w:rsidRDefault="00F532B5" w:rsidP="00F532B5">
            <w:pPr>
              <w:suppressAutoHyphens w:val="0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eastAsia="hu-HU" w:bidi="ar-SA"/>
              </w:rPr>
            </w:pPr>
            <w:r w:rsidRPr="00F532B5">
              <w:rPr>
                <w:rFonts w:ascii="Calibri" w:eastAsia="Calibri" w:hAnsi="Calibri" w:cs="Calibri"/>
                <w:kern w:val="0"/>
                <w:sz w:val="20"/>
                <w:szCs w:val="20"/>
                <w:lang w:eastAsia="en-US" w:bidi="ar-SA"/>
              </w:rPr>
              <w:t xml:space="preserve">Általános szintterületi mutató </w:t>
            </w:r>
            <w:r w:rsidRPr="00F532B5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eastAsia="en-US" w:bidi="ar-SA"/>
              </w:rPr>
              <w:t xml:space="preserve">24. </w:t>
            </w:r>
            <w:proofErr w:type="gramStart"/>
            <w:r w:rsidRPr="00F532B5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eastAsia="en-US" w:bidi="ar-SA"/>
              </w:rPr>
              <w:t>§(</w:t>
            </w:r>
            <w:proofErr w:type="gramEnd"/>
            <w:r w:rsidRPr="00F532B5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eastAsia="en-US" w:bidi="ar-SA"/>
              </w:rPr>
              <w:t>3) szerinti engedményes értéke (m</w:t>
            </w:r>
            <w:r w:rsidRPr="00F532B5">
              <w:rPr>
                <w:rFonts w:ascii="Calibri" w:eastAsia="Calibri" w:hAnsi="Calibri" w:cs="Calibri"/>
                <w:bCs/>
                <w:kern w:val="0"/>
                <w:sz w:val="20"/>
                <w:szCs w:val="20"/>
                <w:vertAlign w:val="superscript"/>
                <w:lang w:eastAsia="en-US" w:bidi="ar-SA"/>
              </w:rPr>
              <w:t>2</w:t>
            </w:r>
            <w:r w:rsidRPr="00F532B5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eastAsia="en-US" w:bidi="ar-SA"/>
              </w:rPr>
              <w:t>/m</w:t>
            </w:r>
            <w:r w:rsidRPr="00F532B5">
              <w:rPr>
                <w:rFonts w:ascii="Calibri" w:eastAsia="Calibri" w:hAnsi="Calibri" w:cs="Calibri"/>
                <w:bCs/>
                <w:kern w:val="0"/>
                <w:sz w:val="20"/>
                <w:szCs w:val="20"/>
                <w:vertAlign w:val="superscript"/>
                <w:lang w:eastAsia="en-US" w:bidi="ar-SA"/>
              </w:rPr>
              <w:t>2</w:t>
            </w:r>
            <w:r w:rsidRPr="00F532B5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eastAsia="en-US" w:bidi="ar-SA"/>
              </w:rPr>
              <w:t>)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F532B5" w:rsidRPr="00F532B5" w:rsidRDefault="00F532B5" w:rsidP="00F532B5">
            <w:pPr>
              <w:suppressAutoHyphens w:val="0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eastAsia="hu-HU" w:bidi="ar-SA"/>
              </w:rPr>
            </w:pPr>
            <w:r w:rsidRPr="00F532B5">
              <w:rPr>
                <w:rFonts w:ascii="Calibri" w:eastAsia="Calibri" w:hAnsi="Calibri" w:cs="Calibri"/>
                <w:kern w:val="0"/>
                <w:sz w:val="20"/>
                <w:szCs w:val="20"/>
                <w:lang w:eastAsia="en-US" w:bidi="ar-SA"/>
              </w:rPr>
              <w:t xml:space="preserve">Parkolási szintterületi mutató </w:t>
            </w:r>
            <w:r w:rsidRPr="00F532B5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eastAsia="en-US" w:bidi="ar-SA"/>
              </w:rPr>
              <w:t xml:space="preserve">24. </w:t>
            </w:r>
            <w:proofErr w:type="gramStart"/>
            <w:r w:rsidRPr="00F532B5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eastAsia="en-US" w:bidi="ar-SA"/>
              </w:rPr>
              <w:t>§(</w:t>
            </w:r>
            <w:proofErr w:type="gramEnd"/>
            <w:r w:rsidRPr="00F532B5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eastAsia="en-US" w:bidi="ar-SA"/>
              </w:rPr>
              <w:t>1) szerinti   alapértéke (m</w:t>
            </w:r>
            <w:r w:rsidRPr="00F532B5">
              <w:rPr>
                <w:rFonts w:ascii="Calibri" w:eastAsia="Calibri" w:hAnsi="Calibri" w:cs="Calibri"/>
                <w:bCs/>
                <w:kern w:val="0"/>
                <w:sz w:val="20"/>
                <w:szCs w:val="20"/>
                <w:vertAlign w:val="superscript"/>
                <w:lang w:eastAsia="en-US" w:bidi="ar-SA"/>
              </w:rPr>
              <w:t>2</w:t>
            </w:r>
            <w:r w:rsidRPr="00F532B5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eastAsia="en-US" w:bidi="ar-SA"/>
              </w:rPr>
              <w:t>/m</w:t>
            </w:r>
            <w:r w:rsidRPr="00F532B5">
              <w:rPr>
                <w:rFonts w:ascii="Calibri" w:eastAsia="Calibri" w:hAnsi="Calibri" w:cs="Calibri"/>
                <w:bCs/>
                <w:kern w:val="0"/>
                <w:sz w:val="20"/>
                <w:szCs w:val="20"/>
                <w:vertAlign w:val="superscript"/>
                <w:lang w:eastAsia="en-US" w:bidi="ar-SA"/>
              </w:rPr>
              <w:t>2</w:t>
            </w:r>
            <w:r w:rsidRPr="00F532B5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eastAsia="en-US" w:bidi="ar-SA"/>
              </w:rPr>
              <w:t xml:space="preserve">) 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F532B5" w:rsidRPr="00F532B5" w:rsidRDefault="00F532B5" w:rsidP="00F532B5">
            <w:pPr>
              <w:suppressAutoHyphens w:val="0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eastAsia="hu-HU" w:bidi="ar-SA"/>
              </w:rPr>
            </w:pPr>
            <w:r w:rsidRPr="00F532B5">
              <w:rPr>
                <w:rFonts w:ascii="Calibri" w:eastAsia="Calibri" w:hAnsi="Calibri" w:cs="Calibri"/>
                <w:kern w:val="0"/>
                <w:sz w:val="20"/>
                <w:szCs w:val="20"/>
                <w:lang w:eastAsia="en-US" w:bidi="ar-SA"/>
              </w:rPr>
              <w:t xml:space="preserve">Parkolási szintterületi mutató </w:t>
            </w:r>
            <w:r w:rsidRPr="00F532B5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eastAsia="en-US" w:bidi="ar-SA"/>
              </w:rPr>
              <w:t xml:space="preserve">24. </w:t>
            </w:r>
            <w:proofErr w:type="gramStart"/>
            <w:r w:rsidRPr="00F532B5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eastAsia="en-US" w:bidi="ar-SA"/>
              </w:rPr>
              <w:t>§(</w:t>
            </w:r>
            <w:proofErr w:type="gramEnd"/>
            <w:r w:rsidRPr="00F532B5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eastAsia="en-US" w:bidi="ar-SA"/>
              </w:rPr>
              <w:t>4) szerinti engedményes értéke (m</w:t>
            </w:r>
            <w:r w:rsidRPr="00F532B5">
              <w:rPr>
                <w:rFonts w:ascii="Calibri" w:eastAsia="Calibri" w:hAnsi="Calibri" w:cs="Calibri"/>
                <w:bCs/>
                <w:kern w:val="0"/>
                <w:sz w:val="20"/>
                <w:szCs w:val="20"/>
                <w:vertAlign w:val="superscript"/>
                <w:lang w:eastAsia="en-US" w:bidi="ar-SA"/>
              </w:rPr>
              <w:t>2</w:t>
            </w:r>
            <w:r w:rsidRPr="00F532B5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eastAsia="en-US" w:bidi="ar-SA"/>
              </w:rPr>
              <w:t>/m</w:t>
            </w:r>
            <w:r w:rsidRPr="00F532B5">
              <w:rPr>
                <w:rFonts w:ascii="Calibri" w:eastAsia="Calibri" w:hAnsi="Calibri" w:cs="Calibri"/>
                <w:bCs/>
                <w:kern w:val="0"/>
                <w:sz w:val="20"/>
                <w:szCs w:val="20"/>
                <w:vertAlign w:val="superscript"/>
                <w:lang w:eastAsia="en-US" w:bidi="ar-SA"/>
              </w:rPr>
              <w:t>2</w:t>
            </w:r>
            <w:r w:rsidRPr="00F532B5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eastAsia="en-US" w:bidi="ar-SA"/>
              </w:rPr>
              <w:t>)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F532B5" w:rsidRPr="00F532B5" w:rsidRDefault="00F532B5" w:rsidP="00F532B5">
            <w:pPr>
              <w:suppressAutoHyphens w:val="0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eastAsia="hu-HU" w:bidi="ar-SA"/>
              </w:rPr>
            </w:pPr>
            <w:r w:rsidRPr="00F532B5">
              <w:rPr>
                <w:rFonts w:ascii="Calibri" w:eastAsia="Calibri" w:hAnsi="Calibri" w:cs="Calibri"/>
                <w:kern w:val="0"/>
                <w:sz w:val="20"/>
                <w:szCs w:val="20"/>
                <w:lang w:eastAsia="en-US" w:bidi="ar-SA"/>
              </w:rPr>
              <w:t>Épületmagasság megengedett legnagyobb mértéke (m)</w:t>
            </w:r>
          </w:p>
        </w:tc>
      </w:tr>
    </w:tbl>
    <w:p w:rsidR="00F532B5" w:rsidRPr="00F532B5" w:rsidRDefault="00F532B5" w:rsidP="00F532B5">
      <w:pPr>
        <w:suppressAutoHyphens w:val="0"/>
        <w:ind w:right="709"/>
        <w:jc w:val="both"/>
        <w:rPr>
          <w:rFonts w:ascii="Calibri" w:eastAsia="Calibri" w:hAnsi="Calibri" w:cs="Calibri"/>
          <w:kern w:val="0"/>
          <w:sz w:val="20"/>
          <w:szCs w:val="20"/>
          <w:lang w:eastAsia="en-US" w:bidi="ar-SA"/>
        </w:rPr>
      </w:pPr>
    </w:p>
    <w:p w:rsidR="00F532B5" w:rsidRPr="00F532B5" w:rsidRDefault="00F532B5" w:rsidP="00F532B5">
      <w:pPr>
        <w:suppressAutoHyphens w:val="0"/>
        <w:ind w:right="-2"/>
        <w:jc w:val="both"/>
        <w:rPr>
          <w:rFonts w:eastAsia="Calibri" w:cs="Times New Roman"/>
          <w:kern w:val="0"/>
          <w:lang w:eastAsia="en-US" w:bidi="ar-SA"/>
        </w:rPr>
      </w:pPr>
    </w:p>
    <w:p w:rsidR="00F532B5" w:rsidRPr="00F532B5" w:rsidRDefault="00F532B5" w:rsidP="00F532B5">
      <w:pPr>
        <w:suppressAutoHyphens w:val="0"/>
        <w:ind w:right="-2"/>
        <w:jc w:val="both"/>
        <w:rPr>
          <w:rFonts w:eastAsia="Calibri" w:cs="Times New Roman"/>
          <w:kern w:val="0"/>
          <w:lang w:eastAsia="en-US" w:bidi="ar-SA"/>
        </w:rPr>
      </w:pPr>
      <w:r w:rsidRPr="00F532B5">
        <w:rPr>
          <w:rFonts w:eastAsia="Calibri" w:cs="Times New Roman"/>
          <w:kern w:val="0"/>
          <w:lang w:eastAsia="en-US" w:bidi="ar-SA"/>
        </w:rPr>
        <w:t xml:space="preserve">2. Az </w:t>
      </w:r>
      <w:proofErr w:type="spellStart"/>
      <w:r w:rsidRPr="00F532B5">
        <w:rPr>
          <w:rFonts w:eastAsia="Calibri" w:cs="Times New Roman"/>
          <w:kern w:val="0"/>
          <w:lang w:eastAsia="en-US" w:bidi="ar-SA"/>
        </w:rPr>
        <w:t>Ör</w:t>
      </w:r>
      <w:proofErr w:type="spellEnd"/>
      <w:r w:rsidRPr="00F532B5">
        <w:rPr>
          <w:rFonts w:eastAsia="Calibri" w:cs="Times New Roman"/>
          <w:kern w:val="0"/>
          <w:lang w:eastAsia="en-US" w:bidi="ar-SA"/>
        </w:rPr>
        <w:t>. 3. melléklet táblázat 150. sora helyébe a következő sor lép:</w:t>
      </w:r>
    </w:p>
    <w:p w:rsidR="00F532B5" w:rsidRPr="00F532B5" w:rsidRDefault="00F532B5" w:rsidP="00F532B5">
      <w:pPr>
        <w:suppressAutoHyphens w:val="0"/>
        <w:ind w:right="-2"/>
        <w:jc w:val="both"/>
        <w:rPr>
          <w:rFonts w:eastAsia="Calibri" w:cs="Times New Roman"/>
          <w:kern w:val="0"/>
          <w:lang w:eastAsia="en-US" w:bidi="ar-SA"/>
        </w:rPr>
      </w:pPr>
    </w:p>
    <w:tbl>
      <w:tblPr>
        <w:tblW w:w="9067" w:type="dxa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747"/>
        <w:gridCol w:w="775"/>
        <w:gridCol w:w="776"/>
        <w:gridCol w:w="776"/>
        <w:gridCol w:w="776"/>
        <w:gridCol w:w="776"/>
        <w:gridCol w:w="775"/>
        <w:gridCol w:w="776"/>
        <w:gridCol w:w="776"/>
        <w:gridCol w:w="776"/>
        <w:gridCol w:w="776"/>
      </w:tblGrid>
      <w:tr w:rsidR="00F532B5" w:rsidRPr="00F532B5" w:rsidTr="00B25AAC">
        <w:trPr>
          <w:cantSplit/>
          <w:trHeight w:hRule="exact" w:val="3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32B5" w:rsidRPr="00F532B5" w:rsidRDefault="00F532B5" w:rsidP="00F532B5">
            <w:pPr>
              <w:suppressAutoHyphens w:val="0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eastAsia="hu-HU" w:bidi="ar-SA"/>
              </w:rPr>
            </w:pPr>
            <w:r w:rsidRPr="00F532B5">
              <w:rPr>
                <w:rFonts w:ascii="Calibri" w:eastAsia="Calibri" w:hAnsi="Calibri" w:cs="Calibri"/>
                <w:kern w:val="0"/>
                <w:sz w:val="20"/>
                <w:szCs w:val="20"/>
                <w:lang w:eastAsia="en-US" w:bidi="ar-SA"/>
              </w:rPr>
              <w:t>150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32B5" w:rsidRPr="00F532B5" w:rsidRDefault="00F532B5" w:rsidP="00F532B5">
            <w:pPr>
              <w:suppressAutoHyphens w:val="0"/>
              <w:ind w:hanging="2"/>
              <w:jc w:val="center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:lang w:eastAsia="hu-HU" w:bidi="ar-SA"/>
              </w:rPr>
            </w:pPr>
            <w:r w:rsidRPr="00F532B5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:lang w:eastAsia="hu-HU" w:bidi="ar-SA"/>
              </w:rPr>
              <w:t>Vi-2/25</w:t>
            </w:r>
          </w:p>
        </w:tc>
        <w:tc>
          <w:tcPr>
            <w:tcW w:w="7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32B5" w:rsidRPr="00F532B5" w:rsidRDefault="00F532B5" w:rsidP="00F532B5">
            <w:pPr>
              <w:suppressAutoHyphens w:val="0"/>
              <w:ind w:hanging="2"/>
              <w:jc w:val="center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eastAsia="en-US" w:bidi="ar-SA"/>
              </w:rPr>
            </w:pPr>
            <w:r w:rsidRPr="00F532B5">
              <w:rPr>
                <w:rFonts w:ascii="Calibri" w:eastAsia="Calibri" w:hAnsi="Calibri" w:cs="Calibri"/>
                <w:kern w:val="0"/>
                <w:sz w:val="20"/>
                <w:szCs w:val="20"/>
                <w:lang w:eastAsia="en-US" w:bidi="ar-SA"/>
              </w:rPr>
              <w:t>1500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32B5" w:rsidRPr="00F532B5" w:rsidRDefault="00F532B5" w:rsidP="00F532B5">
            <w:pPr>
              <w:suppressAutoHyphens w:val="0"/>
              <w:ind w:hanging="2"/>
              <w:jc w:val="center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eastAsia="en-US" w:bidi="ar-SA"/>
              </w:rPr>
            </w:pPr>
            <w:r w:rsidRPr="00F532B5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eastAsia="en-US" w:bidi="ar-SA"/>
              </w:rPr>
              <w:t>K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32B5" w:rsidRPr="00F532B5" w:rsidRDefault="00F532B5" w:rsidP="00F532B5">
            <w:pPr>
              <w:suppressAutoHyphens w:val="0"/>
              <w:ind w:hanging="2"/>
              <w:jc w:val="center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eastAsia="en-US" w:bidi="ar-SA"/>
              </w:rPr>
            </w:pPr>
            <w:r w:rsidRPr="00F532B5">
              <w:rPr>
                <w:rFonts w:ascii="Calibri" w:eastAsia="Calibri" w:hAnsi="Calibri" w:cs="Calibri"/>
                <w:kern w:val="0"/>
                <w:sz w:val="20"/>
                <w:szCs w:val="20"/>
                <w:lang w:eastAsia="en-US" w:bidi="ar-SA"/>
              </w:rPr>
              <w:t>50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32B5" w:rsidRPr="00F532B5" w:rsidRDefault="00F532B5" w:rsidP="00F532B5">
            <w:pPr>
              <w:suppressAutoHyphens w:val="0"/>
              <w:ind w:hanging="2"/>
              <w:jc w:val="center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eastAsia="en-US" w:bidi="ar-SA"/>
              </w:rPr>
            </w:pPr>
            <w:r w:rsidRPr="00F532B5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eastAsia="en-US" w:bidi="ar-SA"/>
              </w:rPr>
              <w:t>60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32B5" w:rsidRPr="00F532B5" w:rsidRDefault="00F532B5" w:rsidP="00F532B5">
            <w:pPr>
              <w:suppressAutoHyphens w:val="0"/>
              <w:ind w:hanging="2"/>
              <w:jc w:val="center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eastAsia="en-US" w:bidi="ar-SA"/>
              </w:rPr>
            </w:pPr>
            <w:r w:rsidRPr="00F532B5">
              <w:rPr>
                <w:rFonts w:ascii="Calibri" w:eastAsia="Calibri" w:hAnsi="Calibri" w:cs="Calibri"/>
                <w:kern w:val="0"/>
                <w:sz w:val="20"/>
                <w:szCs w:val="20"/>
                <w:lang w:eastAsia="en-US" w:bidi="ar-SA"/>
              </w:rPr>
              <w:t>35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32B5" w:rsidRPr="00F532B5" w:rsidRDefault="00F532B5" w:rsidP="00F532B5">
            <w:pPr>
              <w:suppressAutoHyphens w:val="0"/>
              <w:ind w:hanging="2"/>
              <w:jc w:val="center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eastAsia="en-US" w:bidi="ar-SA"/>
              </w:rPr>
            </w:pPr>
            <w:r w:rsidRPr="00F532B5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32B5" w:rsidRPr="00F532B5" w:rsidRDefault="00F532B5" w:rsidP="00F532B5">
            <w:pPr>
              <w:suppressAutoHyphens w:val="0"/>
              <w:ind w:hanging="2"/>
              <w:jc w:val="center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eastAsia="en-US" w:bidi="ar-SA"/>
              </w:rPr>
            </w:pPr>
            <w:r w:rsidRPr="00F532B5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32B5" w:rsidRPr="00F532B5" w:rsidRDefault="00F532B5" w:rsidP="00F532B5">
            <w:pPr>
              <w:suppressAutoHyphens w:val="0"/>
              <w:ind w:hanging="2"/>
              <w:jc w:val="center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eastAsia="en-US" w:bidi="ar-SA"/>
              </w:rPr>
            </w:pPr>
            <w:r w:rsidRPr="00F532B5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532B5" w:rsidRPr="00F532B5" w:rsidRDefault="00F532B5" w:rsidP="00F532B5">
            <w:pPr>
              <w:suppressAutoHyphens w:val="0"/>
              <w:ind w:hanging="2"/>
              <w:jc w:val="center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eastAsia="en-US" w:bidi="ar-SA"/>
              </w:rPr>
            </w:pPr>
            <w:r w:rsidRPr="00F532B5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32B5" w:rsidRPr="00F532B5" w:rsidRDefault="00F532B5" w:rsidP="00F532B5">
            <w:pPr>
              <w:suppressAutoHyphens w:val="0"/>
              <w:ind w:hanging="2"/>
              <w:jc w:val="center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eastAsia="en-US" w:bidi="ar-SA"/>
              </w:rPr>
            </w:pPr>
            <w:r w:rsidRPr="00F532B5">
              <w:rPr>
                <w:rFonts w:ascii="Calibri" w:eastAsia="Calibri" w:hAnsi="Calibri" w:cs="Calibri"/>
                <w:kern w:val="0"/>
                <w:sz w:val="20"/>
                <w:szCs w:val="20"/>
                <w:lang w:eastAsia="en-US" w:bidi="ar-SA"/>
              </w:rPr>
              <w:t>18,0</w:t>
            </w:r>
          </w:p>
        </w:tc>
      </w:tr>
    </w:tbl>
    <w:p w:rsidR="00F532B5" w:rsidRPr="00F532B5" w:rsidRDefault="00F532B5" w:rsidP="00F532B5">
      <w:pPr>
        <w:suppressAutoHyphens w:val="0"/>
        <w:ind w:right="-2"/>
        <w:jc w:val="both"/>
        <w:rPr>
          <w:rFonts w:ascii="Calibri" w:eastAsia="Calibri" w:hAnsi="Calibri" w:cs="Calibri"/>
          <w:kern w:val="0"/>
          <w:sz w:val="20"/>
          <w:szCs w:val="20"/>
          <w:lang w:eastAsia="en-US" w:bidi="ar-SA"/>
        </w:rPr>
      </w:pPr>
    </w:p>
    <w:p w:rsidR="00F532B5" w:rsidRPr="00F532B5" w:rsidRDefault="00F532B5" w:rsidP="00F532B5">
      <w:pPr>
        <w:suppressAutoHyphens w:val="0"/>
        <w:ind w:right="-2"/>
        <w:jc w:val="both"/>
        <w:rPr>
          <w:rFonts w:ascii="Calibri" w:eastAsia="Calibri" w:hAnsi="Calibri" w:cs="Calibri"/>
          <w:kern w:val="0"/>
          <w:sz w:val="20"/>
          <w:szCs w:val="20"/>
          <w:lang w:eastAsia="en-US" w:bidi="ar-SA"/>
        </w:rPr>
      </w:pPr>
    </w:p>
    <w:p w:rsidR="00F532B5" w:rsidRPr="00F532B5" w:rsidRDefault="00F532B5" w:rsidP="00F532B5">
      <w:pPr>
        <w:suppressAutoHyphens w:val="0"/>
        <w:ind w:right="-2"/>
        <w:jc w:val="both"/>
        <w:rPr>
          <w:rFonts w:eastAsia="Calibri" w:cs="Times New Roman"/>
          <w:kern w:val="0"/>
          <w:lang w:eastAsia="en-US" w:bidi="ar-SA"/>
        </w:rPr>
      </w:pPr>
      <w:r w:rsidRPr="00F532B5">
        <w:rPr>
          <w:rFonts w:eastAsia="Calibri" w:cs="Times New Roman"/>
          <w:kern w:val="0"/>
          <w:lang w:eastAsia="en-US" w:bidi="ar-SA"/>
        </w:rPr>
        <w:t xml:space="preserve">3. Az </w:t>
      </w:r>
      <w:proofErr w:type="spellStart"/>
      <w:r w:rsidRPr="00F532B5">
        <w:rPr>
          <w:rFonts w:eastAsia="Calibri" w:cs="Times New Roman"/>
          <w:kern w:val="0"/>
          <w:lang w:eastAsia="en-US" w:bidi="ar-SA"/>
        </w:rPr>
        <w:t>Ör</w:t>
      </w:r>
      <w:proofErr w:type="spellEnd"/>
      <w:r w:rsidRPr="00F532B5">
        <w:rPr>
          <w:rFonts w:eastAsia="Calibri" w:cs="Times New Roman"/>
          <w:kern w:val="0"/>
          <w:lang w:eastAsia="en-US" w:bidi="ar-SA"/>
        </w:rPr>
        <w:t>. 3. melléklet táblázat a következő 151A. sorral egészül ki:</w:t>
      </w:r>
    </w:p>
    <w:p w:rsidR="00F532B5" w:rsidRPr="00F532B5" w:rsidRDefault="00F532B5" w:rsidP="00F532B5">
      <w:pPr>
        <w:suppressAutoHyphens w:val="0"/>
        <w:ind w:right="-2"/>
        <w:jc w:val="both"/>
        <w:rPr>
          <w:rFonts w:ascii="Calibri" w:eastAsia="Calibri" w:hAnsi="Calibri" w:cs="Calibri"/>
          <w:kern w:val="0"/>
          <w:sz w:val="20"/>
          <w:szCs w:val="20"/>
          <w:lang w:eastAsia="en-US" w:bidi="ar-SA"/>
        </w:rPr>
      </w:pPr>
    </w:p>
    <w:p w:rsidR="00F532B5" w:rsidRPr="00F532B5" w:rsidRDefault="00F532B5" w:rsidP="00F532B5">
      <w:pPr>
        <w:suppressAutoHyphens w:val="0"/>
        <w:ind w:right="-2"/>
        <w:jc w:val="both"/>
        <w:rPr>
          <w:rFonts w:ascii="Calibri" w:eastAsia="Calibri" w:hAnsi="Calibri" w:cs="Calibri"/>
          <w:kern w:val="0"/>
          <w:sz w:val="20"/>
          <w:szCs w:val="20"/>
          <w:lang w:eastAsia="en-US" w:bidi="ar-SA"/>
        </w:rPr>
      </w:pPr>
    </w:p>
    <w:tbl>
      <w:tblPr>
        <w:tblW w:w="9067" w:type="dxa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554"/>
        <w:gridCol w:w="717"/>
        <w:gridCol w:w="851"/>
        <w:gridCol w:w="708"/>
        <w:gridCol w:w="851"/>
        <w:gridCol w:w="709"/>
        <w:gridCol w:w="708"/>
        <w:gridCol w:w="851"/>
        <w:gridCol w:w="709"/>
        <w:gridCol w:w="891"/>
        <w:gridCol w:w="754"/>
        <w:gridCol w:w="764"/>
      </w:tblGrid>
      <w:tr w:rsidR="00F532B5" w:rsidRPr="00F532B5" w:rsidTr="00B25AAC">
        <w:trPr>
          <w:cantSplit/>
          <w:trHeight w:hRule="exact" w:val="323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32B5" w:rsidRPr="00F532B5" w:rsidRDefault="00F532B5" w:rsidP="00F532B5">
            <w:pPr>
              <w:suppressAutoHyphens w:val="0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eastAsia="hu-HU" w:bidi="ar-SA"/>
              </w:rPr>
            </w:pPr>
            <w:r w:rsidRPr="00F532B5">
              <w:rPr>
                <w:rFonts w:ascii="Calibri" w:eastAsia="Calibri" w:hAnsi="Calibri" w:cs="Calibri"/>
                <w:kern w:val="0"/>
                <w:sz w:val="20"/>
                <w:szCs w:val="20"/>
                <w:lang w:eastAsia="en-US" w:bidi="ar-SA"/>
              </w:rPr>
              <w:t>151A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32B5" w:rsidRPr="00F532B5" w:rsidRDefault="00F532B5" w:rsidP="00F532B5">
            <w:pPr>
              <w:suppressAutoHyphens w:val="0"/>
              <w:ind w:hanging="2"/>
              <w:jc w:val="center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:lang w:eastAsia="hu-HU" w:bidi="ar-SA"/>
              </w:rPr>
            </w:pPr>
            <w:r w:rsidRPr="00F532B5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:lang w:eastAsia="hu-HU" w:bidi="ar-SA"/>
              </w:rPr>
              <w:t>Vi-2/27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32B5" w:rsidRPr="00F532B5" w:rsidRDefault="00F532B5" w:rsidP="00F532B5">
            <w:pPr>
              <w:suppressAutoHyphens w:val="0"/>
              <w:ind w:hanging="2"/>
              <w:jc w:val="center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eastAsia="en-US" w:bidi="ar-SA"/>
              </w:rPr>
            </w:pPr>
            <w:r w:rsidRPr="00F532B5">
              <w:rPr>
                <w:rFonts w:ascii="Calibri" w:eastAsia="Calibri" w:hAnsi="Calibri" w:cs="Calibri"/>
                <w:kern w:val="0"/>
                <w:sz w:val="20"/>
                <w:szCs w:val="20"/>
                <w:lang w:eastAsia="en-US" w:bidi="ar-SA"/>
              </w:rPr>
              <w:t>2000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32B5" w:rsidRPr="00F532B5" w:rsidRDefault="00F532B5" w:rsidP="00F532B5">
            <w:pPr>
              <w:suppressAutoHyphens w:val="0"/>
              <w:ind w:hanging="2"/>
              <w:jc w:val="center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eastAsia="en-US" w:bidi="ar-SA"/>
              </w:rPr>
            </w:pPr>
            <w:r w:rsidRPr="00F532B5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eastAsia="en-US" w:bidi="ar-SA"/>
              </w:rPr>
              <w:t>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32B5" w:rsidRPr="00F532B5" w:rsidRDefault="00F532B5" w:rsidP="00F532B5">
            <w:pPr>
              <w:suppressAutoHyphens w:val="0"/>
              <w:ind w:hanging="2"/>
              <w:jc w:val="center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eastAsia="en-US" w:bidi="ar-SA"/>
              </w:rPr>
            </w:pPr>
            <w:r w:rsidRPr="00F532B5">
              <w:rPr>
                <w:rFonts w:ascii="Calibri" w:eastAsia="Calibri" w:hAnsi="Calibri" w:cs="Calibri"/>
                <w:kern w:val="0"/>
                <w:sz w:val="20"/>
                <w:szCs w:val="20"/>
                <w:lang w:eastAsia="en-US" w:bidi="ar-SA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32B5" w:rsidRPr="00F532B5" w:rsidRDefault="00F532B5" w:rsidP="00F532B5">
            <w:pPr>
              <w:suppressAutoHyphens w:val="0"/>
              <w:ind w:hanging="2"/>
              <w:jc w:val="center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eastAsia="en-US" w:bidi="ar-SA"/>
              </w:rPr>
            </w:pPr>
            <w:r w:rsidRPr="00F532B5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eastAsia="en-US" w:bidi="ar-SA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32B5" w:rsidRPr="00F532B5" w:rsidRDefault="00F532B5" w:rsidP="00F532B5">
            <w:pPr>
              <w:suppressAutoHyphens w:val="0"/>
              <w:ind w:hanging="2"/>
              <w:jc w:val="center"/>
              <w:rPr>
                <w:rFonts w:ascii="Calibri" w:eastAsia="Calibri" w:hAnsi="Calibri" w:cs="Calibri"/>
                <w:bCs/>
                <w:kern w:val="0"/>
                <w:sz w:val="20"/>
                <w:szCs w:val="20"/>
                <w:vertAlign w:val="superscript"/>
                <w:lang w:eastAsia="en-US" w:bidi="ar-SA"/>
              </w:rPr>
            </w:pPr>
            <w:r w:rsidRPr="00F532B5">
              <w:rPr>
                <w:rFonts w:ascii="Calibri" w:eastAsia="Calibri" w:hAnsi="Calibri" w:cs="Calibri"/>
                <w:kern w:val="0"/>
                <w:sz w:val="20"/>
                <w:szCs w:val="20"/>
                <w:lang w:eastAsia="en-US" w:bidi="ar-SA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32B5" w:rsidRPr="00F532B5" w:rsidRDefault="00F532B5" w:rsidP="00F532B5">
            <w:pPr>
              <w:suppressAutoHyphens w:val="0"/>
              <w:ind w:hanging="2"/>
              <w:jc w:val="center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eastAsia="en-US" w:bidi="ar-SA"/>
              </w:rPr>
            </w:pPr>
            <w:r w:rsidRPr="00F532B5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32B5" w:rsidRPr="00F532B5" w:rsidRDefault="00F532B5" w:rsidP="00F532B5">
            <w:pPr>
              <w:suppressAutoHyphens w:val="0"/>
              <w:ind w:hanging="2"/>
              <w:jc w:val="center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eastAsia="en-US" w:bidi="ar-SA"/>
              </w:rPr>
            </w:pPr>
            <w:r w:rsidRPr="00F532B5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32B5" w:rsidRPr="00F532B5" w:rsidRDefault="00F532B5" w:rsidP="00F532B5">
            <w:pPr>
              <w:suppressAutoHyphens w:val="0"/>
              <w:ind w:hanging="2"/>
              <w:jc w:val="center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eastAsia="en-US" w:bidi="ar-SA"/>
              </w:rPr>
            </w:pPr>
            <w:r w:rsidRPr="00F532B5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532B5" w:rsidRPr="00F532B5" w:rsidRDefault="00F532B5" w:rsidP="00F532B5">
            <w:pPr>
              <w:suppressAutoHyphens w:val="0"/>
              <w:ind w:hanging="2"/>
              <w:jc w:val="center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eastAsia="en-US" w:bidi="ar-SA"/>
              </w:rPr>
            </w:pPr>
            <w:r w:rsidRPr="00F532B5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32B5" w:rsidRPr="00F532B5" w:rsidRDefault="00F532B5" w:rsidP="00F532B5">
            <w:pPr>
              <w:suppressAutoHyphens w:val="0"/>
              <w:ind w:hanging="2"/>
              <w:jc w:val="center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eastAsia="en-US" w:bidi="ar-SA"/>
              </w:rPr>
            </w:pPr>
            <w:r w:rsidRPr="00F532B5">
              <w:rPr>
                <w:rFonts w:ascii="Calibri" w:eastAsia="Calibri" w:hAnsi="Calibri" w:cs="Calibri"/>
                <w:kern w:val="0"/>
                <w:sz w:val="20"/>
                <w:szCs w:val="20"/>
                <w:lang w:eastAsia="en-US" w:bidi="ar-SA"/>
              </w:rPr>
              <w:t>25,0</w:t>
            </w:r>
          </w:p>
        </w:tc>
      </w:tr>
    </w:tbl>
    <w:p w:rsidR="00F532B5" w:rsidRPr="00F532B5" w:rsidRDefault="00F532B5" w:rsidP="00F532B5">
      <w:pPr>
        <w:tabs>
          <w:tab w:val="center" w:pos="2268"/>
        </w:tabs>
        <w:jc w:val="both"/>
        <w:rPr>
          <w:rFonts w:eastAsia="SimSun" w:cs="Times New Roman"/>
        </w:rPr>
      </w:pPr>
    </w:p>
    <w:p w:rsidR="00F532B5" w:rsidRPr="00F532B5" w:rsidRDefault="00F532B5" w:rsidP="00F532B5">
      <w:pPr>
        <w:tabs>
          <w:tab w:val="center" w:pos="2268"/>
        </w:tabs>
        <w:jc w:val="right"/>
        <w:rPr>
          <w:rFonts w:eastAsia="SimSun" w:cs="Times New Roman"/>
        </w:rPr>
      </w:pPr>
      <w:r w:rsidRPr="00F532B5">
        <w:rPr>
          <w:rFonts w:eastAsia="SimSun" w:cs="Times New Roman"/>
        </w:rPr>
        <w:br w:type="page"/>
      </w:r>
      <w:proofErr w:type="gramStart"/>
      <w:r w:rsidRPr="00F532B5">
        <w:rPr>
          <w:rFonts w:eastAsia="SimSun" w:cs="Times New Roman"/>
        </w:rPr>
        <w:lastRenderedPageBreak/>
        <w:t>....</w:t>
      </w:r>
      <w:proofErr w:type="gramEnd"/>
      <w:r w:rsidRPr="00F532B5">
        <w:rPr>
          <w:rFonts w:eastAsia="SimSun" w:cs="Times New Roman"/>
        </w:rPr>
        <w:t>/2023. (.....) számú önkormányzati rendelet 3. melléklete</w:t>
      </w:r>
    </w:p>
    <w:p w:rsidR="00F532B5" w:rsidRPr="00F532B5" w:rsidRDefault="00F532B5" w:rsidP="00F532B5">
      <w:pPr>
        <w:tabs>
          <w:tab w:val="center" w:pos="2268"/>
        </w:tabs>
        <w:jc w:val="both"/>
        <w:rPr>
          <w:rFonts w:eastAsia="SimSun" w:cs="Times New Roman"/>
        </w:rPr>
      </w:pPr>
    </w:p>
    <w:p w:rsidR="00F532B5" w:rsidRPr="00F532B5" w:rsidRDefault="00F532B5" w:rsidP="00F532B5">
      <w:pPr>
        <w:suppressAutoHyphens w:val="0"/>
        <w:ind w:right="-2"/>
        <w:jc w:val="both"/>
        <w:rPr>
          <w:rFonts w:eastAsia="Calibri" w:cs="Times New Roman"/>
          <w:kern w:val="0"/>
          <w:lang w:eastAsia="en-US" w:bidi="ar-SA"/>
        </w:rPr>
      </w:pPr>
      <w:r w:rsidRPr="00F532B5">
        <w:rPr>
          <w:rFonts w:eastAsia="Calibri" w:cs="Times New Roman"/>
          <w:kern w:val="0"/>
          <w:lang w:eastAsia="en-US" w:bidi="ar-SA"/>
        </w:rPr>
        <w:t xml:space="preserve">Az </w:t>
      </w:r>
      <w:proofErr w:type="spellStart"/>
      <w:r w:rsidRPr="00F532B5">
        <w:rPr>
          <w:rFonts w:eastAsia="Calibri" w:cs="Times New Roman"/>
          <w:kern w:val="0"/>
          <w:lang w:eastAsia="en-US" w:bidi="ar-SA"/>
        </w:rPr>
        <w:t>Ör</w:t>
      </w:r>
      <w:proofErr w:type="spellEnd"/>
      <w:r w:rsidRPr="00F532B5">
        <w:rPr>
          <w:rFonts w:eastAsia="Calibri" w:cs="Times New Roman"/>
          <w:kern w:val="0"/>
          <w:lang w:eastAsia="en-US" w:bidi="ar-SA"/>
        </w:rPr>
        <w:t>. 4. melléklet táblázat 13. sora helyébe a következő sor lép:</w:t>
      </w:r>
    </w:p>
    <w:p w:rsidR="00F532B5" w:rsidRPr="00F532B5" w:rsidRDefault="00F532B5" w:rsidP="00F532B5">
      <w:pPr>
        <w:suppressAutoHyphens w:val="0"/>
        <w:ind w:right="-2"/>
        <w:jc w:val="both"/>
        <w:rPr>
          <w:rFonts w:eastAsia="Calibri" w:cs="Times New Roman"/>
          <w:kern w:val="0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7938"/>
        <w:gridCol w:w="701"/>
      </w:tblGrid>
      <w:tr w:rsidR="00F532B5" w:rsidRPr="00F532B5" w:rsidTr="00B25AAC">
        <w:trPr>
          <w:trHeight w:val="20"/>
        </w:trPr>
        <w:tc>
          <w:tcPr>
            <w:tcW w:w="421" w:type="dxa"/>
            <w:shd w:val="clear" w:color="auto" w:fill="auto"/>
          </w:tcPr>
          <w:p w:rsidR="00F532B5" w:rsidRPr="00F532B5" w:rsidRDefault="00F532B5" w:rsidP="00F532B5">
            <w:pPr>
              <w:suppressAutoHyphens w:val="0"/>
              <w:jc w:val="both"/>
              <w:rPr>
                <w:rFonts w:ascii="Calibri" w:eastAsia="Calibri" w:hAnsi="Calibri" w:cs="Times New Roman"/>
                <w:kern w:val="0"/>
                <w:sz w:val="20"/>
                <w:szCs w:val="22"/>
                <w:lang w:eastAsia="en-US" w:bidi="ar-SA"/>
              </w:rPr>
            </w:pPr>
            <w:r w:rsidRPr="00F532B5">
              <w:rPr>
                <w:rFonts w:ascii="Calibri" w:eastAsia="Calibri" w:hAnsi="Calibri" w:cs="Times New Roman"/>
                <w:kern w:val="0"/>
                <w:sz w:val="20"/>
                <w:szCs w:val="22"/>
                <w:lang w:eastAsia="en-US" w:bidi="ar-SA"/>
              </w:rPr>
              <w:t>13</w:t>
            </w:r>
          </w:p>
        </w:tc>
        <w:tc>
          <w:tcPr>
            <w:tcW w:w="7938" w:type="dxa"/>
            <w:shd w:val="clear" w:color="auto" w:fill="auto"/>
          </w:tcPr>
          <w:p w:rsidR="00F532B5" w:rsidRPr="00F532B5" w:rsidRDefault="00F532B5" w:rsidP="00F532B5">
            <w:pPr>
              <w:suppressAutoHyphens w:val="0"/>
              <w:jc w:val="both"/>
              <w:rPr>
                <w:rFonts w:ascii="Calibri" w:eastAsia="Calibri" w:hAnsi="Calibri" w:cs="Times New Roman"/>
                <w:kern w:val="0"/>
                <w:sz w:val="20"/>
                <w:szCs w:val="22"/>
                <w:lang w:eastAsia="en-US" w:bidi="ar-SA"/>
              </w:rPr>
            </w:pPr>
            <w:r w:rsidRPr="00F532B5">
              <w:rPr>
                <w:rFonts w:ascii="Calibri" w:eastAsia="Calibri" w:hAnsi="Calibri" w:cs="Times New Roman"/>
                <w:kern w:val="0"/>
                <w:sz w:val="20"/>
                <w:szCs w:val="22"/>
                <w:lang w:eastAsia="en-US" w:bidi="ar-SA"/>
              </w:rPr>
              <w:t>Fekvőbeteg-ellátó egészségügyi önálló rendeltetési egység minden megkezdett 14 betegágya után</w:t>
            </w:r>
          </w:p>
        </w:tc>
        <w:tc>
          <w:tcPr>
            <w:tcW w:w="701" w:type="dxa"/>
            <w:shd w:val="clear" w:color="auto" w:fill="auto"/>
          </w:tcPr>
          <w:p w:rsidR="00F532B5" w:rsidRPr="00F532B5" w:rsidRDefault="00F532B5" w:rsidP="00F532B5">
            <w:pPr>
              <w:suppressAutoHyphens w:val="0"/>
              <w:jc w:val="center"/>
              <w:rPr>
                <w:rFonts w:ascii="Calibri" w:eastAsia="Calibri" w:hAnsi="Calibri" w:cs="Times New Roman"/>
                <w:kern w:val="0"/>
                <w:sz w:val="20"/>
                <w:szCs w:val="22"/>
                <w:lang w:eastAsia="en-US" w:bidi="ar-SA"/>
              </w:rPr>
            </w:pPr>
            <w:r w:rsidRPr="00F532B5">
              <w:rPr>
                <w:rFonts w:ascii="Calibri" w:eastAsia="Calibri" w:hAnsi="Calibri" w:cs="Times New Roman"/>
                <w:kern w:val="0"/>
                <w:sz w:val="20"/>
                <w:szCs w:val="22"/>
                <w:lang w:eastAsia="en-US" w:bidi="ar-SA"/>
              </w:rPr>
              <w:t>1</w:t>
            </w:r>
          </w:p>
        </w:tc>
      </w:tr>
    </w:tbl>
    <w:p w:rsidR="00F532B5" w:rsidRPr="00F532B5" w:rsidRDefault="00F532B5" w:rsidP="00F532B5">
      <w:pPr>
        <w:suppressAutoHyphens w:val="0"/>
        <w:ind w:right="-2"/>
        <w:jc w:val="both"/>
        <w:rPr>
          <w:rFonts w:eastAsia="Calibri" w:cs="Times New Roman"/>
          <w:kern w:val="0"/>
          <w:lang w:eastAsia="en-US" w:bidi="ar-SA"/>
        </w:rPr>
      </w:pPr>
    </w:p>
    <w:p w:rsidR="00F532B5" w:rsidRPr="00F532B5" w:rsidRDefault="00F532B5" w:rsidP="00F532B5">
      <w:pPr>
        <w:tabs>
          <w:tab w:val="center" w:pos="2268"/>
        </w:tabs>
        <w:jc w:val="both"/>
        <w:rPr>
          <w:rFonts w:eastAsia="SimSun" w:cs="Times New Roman"/>
        </w:rPr>
      </w:pPr>
    </w:p>
    <w:p w:rsidR="00F532B5" w:rsidRPr="00F532B5" w:rsidRDefault="00F532B5" w:rsidP="00F532B5">
      <w:pPr>
        <w:suppressAutoHyphens w:val="0"/>
        <w:rPr>
          <w:rFonts w:eastAsia="SimSun" w:cs="Times New Roman"/>
          <w:sz w:val="4"/>
          <w:szCs w:val="4"/>
        </w:rPr>
      </w:pPr>
    </w:p>
    <w:p w:rsidR="00F532B5" w:rsidRPr="00F532B5" w:rsidRDefault="00F532B5" w:rsidP="00F532B5">
      <w:pPr>
        <w:spacing w:before="20" w:after="20"/>
        <w:jc w:val="right"/>
        <w:rPr>
          <w:rFonts w:eastAsia="SimSun" w:cs="Times New Roman"/>
          <w:bCs/>
          <w:i/>
        </w:rPr>
      </w:pPr>
      <w:r w:rsidRPr="00F532B5">
        <w:rPr>
          <w:rFonts w:eastAsia="SimSun" w:cs="Times New Roman"/>
          <w:i/>
        </w:rPr>
        <w:br w:type="page"/>
      </w:r>
      <w:r w:rsidRPr="00F532B5">
        <w:rPr>
          <w:rFonts w:eastAsia="SimSun" w:cs="Times New Roman"/>
          <w:i/>
        </w:rPr>
        <w:lastRenderedPageBreak/>
        <w:t>2</w:t>
      </w:r>
      <w:r w:rsidRPr="00F532B5">
        <w:rPr>
          <w:rFonts w:eastAsia="SimSun" w:cs="Times New Roman"/>
          <w:bCs/>
          <w:i/>
        </w:rPr>
        <w:t>. melléklet a 123-64/2023. előterjesztéshez</w:t>
      </w:r>
    </w:p>
    <w:p w:rsidR="00F532B5" w:rsidRPr="00F532B5" w:rsidRDefault="00F532B5" w:rsidP="00F532B5">
      <w:pPr>
        <w:spacing w:before="20" w:after="20"/>
        <w:jc w:val="right"/>
        <w:rPr>
          <w:rFonts w:eastAsia="SimSun" w:cs="Times New Roman"/>
          <w:i/>
        </w:rPr>
      </w:pPr>
    </w:p>
    <w:p w:rsidR="00F532B5" w:rsidRPr="00F532B5" w:rsidRDefault="00F532B5" w:rsidP="00F532B5">
      <w:pPr>
        <w:spacing w:before="20" w:after="20"/>
        <w:jc w:val="center"/>
        <w:rPr>
          <w:rFonts w:eastAsia="SimSun" w:cs="Times New Roman"/>
          <w:b/>
          <w:caps/>
          <w:spacing w:val="20"/>
        </w:rPr>
      </w:pPr>
      <w:r w:rsidRPr="00F532B5">
        <w:rPr>
          <w:rFonts w:eastAsia="SimSun" w:cs="Times New Roman"/>
          <w:b/>
          <w:caps/>
          <w:spacing w:val="20"/>
        </w:rPr>
        <w:t>indokolás</w:t>
      </w:r>
    </w:p>
    <w:p w:rsidR="00F532B5" w:rsidRPr="00F532B5" w:rsidRDefault="00F532B5" w:rsidP="00F532B5">
      <w:pPr>
        <w:jc w:val="center"/>
        <w:rPr>
          <w:rFonts w:eastAsia="SimSun" w:cs="Times New Roman"/>
        </w:rPr>
      </w:pPr>
    </w:p>
    <w:p w:rsidR="00F532B5" w:rsidRPr="00F532B5" w:rsidRDefault="00F532B5" w:rsidP="00F532B5">
      <w:pPr>
        <w:keepNext/>
        <w:spacing w:before="120"/>
        <w:jc w:val="center"/>
        <w:outlineLvl w:val="2"/>
        <w:rPr>
          <w:rFonts w:eastAsia="SimSun" w:cs="Times New Roman"/>
          <w:b/>
          <w:bCs/>
          <w:i/>
        </w:rPr>
      </w:pPr>
      <w:bookmarkStart w:id="1" w:name="_Toc63022068"/>
      <w:bookmarkStart w:id="2" w:name="_Toc63022252"/>
      <w:r w:rsidRPr="00F532B5">
        <w:rPr>
          <w:rFonts w:eastAsia="SimSun" w:cs="Times New Roman"/>
          <w:b/>
          <w:bCs/>
          <w:i/>
        </w:rPr>
        <w:t>Általános indokolás</w:t>
      </w:r>
      <w:bookmarkEnd w:id="1"/>
      <w:bookmarkEnd w:id="2"/>
    </w:p>
    <w:p w:rsidR="00F532B5" w:rsidRPr="00F532B5" w:rsidRDefault="00F532B5" w:rsidP="00F532B5">
      <w:pPr>
        <w:tabs>
          <w:tab w:val="center" w:pos="2268"/>
        </w:tabs>
        <w:spacing w:before="20" w:afterLines="30" w:after="72"/>
        <w:ind w:firstLine="284"/>
        <w:jc w:val="both"/>
        <w:rPr>
          <w:rFonts w:eastAsia="SimSun" w:cs="Times New Roman"/>
        </w:rPr>
      </w:pPr>
      <w:r w:rsidRPr="00F532B5">
        <w:rPr>
          <w:rFonts w:eastAsia="SimSun" w:cs="Times New Roman"/>
        </w:rPr>
        <w:t>A Magyar Református Egyház a Bethesda Gyermekkórház fejlesztését határozta el. A beruházás a több mint 150 éves kórházat egy új, a XXI. század gyógyászati lehetőségeinek teret adó, komplex épületszárny megépítésével kívánja bővíteni. A tervezett tömbkórházi épület optimalizálná a gyógyászati tevékenységet, költséghatékonyabbá tenné annak üzemeltetését, helyet adva számos hiánypótló ellátási területnek.</w:t>
      </w:r>
    </w:p>
    <w:p w:rsidR="00F532B5" w:rsidRPr="00F532B5" w:rsidRDefault="00F532B5" w:rsidP="00F532B5">
      <w:pPr>
        <w:tabs>
          <w:tab w:val="center" w:pos="2268"/>
        </w:tabs>
        <w:spacing w:before="20" w:afterLines="30" w:after="72"/>
        <w:ind w:firstLine="284"/>
        <w:jc w:val="both"/>
        <w:rPr>
          <w:rFonts w:eastAsia="SimSun" w:cs="Times New Roman"/>
        </w:rPr>
      </w:pPr>
      <w:r w:rsidRPr="00F532B5">
        <w:rPr>
          <w:rFonts w:eastAsia="SimSun" w:cs="Times New Roman"/>
        </w:rPr>
        <w:t>Az Egészséges Budapest Program megvalósításával összefüggő közigazgatási hatósági ügyek nemzetgazdasági szempontból kiemelt jelentőségű üggyé nyilvánításáról szóló 98/2017.(IV.27.) Korm. rendelet 2. mellékletének 33. sora alapján, a Kormány nemzetgazdasági szempontból kiemelt jelentőségű üggyé nyilvánította a Bethesda Gyermekkórház Bethesda utcai telephelyén megvalósuló új épületszárny építését, annak a Filadelfia épülettel való összekötését, a kórházi infrastruktúra javítását, valamint a családbarát környezet kialakítását.</w:t>
      </w:r>
    </w:p>
    <w:p w:rsidR="00F532B5" w:rsidRPr="00F532B5" w:rsidRDefault="00F532B5" w:rsidP="00F532B5">
      <w:pPr>
        <w:tabs>
          <w:tab w:val="center" w:pos="2268"/>
        </w:tabs>
        <w:spacing w:before="20" w:afterLines="30" w:after="72"/>
        <w:ind w:firstLine="284"/>
        <w:jc w:val="both"/>
        <w:rPr>
          <w:rFonts w:eastAsia="SimSun" w:cs="Times New Roman"/>
        </w:rPr>
      </w:pPr>
      <w:r w:rsidRPr="00F532B5">
        <w:rPr>
          <w:rFonts w:eastAsia="SimSun" w:cs="Times New Roman"/>
        </w:rPr>
        <w:t xml:space="preserve"> A rendeletalkotás a fenti beruházás megvalósítása, továbbá egyes rendelkezések technikai jellegű javítása érdekében szükséges.</w:t>
      </w:r>
    </w:p>
    <w:p w:rsidR="00F532B5" w:rsidRPr="00F532B5" w:rsidRDefault="00F532B5" w:rsidP="00F532B5">
      <w:pPr>
        <w:tabs>
          <w:tab w:val="center" w:pos="2268"/>
        </w:tabs>
        <w:spacing w:before="20" w:afterLines="30" w:after="72"/>
        <w:ind w:firstLine="284"/>
        <w:jc w:val="both"/>
        <w:rPr>
          <w:rFonts w:eastAsia="SimSun" w:cs="Times New Roman"/>
        </w:rPr>
      </w:pPr>
    </w:p>
    <w:p w:rsidR="00F532B5" w:rsidRPr="00F532B5" w:rsidRDefault="00F532B5" w:rsidP="00F532B5">
      <w:pPr>
        <w:keepNext/>
        <w:spacing w:before="120"/>
        <w:jc w:val="center"/>
        <w:outlineLvl w:val="2"/>
        <w:rPr>
          <w:rFonts w:eastAsia="SimSun" w:cs="Times New Roman"/>
          <w:b/>
          <w:bCs/>
          <w:i/>
        </w:rPr>
      </w:pPr>
      <w:r w:rsidRPr="00F532B5">
        <w:rPr>
          <w:rFonts w:eastAsia="SimSun" w:cs="Times New Roman"/>
          <w:b/>
          <w:bCs/>
          <w:i/>
        </w:rPr>
        <w:t>Részletes indoklás</w:t>
      </w:r>
    </w:p>
    <w:p w:rsidR="00F532B5" w:rsidRPr="00F532B5" w:rsidRDefault="00F532B5" w:rsidP="00F532B5">
      <w:pPr>
        <w:keepNext/>
        <w:spacing w:before="120"/>
        <w:jc w:val="center"/>
        <w:outlineLvl w:val="2"/>
        <w:rPr>
          <w:rFonts w:eastAsia="SimSun" w:cs="Times New Roman"/>
          <w:b/>
          <w:bCs/>
          <w:i/>
        </w:rPr>
      </w:pPr>
      <w:r w:rsidRPr="00F532B5">
        <w:rPr>
          <w:rFonts w:eastAsia="SimSun" w:cs="Times New Roman"/>
          <w:b/>
          <w:bCs/>
          <w:i/>
        </w:rPr>
        <w:t>Az 1.-3. §-hoz</w:t>
      </w:r>
    </w:p>
    <w:p w:rsidR="00F532B5" w:rsidRPr="00F532B5" w:rsidRDefault="00F532B5" w:rsidP="00F532B5">
      <w:pPr>
        <w:tabs>
          <w:tab w:val="center" w:pos="2268"/>
        </w:tabs>
        <w:spacing w:before="20" w:afterLines="30" w:after="72"/>
        <w:ind w:firstLine="284"/>
        <w:jc w:val="both"/>
        <w:rPr>
          <w:rFonts w:eastAsia="SimSun" w:cs="Times New Roman"/>
        </w:rPr>
      </w:pPr>
      <w:r w:rsidRPr="00F532B5">
        <w:rPr>
          <w:rFonts w:eastAsia="SimSun" w:cs="Times New Roman"/>
        </w:rPr>
        <w:t>Technikai jellegű pontosítás a rendelet jobb alkalmazhatósága érdekében.</w:t>
      </w:r>
    </w:p>
    <w:p w:rsidR="00F532B5" w:rsidRPr="00F532B5" w:rsidRDefault="00F532B5" w:rsidP="00F532B5">
      <w:pPr>
        <w:keepNext/>
        <w:spacing w:before="120"/>
        <w:jc w:val="center"/>
        <w:outlineLvl w:val="2"/>
        <w:rPr>
          <w:rFonts w:eastAsia="SimSun" w:cs="Times New Roman"/>
          <w:b/>
          <w:bCs/>
          <w:i/>
        </w:rPr>
      </w:pPr>
      <w:r w:rsidRPr="00F532B5">
        <w:rPr>
          <w:rFonts w:eastAsia="SimSun" w:cs="Times New Roman"/>
          <w:b/>
          <w:bCs/>
          <w:i/>
        </w:rPr>
        <w:t>A 4. §-hoz</w:t>
      </w:r>
    </w:p>
    <w:p w:rsidR="00F532B5" w:rsidRPr="00F532B5" w:rsidRDefault="00F532B5" w:rsidP="00F532B5">
      <w:pPr>
        <w:tabs>
          <w:tab w:val="center" w:pos="2268"/>
        </w:tabs>
        <w:spacing w:before="20" w:afterLines="30" w:after="72"/>
        <w:ind w:firstLine="284"/>
        <w:jc w:val="both"/>
        <w:rPr>
          <w:rFonts w:eastAsia="SimSun" w:cs="Times New Roman"/>
        </w:rPr>
      </w:pPr>
      <w:r w:rsidRPr="00F532B5">
        <w:rPr>
          <w:rFonts w:eastAsia="SimSun" w:cs="Times New Roman"/>
        </w:rPr>
        <w:t>A kórházfejlesztés megvalósíthatósága érdekében új építési övezet kerül bevezetésre.</w:t>
      </w:r>
    </w:p>
    <w:p w:rsidR="00F532B5" w:rsidRPr="00F532B5" w:rsidRDefault="00F532B5" w:rsidP="00F532B5">
      <w:pPr>
        <w:keepNext/>
        <w:spacing w:before="120"/>
        <w:jc w:val="center"/>
        <w:outlineLvl w:val="2"/>
        <w:rPr>
          <w:rFonts w:eastAsia="SimSun" w:cs="Times New Roman"/>
          <w:b/>
          <w:bCs/>
          <w:i/>
        </w:rPr>
      </w:pPr>
      <w:r w:rsidRPr="00F532B5">
        <w:rPr>
          <w:rFonts w:eastAsia="SimSun" w:cs="Times New Roman"/>
          <w:b/>
          <w:bCs/>
          <w:i/>
        </w:rPr>
        <w:t>Az 5. §-hoz</w:t>
      </w:r>
    </w:p>
    <w:p w:rsidR="00F532B5" w:rsidRPr="00F532B5" w:rsidRDefault="00F532B5" w:rsidP="00F532B5">
      <w:pPr>
        <w:tabs>
          <w:tab w:val="center" w:pos="2268"/>
        </w:tabs>
        <w:spacing w:before="20" w:afterLines="30" w:after="72"/>
        <w:ind w:firstLine="284"/>
        <w:jc w:val="both"/>
        <w:rPr>
          <w:rFonts w:eastAsia="SimSun" w:cs="Times New Roman"/>
        </w:rPr>
      </w:pPr>
      <w:r w:rsidRPr="00F532B5">
        <w:rPr>
          <w:rFonts w:eastAsia="SimSun" w:cs="Times New Roman"/>
        </w:rPr>
        <w:t xml:space="preserve">A kórházfejlesztés megvalósíthatósága érdekében az </w:t>
      </w:r>
      <w:proofErr w:type="spellStart"/>
      <w:r w:rsidRPr="00F532B5">
        <w:rPr>
          <w:rFonts w:eastAsia="SimSun" w:cs="Times New Roman"/>
        </w:rPr>
        <w:t>Ör</w:t>
      </w:r>
      <w:proofErr w:type="spellEnd"/>
      <w:r w:rsidRPr="00F532B5">
        <w:rPr>
          <w:rFonts w:eastAsia="SimSun" w:cs="Times New Roman"/>
        </w:rPr>
        <w:t>. 1. mellékletét képező szabályozási tervlapon „építési hely” kerül ábrázolásra.</w:t>
      </w:r>
    </w:p>
    <w:p w:rsidR="00F532B5" w:rsidRPr="00F532B5" w:rsidRDefault="00F532B5" w:rsidP="00F532B5">
      <w:pPr>
        <w:keepNext/>
        <w:spacing w:before="120"/>
        <w:jc w:val="center"/>
        <w:outlineLvl w:val="2"/>
        <w:rPr>
          <w:rFonts w:eastAsia="SimSun" w:cs="Times New Roman"/>
          <w:b/>
          <w:bCs/>
          <w:i/>
        </w:rPr>
      </w:pPr>
      <w:r w:rsidRPr="00F532B5">
        <w:rPr>
          <w:rFonts w:eastAsia="SimSun" w:cs="Times New Roman"/>
          <w:b/>
          <w:bCs/>
          <w:i/>
        </w:rPr>
        <w:t>A 6. §-hoz</w:t>
      </w:r>
    </w:p>
    <w:p w:rsidR="00F532B5" w:rsidRPr="00F532B5" w:rsidRDefault="00F532B5" w:rsidP="00F532B5">
      <w:pPr>
        <w:tabs>
          <w:tab w:val="center" w:pos="2268"/>
        </w:tabs>
        <w:spacing w:before="20" w:afterLines="30" w:after="72"/>
        <w:ind w:firstLine="284"/>
        <w:jc w:val="both"/>
        <w:rPr>
          <w:rFonts w:eastAsia="SimSun" w:cs="Times New Roman"/>
        </w:rPr>
      </w:pPr>
      <w:r w:rsidRPr="00F532B5">
        <w:rPr>
          <w:rFonts w:eastAsia="SimSun" w:cs="Times New Roman"/>
        </w:rPr>
        <w:t>A kórházfejlesztés megvalósíthatósága érdekében bevezetésre kerülő új építési övezet övezeti paramétereit állapítja meg.</w:t>
      </w:r>
    </w:p>
    <w:p w:rsidR="00F532B5" w:rsidRPr="00F532B5" w:rsidRDefault="00F532B5" w:rsidP="00F532B5">
      <w:pPr>
        <w:keepNext/>
        <w:spacing w:before="120"/>
        <w:jc w:val="center"/>
        <w:outlineLvl w:val="2"/>
        <w:rPr>
          <w:rFonts w:eastAsia="SimSun" w:cs="Times New Roman"/>
          <w:b/>
          <w:bCs/>
          <w:i/>
        </w:rPr>
      </w:pPr>
      <w:r w:rsidRPr="00F532B5">
        <w:rPr>
          <w:rFonts w:eastAsia="SimSun" w:cs="Times New Roman"/>
          <w:b/>
          <w:bCs/>
          <w:i/>
        </w:rPr>
        <w:t>A 7. §-hoz</w:t>
      </w:r>
    </w:p>
    <w:p w:rsidR="00F532B5" w:rsidRPr="00F532B5" w:rsidRDefault="00F532B5" w:rsidP="00F532B5">
      <w:pPr>
        <w:tabs>
          <w:tab w:val="center" w:pos="2268"/>
        </w:tabs>
        <w:spacing w:before="20" w:afterLines="30" w:after="72"/>
        <w:ind w:firstLine="284"/>
        <w:jc w:val="both"/>
        <w:rPr>
          <w:rFonts w:eastAsia="SimSun" w:cs="Times New Roman"/>
        </w:rPr>
      </w:pPr>
      <w:r w:rsidRPr="00F532B5">
        <w:rPr>
          <w:rFonts w:eastAsia="SimSun" w:cs="Times New Roman"/>
        </w:rPr>
        <w:t>A kórházfejlesztés megvalósíthatósága érdekében módosításra kerül a fekvőbeteg-ellátó egészségügyi önálló rendeltetési egységek után kialakítandó parkolóhelyek számára vonatkozó előírás.</w:t>
      </w:r>
    </w:p>
    <w:p w:rsidR="00F532B5" w:rsidRPr="00F532B5" w:rsidRDefault="00F532B5" w:rsidP="00F532B5">
      <w:pPr>
        <w:keepNext/>
        <w:spacing w:before="120"/>
        <w:jc w:val="center"/>
        <w:outlineLvl w:val="2"/>
        <w:rPr>
          <w:rFonts w:eastAsia="SimSun" w:cs="Times New Roman"/>
          <w:b/>
          <w:bCs/>
          <w:i/>
        </w:rPr>
      </w:pPr>
      <w:r w:rsidRPr="00F532B5">
        <w:rPr>
          <w:rFonts w:eastAsia="SimSun" w:cs="Times New Roman"/>
          <w:b/>
          <w:bCs/>
          <w:i/>
        </w:rPr>
        <w:t>A 8-9. §-hoz</w:t>
      </w:r>
    </w:p>
    <w:p w:rsidR="00F532B5" w:rsidRPr="00F532B5" w:rsidRDefault="00F532B5" w:rsidP="00F532B5">
      <w:pPr>
        <w:tabs>
          <w:tab w:val="center" w:pos="2268"/>
        </w:tabs>
        <w:spacing w:before="20" w:afterLines="30" w:after="72"/>
        <w:ind w:firstLine="284"/>
        <w:jc w:val="both"/>
        <w:rPr>
          <w:rFonts w:eastAsia="SimSun" w:cs="Times New Roman"/>
        </w:rPr>
      </w:pPr>
      <w:r w:rsidRPr="00F532B5">
        <w:rPr>
          <w:rFonts w:eastAsia="SimSun" w:cs="Times New Roman"/>
        </w:rPr>
        <w:t>A rendelet hatályba lépéséről és az átmeneti szabályokról rendelkezik.</w:t>
      </w:r>
    </w:p>
    <w:p w:rsidR="00F532B5" w:rsidRPr="00F532B5" w:rsidRDefault="00F532B5" w:rsidP="00F532B5">
      <w:pPr>
        <w:tabs>
          <w:tab w:val="center" w:pos="2268"/>
        </w:tabs>
        <w:spacing w:before="20" w:afterLines="30" w:after="72"/>
        <w:ind w:firstLine="284"/>
        <w:jc w:val="both"/>
        <w:rPr>
          <w:rFonts w:eastAsia="SimSun" w:cs="Times New Roman"/>
        </w:rPr>
      </w:pPr>
    </w:p>
    <w:p w:rsidR="00F532B5" w:rsidRPr="00F532B5" w:rsidRDefault="00F532B5" w:rsidP="00F532B5">
      <w:pPr>
        <w:tabs>
          <w:tab w:val="center" w:pos="2268"/>
        </w:tabs>
        <w:spacing w:before="20" w:afterLines="30" w:after="72"/>
        <w:ind w:firstLine="284"/>
        <w:jc w:val="both"/>
        <w:rPr>
          <w:rFonts w:eastAsia="SimSun" w:cs="Times New Roman"/>
          <w:sz w:val="4"/>
          <w:szCs w:val="4"/>
        </w:rPr>
      </w:pPr>
      <w:r w:rsidRPr="00F532B5">
        <w:rPr>
          <w:rFonts w:eastAsia="SimSun" w:cs="Times New Roman"/>
        </w:rPr>
        <w:t>A rendelet-módosítás Európai Uniós jogot nem érint.</w:t>
      </w:r>
    </w:p>
    <w:p w:rsidR="005B5AEA" w:rsidRDefault="005B5AEA">
      <w:pPr>
        <w:pStyle w:val="Szvegtrzs"/>
        <w:spacing w:after="0" w:line="240" w:lineRule="auto"/>
        <w:jc w:val="both"/>
      </w:pPr>
      <w:bookmarkStart w:id="3" w:name="_GoBack"/>
      <w:bookmarkEnd w:id="3"/>
    </w:p>
    <w:sectPr w:rsidR="005B5AEA">
      <w:footerReference w:type="default" r:id="rId7"/>
      <w:pgSz w:w="11906" w:h="16838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00EC" w:rsidRDefault="00E400EC">
      <w:r>
        <w:separator/>
      </w:r>
    </w:p>
  </w:endnote>
  <w:endnote w:type="continuationSeparator" w:id="0">
    <w:p w:rsidR="00E400EC" w:rsidRDefault="00E40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OpenSymbol">
    <w:altName w:val="Segoe UI Symbol"/>
    <w:charset w:val="02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5AEA" w:rsidRDefault="00E400EC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00EC" w:rsidRDefault="00E400EC">
      <w:r>
        <w:separator/>
      </w:r>
    </w:p>
  </w:footnote>
  <w:footnote w:type="continuationSeparator" w:id="0">
    <w:p w:rsidR="00E400EC" w:rsidRDefault="00E400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152668"/>
    <w:multiLevelType w:val="multilevel"/>
    <w:tmpl w:val="357E8992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AEA"/>
    <w:rsid w:val="005B5AEA"/>
    <w:rsid w:val="00E400EC"/>
    <w:rsid w:val="00F53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F282C"/>
  <w15:docId w15:val="{BC93DEE0-93FB-492C-9045-293DCC4E3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oto Sans CJK SC Regular" w:hAnsi="Liberation Serif" w:cs="Free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Pr>
      <w:rFonts w:ascii="Times New Roman" w:hAnsi="Times New Roman"/>
      <w:lang w:val="hu-HU"/>
    </w:rPr>
  </w:style>
  <w:style w:type="paragraph" w:styleId="Cmsor1">
    <w:name w:val="heading 1"/>
    <w:basedOn w:val="Heading"/>
    <w:next w:val="Szvegtrzs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Cmsor2">
    <w:name w:val="heading 2"/>
    <w:basedOn w:val="Heading"/>
    <w:next w:val="Szvegtrzs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Cmsor3">
    <w:name w:val="heading 3"/>
    <w:basedOn w:val="Heading"/>
    <w:next w:val="Szvegtrzs"/>
    <w:uiPriority w:val="9"/>
    <w:semiHidden/>
    <w:unhideWhenUsed/>
    <w:qFormat/>
    <w:pPr>
      <w:numPr>
        <w:ilvl w:val="2"/>
        <w:numId w:val="1"/>
      </w:numPr>
      <w:tabs>
        <w:tab w:val="clear" w:pos="0"/>
      </w:tabs>
      <w:spacing w:before="140"/>
      <w:ind w:left="720" w:hanging="720"/>
      <w:outlineLvl w:val="2"/>
    </w:pPr>
    <w:rPr>
      <w:b/>
      <w:bCs/>
    </w:rPr>
  </w:style>
  <w:style w:type="paragraph" w:styleId="Cmsor4">
    <w:name w:val="heading 4"/>
    <w:basedOn w:val="Heading"/>
    <w:next w:val="Szvegtrzs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Cmsor5">
    <w:name w:val="heading 5"/>
    <w:basedOn w:val="Heading"/>
    <w:next w:val="Szvegtrzs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Cmsor6">
    <w:name w:val="heading 6"/>
    <w:basedOn w:val="Heading"/>
    <w:next w:val="Szvegtrzs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color w:val="000080"/>
      <w:u w:val="single"/>
    </w:rPr>
  </w:style>
  <w:style w:type="character" w:styleId="Mrltotthiperhivatkozs">
    <w:name w:val="FollowedHyperlink"/>
    <w:rPr>
      <w:color w:val="800000"/>
      <w:u w:val="single"/>
    </w:rPr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qFormat/>
    <w:pPr>
      <w:suppressLineNumbers/>
    </w:pPr>
  </w:style>
  <w:style w:type="paragraph" w:customStyle="1" w:styleId="HeaderandFooter">
    <w:name w:val="Header and Footer"/>
    <w:basedOn w:val="Norml"/>
    <w:qFormat/>
    <w:pPr>
      <w:suppressLineNumbers/>
      <w:tabs>
        <w:tab w:val="center" w:pos="4986"/>
        <w:tab w:val="right" w:pos="9972"/>
      </w:tabs>
    </w:pPr>
  </w:style>
  <w:style w:type="paragraph" w:styleId="llb">
    <w:name w:val="footer"/>
    <w:basedOn w:val="Norml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Norm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orizontalLine">
    <w:name w:val="Horizontal Line"/>
    <w:basedOn w:val="Norml"/>
    <w:next w:val="Szvegtrzs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bekezds">
    <w:name w:val="bekezdés"/>
    <w:basedOn w:val="Szvegtrzs"/>
    <w:link w:val="bekezdsChar"/>
    <w:qFormat/>
    <w:rsid w:val="00F532B5"/>
    <w:pPr>
      <w:spacing w:before="20" w:after="20" w:line="240" w:lineRule="auto"/>
      <w:ind w:firstLine="284"/>
      <w:jc w:val="both"/>
    </w:pPr>
    <w:rPr>
      <w:rFonts w:eastAsia="SimSun" w:cs="Times New Roman"/>
    </w:rPr>
  </w:style>
  <w:style w:type="character" w:customStyle="1" w:styleId="bekezdsChar">
    <w:name w:val="bekezdés Char"/>
    <w:link w:val="bekezds"/>
    <w:rsid w:val="00F532B5"/>
    <w:rPr>
      <w:rFonts w:ascii="Times New Roman" w:eastAsia="SimSun" w:hAnsi="Times New Roman" w:cs="Times New Roman"/>
      <w:lang w:val="hu-HU"/>
    </w:rPr>
  </w:style>
  <w:style w:type="paragraph" w:styleId="Cm">
    <w:name w:val="Title"/>
    <w:basedOn w:val="Norml"/>
    <w:link w:val="CmChar"/>
    <w:qFormat/>
    <w:rsid w:val="00F532B5"/>
    <w:pPr>
      <w:shd w:val="clear" w:color="auto" w:fill="A6A6A6"/>
      <w:suppressAutoHyphens w:val="0"/>
      <w:jc w:val="center"/>
    </w:pPr>
    <w:rPr>
      <w:rFonts w:eastAsia="Times New Roman" w:cs="Times New Roman"/>
      <w:b/>
      <w:bCs/>
      <w:kern w:val="0"/>
      <w:sz w:val="20"/>
      <w:lang w:eastAsia="hu-HU" w:bidi="ar-SA"/>
    </w:rPr>
  </w:style>
  <w:style w:type="character" w:customStyle="1" w:styleId="CmChar">
    <w:name w:val="Cím Char"/>
    <w:basedOn w:val="Bekezdsalapbettpusa"/>
    <w:link w:val="Cm"/>
    <w:rsid w:val="00F532B5"/>
    <w:rPr>
      <w:rFonts w:ascii="Times New Roman" w:eastAsia="Times New Roman" w:hAnsi="Times New Roman" w:cs="Times New Roman"/>
      <w:b/>
      <w:bCs/>
      <w:kern w:val="0"/>
      <w:sz w:val="20"/>
      <w:shd w:val="clear" w:color="auto" w:fill="A6A6A6"/>
      <w:lang w:val="hu-HU" w:eastAsia="hu-H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904</Words>
  <Characters>6245</Characters>
  <Application>Microsoft Office Word</Application>
  <DocSecurity>0</DocSecurity>
  <Lines>52</Lines>
  <Paragraphs>14</Paragraphs>
  <ScaleCrop>false</ScaleCrop>
  <Company/>
  <LinksUpToDate>false</LinksUpToDate>
  <CharactersWithSpaces>7135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Galó Bernadett</cp:lastModifiedBy>
  <cp:revision>4</cp:revision>
  <dcterms:created xsi:type="dcterms:W3CDTF">2017-08-15T13:24:00Z</dcterms:created>
  <dcterms:modified xsi:type="dcterms:W3CDTF">2023-02-18T21:02:00Z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1</vt:r8>
  </property>
</Properties>
</file>