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0D02D" w14:textId="77777777" w:rsidR="00A21E46" w:rsidRDefault="00D739E4">
      <w:pPr>
        <w:pStyle w:val="Cmsor1"/>
        <w:keepNext w:val="0"/>
        <w:keepLines w:val="0"/>
        <w:spacing w:before="480"/>
        <w:rPr>
          <w:rFonts w:ascii="Garamond" w:eastAsia="Garamond" w:hAnsi="Garamond" w:cs="Garamond"/>
          <w:sz w:val="24"/>
          <w:szCs w:val="24"/>
        </w:rPr>
      </w:pPr>
      <w:bookmarkStart w:id="0" w:name="_heading=h.6defzuvxkpws" w:colFirst="0" w:colLast="0"/>
      <w:bookmarkStart w:id="1" w:name="_GoBack"/>
      <w:bookmarkEnd w:id="0"/>
      <w:bookmarkEnd w:id="1"/>
      <w:r>
        <w:rPr>
          <w:rFonts w:ascii="Garamond" w:eastAsia="Garamond" w:hAnsi="Garamond" w:cs="Garamond"/>
          <w:b/>
          <w:bCs/>
          <w:sz w:val="36"/>
          <w:szCs w:val="36"/>
        </w:rPr>
        <w:t xml:space="preserve">DEMOCRACITY – Consortium Agreement </w:t>
      </w:r>
      <w:r>
        <w:pict w14:anchorId="21754A9E">
          <v:rect id="_x0000_i1025" style="width:0;height:1.5pt" o:hralign="center" o:hrstd="t" o:hr="t" fillcolor="#a0a0a0" stroked="f"/>
        </w:pict>
      </w:r>
    </w:p>
    <w:p w14:paraId="2EAF22B8" w14:textId="77777777" w:rsidR="00A21E46" w:rsidRDefault="00D739E4">
      <w:pPr>
        <w:spacing w:before="240" w:after="240"/>
        <w:jc w:val="both"/>
        <w:rPr>
          <w:rFonts w:ascii="Garamond" w:eastAsia="Garamond" w:hAnsi="Garamond" w:cs="Garamond"/>
          <w:sz w:val="24"/>
          <w:szCs w:val="24"/>
        </w:rPr>
      </w:pPr>
      <w:bookmarkStart w:id="2" w:name="_heading=h.no52td7pyiw9" w:colFirst="0" w:colLast="0"/>
      <w:bookmarkEnd w:id="2"/>
      <w:r>
        <w:rPr>
          <w:rFonts w:ascii="Garamond" w:eastAsia="Garamond" w:hAnsi="Garamond" w:cs="Garamond"/>
          <w:sz w:val="24"/>
          <w:szCs w:val="24"/>
        </w:rPr>
        <w:t xml:space="preserve">This </w:t>
      </w:r>
      <w:r>
        <w:rPr>
          <w:rFonts w:ascii="Garamond" w:eastAsia="Garamond" w:hAnsi="Garamond" w:cs="Garamond"/>
          <w:b/>
          <w:bCs/>
          <w:sz w:val="24"/>
          <w:szCs w:val="24"/>
        </w:rPr>
        <w:t>Consortium Agreement</w:t>
      </w:r>
      <w:r>
        <w:rPr>
          <w:rFonts w:ascii="Garamond" w:eastAsia="Garamond" w:hAnsi="Garamond" w:cs="Garamond"/>
          <w:sz w:val="24"/>
          <w:szCs w:val="24"/>
        </w:rPr>
        <w:t xml:space="preserve"> (hereinafter: </w:t>
      </w:r>
      <w:r>
        <w:rPr>
          <w:rFonts w:ascii="Garamond" w:eastAsia="Garamond" w:hAnsi="Garamond" w:cs="Garamond"/>
          <w:i/>
          <w:iCs/>
          <w:sz w:val="24"/>
          <w:szCs w:val="24"/>
        </w:rPr>
        <w:t>Agreement</w:t>
      </w:r>
      <w:r>
        <w:rPr>
          <w:rFonts w:ascii="Garamond" w:eastAsia="Garamond" w:hAnsi="Garamond" w:cs="Garamond"/>
          <w:sz w:val="24"/>
          <w:szCs w:val="24"/>
        </w:rPr>
        <w:t>) was concluded between the Parties listed below for the implementation of the project “</w:t>
      </w:r>
      <w:r>
        <w:rPr>
          <w:rFonts w:ascii="Garamond" w:eastAsia="Garamond" w:hAnsi="Garamond" w:cs="Garamond"/>
          <w:b/>
          <w:bCs/>
          <w:sz w:val="24"/>
          <w:szCs w:val="24"/>
        </w:rPr>
        <w:t xml:space="preserve">DEMOCRACITY – Network for strengthening local democracy through participatory methods” </w:t>
      </w:r>
      <w:r>
        <w:rPr>
          <w:rFonts w:ascii="Garamond" w:eastAsia="Garamond" w:hAnsi="Garamond" w:cs="Garamond"/>
          <w:sz w:val="24"/>
          <w:szCs w:val="24"/>
        </w:rPr>
        <w:t xml:space="preserve">(hereinafter: Project), funded by the </w:t>
      </w:r>
      <w:r>
        <w:rPr>
          <w:rFonts w:ascii="Garamond" w:eastAsia="Garamond" w:hAnsi="Garamond" w:cs="Garamond"/>
          <w:b/>
          <w:bCs/>
          <w:sz w:val="24"/>
          <w:szCs w:val="24"/>
        </w:rPr>
        <w:t>European Education and Culture Executive Agency (hereinafter: EACEA)</w:t>
      </w:r>
      <w:r>
        <w:rPr>
          <w:rFonts w:ascii="Garamond" w:eastAsia="Garamond" w:hAnsi="Garamond" w:cs="Garamond"/>
          <w:sz w:val="24"/>
          <w:szCs w:val="24"/>
        </w:rPr>
        <w:t xml:space="preserve"> under the </w:t>
      </w:r>
      <w:r>
        <w:rPr>
          <w:rFonts w:ascii="Garamond" w:eastAsia="Garamond" w:hAnsi="Garamond" w:cs="Garamond"/>
          <w:b/>
          <w:bCs/>
          <w:sz w:val="24"/>
          <w:szCs w:val="24"/>
        </w:rPr>
        <w:t>Citizens, Equality, Rights and Values (CERV)</w:t>
      </w:r>
      <w:r>
        <w:rPr>
          <w:rFonts w:ascii="Garamond" w:eastAsia="Garamond" w:hAnsi="Garamond" w:cs="Garamond"/>
          <w:sz w:val="24"/>
          <w:szCs w:val="24"/>
        </w:rPr>
        <w:t xml:space="preserve"> Program</w:t>
      </w:r>
      <w:r>
        <w:rPr>
          <w:rFonts w:ascii="Garamond" w:eastAsia="Garamond" w:hAnsi="Garamond" w:cs="Garamond"/>
          <w:sz w:val="24"/>
          <w:szCs w:val="24"/>
        </w:rPr>
        <w:t xml:space="preserve">me, pursuant to </w:t>
      </w:r>
      <w:r>
        <w:rPr>
          <w:rFonts w:ascii="Garamond" w:eastAsia="Garamond" w:hAnsi="Garamond" w:cs="Garamond"/>
          <w:b/>
          <w:bCs/>
          <w:sz w:val="24"/>
          <w:szCs w:val="24"/>
        </w:rPr>
        <w:t>Grant Agreement No. 101249775 - CERV-2025-CITIZENS-TOWN-NT</w:t>
      </w:r>
      <w:r>
        <w:rPr>
          <w:rFonts w:ascii="Garamond" w:eastAsia="Garamond" w:hAnsi="Garamond" w:cs="Garamond"/>
          <w:sz w:val="24"/>
          <w:szCs w:val="24"/>
        </w:rPr>
        <w:t>.</w:t>
      </w:r>
    </w:p>
    <w:p w14:paraId="0FD3B48E" w14:textId="77777777" w:rsidR="00A21E46" w:rsidRDefault="00A21E46">
      <w:pPr>
        <w:spacing w:before="240" w:after="240"/>
        <w:jc w:val="both"/>
        <w:rPr>
          <w:rFonts w:ascii="Garamond" w:eastAsia="Garamond" w:hAnsi="Garamond" w:cs="Garamond"/>
          <w:b/>
          <w:bCs/>
          <w:sz w:val="24"/>
          <w:szCs w:val="24"/>
        </w:rPr>
      </w:pPr>
    </w:p>
    <w:p w14:paraId="47C2588B"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b/>
          <w:bCs/>
          <w:sz w:val="24"/>
          <w:szCs w:val="24"/>
        </w:rPr>
        <w:t>Coordinator:</w:t>
      </w:r>
      <w:r>
        <w:rPr>
          <w:rFonts w:ascii="Garamond" w:eastAsia="Garamond" w:hAnsi="Garamond" w:cs="Garamond"/>
          <w:b/>
          <w:bCs/>
          <w:sz w:val="24"/>
          <w:szCs w:val="24"/>
        </w:rPr>
        <w:br/>
      </w:r>
      <w:r>
        <w:rPr>
          <w:rFonts w:ascii="Garamond" w:eastAsia="Garamond" w:hAnsi="Garamond" w:cs="Garamond"/>
          <w:sz w:val="24"/>
          <w:szCs w:val="24"/>
        </w:rPr>
        <w:t xml:space="preserve">1. </w:t>
      </w:r>
      <w:r>
        <w:rPr>
          <w:rFonts w:ascii="Garamond" w:eastAsia="Garamond" w:hAnsi="Garamond" w:cs="Garamond"/>
          <w:b/>
          <w:bCs/>
          <w:sz w:val="24"/>
          <w:szCs w:val="24"/>
        </w:rPr>
        <w:t>Hungarian Association for Community Development (hereinafter: HACD)</w:t>
      </w:r>
      <w:r>
        <w:rPr>
          <w:rFonts w:ascii="Garamond" w:eastAsia="Garamond" w:hAnsi="Garamond" w:cs="Garamond"/>
          <w:sz w:val="24"/>
          <w:szCs w:val="24"/>
        </w:rPr>
        <w:t xml:space="preserve"> (PIC: 949445119; established in: Szövetség utca 9/A, 1074 Budapest, Hungary; represented by Edi</w:t>
      </w:r>
      <w:r>
        <w:rPr>
          <w:rFonts w:ascii="Garamond" w:eastAsia="Garamond" w:hAnsi="Garamond" w:cs="Garamond"/>
          <w:sz w:val="24"/>
          <w:szCs w:val="24"/>
        </w:rPr>
        <w:t>t Kovács, president),</w:t>
      </w:r>
    </w:p>
    <w:p w14:paraId="05CBA5BD" w14:textId="77777777" w:rsidR="00A21E46" w:rsidRDefault="00A21E46">
      <w:pPr>
        <w:spacing w:before="240" w:after="240"/>
        <w:jc w:val="both"/>
        <w:rPr>
          <w:rFonts w:ascii="Garamond" w:eastAsia="Garamond" w:hAnsi="Garamond" w:cs="Garamond"/>
          <w:sz w:val="24"/>
          <w:szCs w:val="24"/>
        </w:rPr>
      </w:pPr>
    </w:p>
    <w:p w14:paraId="70A203F2" w14:textId="77777777" w:rsidR="00A21E46" w:rsidRDefault="00D739E4">
      <w:pPr>
        <w:spacing w:before="240" w:after="240"/>
        <w:rPr>
          <w:rFonts w:ascii="Garamond" w:eastAsia="Garamond" w:hAnsi="Garamond" w:cs="Garamond"/>
          <w:b/>
          <w:bCs/>
          <w:sz w:val="24"/>
          <w:szCs w:val="24"/>
        </w:rPr>
      </w:pPr>
      <w:r>
        <w:rPr>
          <w:rFonts w:ascii="Garamond" w:eastAsia="Garamond" w:hAnsi="Garamond" w:cs="Garamond"/>
          <w:b/>
          <w:bCs/>
          <w:sz w:val="24"/>
          <w:szCs w:val="24"/>
        </w:rPr>
        <w:t>Partners:</w:t>
      </w:r>
    </w:p>
    <w:p w14:paraId="127E5546"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t xml:space="preserve">2. </w:t>
      </w:r>
      <w:r>
        <w:rPr>
          <w:rFonts w:ascii="Garamond" w:eastAsia="Garamond" w:hAnsi="Garamond" w:cs="Garamond"/>
          <w:b/>
          <w:bCs/>
          <w:sz w:val="24"/>
          <w:szCs w:val="24"/>
        </w:rPr>
        <w:t xml:space="preserve">Slagalica </w:t>
      </w:r>
      <w:r>
        <w:rPr>
          <w:rFonts w:ascii="Garamond" w:eastAsia="Garamond" w:hAnsi="Garamond" w:cs="Garamond"/>
          <w:sz w:val="24"/>
          <w:szCs w:val="24"/>
        </w:rPr>
        <w:t xml:space="preserve">– </w:t>
      </w:r>
      <w:r>
        <w:rPr>
          <w:rFonts w:ascii="Garamond" w:eastAsia="Garamond" w:hAnsi="Garamond" w:cs="Garamond"/>
          <w:b/>
          <w:bCs/>
          <w:sz w:val="24"/>
          <w:szCs w:val="24"/>
        </w:rPr>
        <w:t>Zaklada za razvoj lokalne zajednice (hereinafter: SLAG)</w:t>
      </w:r>
      <w:r>
        <w:rPr>
          <w:rFonts w:ascii="Garamond" w:eastAsia="Garamond" w:hAnsi="Garamond" w:cs="Garamond"/>
          <w:sz w:val="24"/>
          <w:szCs w:val="24"/>
        </w:rPr>
        <w:t xml:space="preserve"> (PIC: 932071352; established in: Trg Augusta Senoe 1, Osijek 31000, Croatia; represented by Jelena-Gordana Zloić, director)</w:t>
      </w:r>
    </w:p>
    <w:p w14:paraId="139A29BC"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t xml:space="preserve">3. </w:t>
      </w:r>
      <w:r>
        <w:rPr>
          <w:rFonts w:ascii="Garamond" w:eastAsia="Garamond" w:hAnsi="Garamond" w:cs="Garamond"/>
          <w:b/>
          <w:bCs/>
          <w:sz w:val="24"/>
          <w:szCs w:val="24"/>
        </w:rPr>
        <w:t>Asociatia GAL Homorod-Kuk</w:t>
      </w:r>
      <w:r>
        <w:rPr>
          <w:rFonts w:ascii="Garamond" w:eastAsia="Garamond" w:hAnsi="Garamond" w:cs="Garamond"/>
          <w:b/>
          <w:bCs/>
          <w:sz w:val="24"/>
          <w:szCs w:val="24"/>
        </w:rPr>
        <w:t>ullo Leader (hereinafter: HKLA)</w:t>
      </w:r>
      <w:r>
        <w:rPr>
          <w:rFonts w:ascii="Garamond" w:eastAsia="Garamond" w:hAnsi="Garamond" w:cs="Garamond"/>
          <w:sz w:val="24"/>
          <w:szCs w:val="24"/>
        </w:rPr>
        <w:t xml:space="preserve"> (PIC: 900163784; established in: 397, Lueta 537140, Romania; represented by: László Lázár, executive director)</w:t>
      </w:r>
    </w:p>
    <w:p w14:paraId="1C3FD9D4" w14:textId="77777777" w:rsidR="00A21E46" w:rsidRDefault="00D739E4">
      <w:pPr>
        <w:spacing w:before="240" w:after="240"/>
        <w:jc w:val="both"/>
        <w:rPr>
          <w:rFonts w:ascii="Garamond" w:eastAsia="Garamond" w:hAnsi="Garamond" w:cs="Garamond"/>
          <w:sz w:val="24"/>
          <w:szCs w:val="24"/>
          <w:highlight w:val="yellow"/>
        </w:rPr>
      </w:pPr>
      <w:r>
        <w:rPr>
          <w:rFonts w:ascii="Garamond" w:eastAsia="Garamond" w:hAnsi="Garamond" w:cs="Garamond"/>
          <w:sz w:val="24"/>
          <w:szCs w:val="24"/>
        </w:rPr>
        <w:t xml:space="preserve">4. </w:t>
      </w:r>
      <w:r>
        <w:rPr>
          <w:rFonts w:ascii="Garamond" w:eastAsia="Garamond" w:hAnsi="Garamond" w:cs="Garamond"/>
          <w:b/>
          <w:bCs/>
          <w:sz w:val="24"/>
          <w:szCs w:val="24"/>
        </w:rPr>
        <w:t>Stowarzyszenie Centrum Wspierania Aktywnosci Lokalnej (hereinafter: CAL)</w:t>
      </w:r>
      <w:r>
        <w:rPr>
          <w:rFonts w:ascii="Garamond" w:eastAsia="Garamond" w:hAnsi="Garamond" w:cs="Garamond"/>
          <w:sz w:val="24"/>
          <w:szCs w:val="24"/>
        </w:rPr>
        <w:t xml:space="preserve"> (PIC: 946100365; established in: Mich</w:t>
      </w:r>
      <w:r>
        <w:rPr>
          <w:rFonts w:ascii="Garamond" w:eastAsia="Garamond" w:hAnsi="Garamond" w:cs="Garamond"/>
          <w:sz w:val="24"/>
          <w:szCs w:val="24"/>
        </w:rPr>
        <w:t>ala Paca 40, Warszawa 04 386, Poland; represented by: Bohdan Skrzypczak, president)</w:t>
      </w:r>
    </w:p>
    <w:p w14:paraId="58946D43"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lastRenderedPageBreak/>
        <w:t xml:space="preserve">5. </w:t>
      </w:r>
      <w:r>
        <w:rPr>
          <w:rFonts w:ascii="Garamond" w:eastAsia="Garamond" w:hAnsi="Garamond" w:cs="Garamond"/>
          <w:b/>
          <w:bCs/>
          <w:sz w:val="24"/>
          <w:szCs w:val="24"/>
        </w:rPr>
        <w:t>Budapest Főváros XIV. Kerület Zugló Municipality (hereinafter: ZM)</w:t>
      </w:r>
      <w:r>
        <w:rPr>
          <w:rFonts w:ascii="Garamond" w:eastAsia="Garamond" w:hAnsi="Garamond" w:cs="Garamond"/>
          <w:sz w:val="24"/>
          <w:szCs w:val="24"/>
        </w:rPr>
        <w:t xml:space="preserve"> (PIC: 932572939; established in: Pétervárad u. 2., H-1145 Budapest, Hungary; represented by: András Ró</w:t>
      </w:r>
      <w:r>
        <w:rPr>
          <w:rFonts w:ascii="Garamond" w:eastAsia="Garamond" w:hAnsi="Garamond" w:cs="Garamond"/>
          <w:sz w:val="24"/>
          <w:szCs w:val="24"/>
        </w:rPr>
        <w:t>zsa, mayor).</w:t>
      </w:r>
    </w:p>
    <w:p w14:paraId="5130759C"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t>The Coordinator and the Partners are together hereinafter referred to as: Beneficiaries or Consortium Partners</w:t>
      </w:r>
    </w:p>
    <w:p w14:paraId="4B1CCC72"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t>By signing the Agreement, the Consortium Partners form a Consortium for the purpose of cooperating to complete the Project</w:t>
      </w:r>
    </w:p>
    <w:p w14:paraId="2ADC0509" w14:textId="77777777" w:rsidR="00A21E46" w:rsidRDefault="00D739E4">
      <w:pPr>
        <w:spacing w:before="240" w:after="240"/>
        <w:jc w:val="both"/>
        <w:rPr>
          <w:rFonts w:ascii="Garamond" w:eastAsia="Garamond" w:hAnsi="Garamond" w:cs="Garamond"/>
          <w:sz w:val="24"/>
          <w:szCs w:val="24"/>
        </w:rPr>
      </w:pPr>
      <w:r>
        <w:rPr>
          <w:rFonts w:ascii="Garamond" w:eastAsia="Garamond" w:hAnsi="Garamond" w:cs="Garamond"/>
          <w:sz w:val="24"/>
          <w:szCs w:val="24"/>
        </w:rPr>
        <w:t xml:space="preserve">The </w:t>
      </w:r>
      <w:r>
        <w:rPr>
          <w:rFonts w:ascii="Garamond" w:eastAsia="Garamond" w:hAnsi="Garamond" w:cs="Garamond"/>
          <w:sz w:val="24"/>
          <w:szCs w:val="24"/>
        </w:rPr>
        <w:t>Agreement regulates the internal cooperation of the Consortium Partners in order to fulfil the goals, activities and obligations specified in the Project’s grant agreement (hereinafter: Grant Agreement)</w:t>
      </w:r>
    </w:p>
    <w:p w14:paraId="55B9F905" w14:textId="77777777" w:rsidR="00A21E46" w:rsidRDefault="00A21E46">
      <w:pPr>
        <w:spacing w:before="240" w:after="240"/>
        <w:jc w:val="both"/>
        <w:rPr>
          <w:rFonts w:ascii="Garamond" w:eastAsia="Garamond" w:hAnsi="Garamond" w:cs="Garamond"/>
          <w:sz w:val="24"/>
          <w:szCs w:val="24"/>
        </w:rPr>
      </w:pPr>
    </w:p>
    <w:p w14:paraId="5A930AFC" w14:textId="77777777" w:rsidR="00A21E46" w:rsidRDefault="00D739E4">
      <w:pPr>
        <w:spacing w:before="240" w:after="240"/>
        <w:rPr>
          <w:rFonts w:ascii="Garamond" w:eastAsia="Garamond" w:hAnsi="Garamond" w:cs="Garamond"/>
          <w:b/>
          <w:bCs/>
          <w:sz w:val="24"/>
          <w:szCs w:val="24"/>
        </w:rPr>
      </w:pPr>
      <w:r>
        <w:rPr>
          <w:rFonts w:ascii="Garamond" w:eastAsia="Garamond" w:hAnsi="Garamond" w:cs="Garamond"/>
          <w:b/>
          <w:bCs/>
          <w:sz w:val="24"/>
          <w:szCs w:val="24"/>
        </w:rPr>
        <w:t>Associated Partners (not signatories to the Agreemen</w:t>
      </w:r>
      <w:r>
        <w:rPr>
          <w:rFonts w:ascii="Garamond" w:eastAsia="Garamond" w:hAnsi="Garamond" w:cs="Garamond"/>
          <w:b/>
          <w:bCs/>
          <w:sz w:val="24"/>
          <w:szCs w:val="24"/>
        </w:rPr>
        <w:t>t):</w:t>
      </w:r>
    </w:p>
    <w:p w14:paraId="56193B0A"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1. </w:t>
      </w:r>
      <w:r>
        <w:rPr>
          <w:rFonts w:ascii="Garamond" w:eastAsia="Garamond" w:hAnsi="Garamond" w:cs="Garamond"/>
          <w:b/>
          <w:bCs/>
          <w:sz w:val="24"/>
          <w:szCs w:val="24"/>
        </w:rPr>
        <w:t>Budapest Főváros II. Kerület Municipality.</w:t>
      </w:r>
      <w:r>
        <w:rPr>
          <w:rFonts w:ascii="Garamond" w:eastAsia="Garamond" w:hAnsi="Garamond" w:cs="Garamond"/>
          <w:sz w:val="24"/>
          <w:szCs w:val="24"/>
        </w:rPr>
        <w:t xml:space="preserve"> (PIC: 892224334; established in: Mechwart liget 1., H-1024 Budapest, Hungary)</w:t>
      </w:r>
    </w:p>
    <w:p w14:paraId="20FAD224"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2. </w:t>
      </w:r>
      <w:r>
        <w:rPr>
          <w:rFonts w:ascii="Garamond" w:eastAsia="Garamond" w:hAnsi="Garamond" w:cs="Garamond"/>
          <w:b/>
          <w:bCs/>
          <w:sz w:val="24"/>
          <w:szCs w:val="24"/>
        </w:rPr>
        <w:t xml:space="preserve">Budapest Főváros XI. Kerület Újbuda Municipality </w:t>
      </w:r>
      <w:r>
        <w:rPr>
          <w:rFonts w:ascii="Garamond" w:eastAsia="Garamond" w:hAnsi="Garamond" w:cs="Garamond"/>
          <w:sz w:val="24"/>
          <w:szCs w:val="24"/>
        </w:rPr>
        <w:t>(PIC: 941487142; established in: Bocskai út 39-41., H-1113 Budapest, Hungary</w:t>
      </w:r>
      <w:r>
        <w:rPr>
          <w:rFonts w:ascii="Garamond" w:eastAsia="Garamond" w:hAnsi="Garamond" w:cs="Garamond"/>
          <w:sz w:val="24"/>
          <w:szCs w:val="24"/>
        </w:rPr>
        <w:t>)</w:t>
      </w:r>
    </w:p>
    <w:p w14:paraId="515C6AF2"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3. </w:t>
      </w:r>
      <w:r>
        <w:rPr>
          <w:rFonts w:ascii="Garamond" w:eastAsia="Garamond" w:hAnsi="Garamond" w:cs="Garamond"/>
          <w:b/>
          <w:bCs/>
          <w:sz w:val="24"/>
          <w:szCs w:val="24"/>
        </w:rPr>
        <w:t>Budapest Főváros XII. Kerület Hegyvidéki Municipality.</w:t>
      </w:r>
      <w:r>
        <w:rPr>
          <w:rFonts w:ascii="Garamond" w:eastAsia="Garamond" w:hAnsi="Garamond" w:cs="Garamond"/>
          <w:sz w:val="24"/>
          <w:szCs w:val="24"/>
        </w:rPr>
        <w:t xml:space="preserve"> (PIC: 901312846; established in: Böszörményi út 23-25., H-1126 Budapest, Hungary)</w:t>
      </w:r>
    </w:p>
    <w:p w14:paraId="617FA4C6"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4. </w:t>
      </w:r>
      <w:r>
        <w:rPr>
          <w:rFonts w:ascii="Garamond" w:eastAsia="Garamond" w:hAnsi="Garamond" w:cs="Garamond"/>
          <w:b/>
          <w:bCs/>
          <w:sz w:val="24"/>
          <w:szCs w:val="24"/>
        </w:rPr>
        <w:t>Bürgerstiftung Barnim Uckermark (BBU)</w:t>
      </w:r>
      <w:r>
        <w:rPr>
          <w:rFonts w:ascii="Garamond" w:eastAsia="Garamond" w:hAnsi="Garamond" w:cs="Garamond"/>
          <w:sz w:val="24"/>
          <w:szCs w:val="24"/>
        </w:rPr>
        <w:t xml:space="preserve"> (PIC 872376194, established in: Eisenbahnstrasse 3, 16225 Eberswalde, Ger</w:t>
      </w:r>
      <w:r>
        <w:rPr>
          <w:rFonts w:ascii="Garamond" w:eastAsia="Garamond" w:hAnsi="Garamond" w:cs="Garamond"/>
          <w:sz w:val="24"/>
          <w:szCs w:val="24"/>
        </w:rPr>
        <w:t>many)</w:t>
      </w:r>
    </w:p>
    <w:p w14:paraId="78E1181E"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The associated partners must carry out the tasks entrusted to them, but are ineligible for reimbursement of costs or requesting of contributions.</w:t>
      </w:r>
    </w:p>
    <w:p w14:paraId="6E672F1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The Beneficiaries fulfil their obligations related to the associated partners as laid out in Article 9.1</w:t>
      </w:r>
      <w:r>
        <w:rPr>
          <w:rFonts w:ascii="Garamond" w:eastAsia="Garamond" w:hAnsi="Garamond" w:cs="Garamond"/>
          <w:sz w:val="24"/>
          <w:szCs w:val="24"/>
        </w:rPr>
        <w:t>. of the Grant Agreement via signature of a declarations accepting the regulations laid out in said Article of the Grant Agreement by their associated partners. Said declarations are annexed to the Agreement.</w:t>
      </w:r>
    </w:p>
    <w:p w14:paraId="07861FF5" w14:textId="77777777" w:rsidR="00A21E46" w:rsidRDefault="00D739E4">
      <w:pPr>
        <w:rPr>
          <w:rFonts w:ascii="Garamond" w:eastAsia="Garamond" w:hAnsi="Garamond" w:cs="Garamond"/>
          <w:sz w:val="24"/>
          <w:szCs w:val="24"/>
        </w:rPr>
      </w:pPr>
      <w:r>
        <w:pict w14:anchorId="2BBC6126">
          <v:rect id="_x0000_i1026" style="width:0;height:1.5pt" o:hralign="center" o:hrstd="t" o:hr="t" fillcolor="#a0a0a0" stroked="f"/>
        </w:pict>
      </w:r>
    </w:p>
    <w:p w14:paraId="3F84C010" w14:textId="77777777" w:rsidR="00A21E46" w:rsidRDefault="00D739E4">
      <w:pPr>
        <w:pStyle w:val="Cmsor2"/>
        <w:keepNext w:val="0"/>
        <w:keepLines w:val="0"/>
        <w:rPr>
          <w:rFonts w:ascii="Garamond" w:eastAsia="Garamond" w:hAnsi="Garamond" w:cs="Garamond"/>
          <w:b/>
          <w:bCs/>
          <w:sz w:val="24"/>
          <w:szCs w:val="24"/>
        </w:rPr>
      </w:pPr>
      <w:bookmarkStart w:id="3" w:name="_heading=h.m4xkz9ezlv5a" w:colFirst="0" w:colLast="0"/>
      <w:bookmarkEnd w:id="3"/>
      <w:r>
        <w:rPr>
          <w:rFonts w:ascii="Garamond" w:eastAsia="Garamond" w:hAnsi="Garamond" w:cs="Garamond"/>
          <w:b/>
          <w:bCs/>
          <w:sz w:val="24"/>
          <w:szCs w:val="24"/>
        </w:rPr>
        <w:lastRenderedPageBreak/>
        <w:t>1. Purpose and Scope of the Agreement</w:t>
      </w:r>
    </w:p>
    <w:p w14:paraId="62C8F948"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1.1 The</w:t>
      </w:r>
      <w:r>
        <w:rPr>
          <w:rFonts w:ascii="Garamond" w:eastAsia="Garamond" w:hAnsi="Garamond" w:cs="Garamond"/>
          <w:sz w:val="24"/>
          <w:szCs w:val="24"/>
        </w:rPr>
        <w:t xml:space="preserve"> purpose of this Agreement is to establish the rights, duties and operational rules governing cooperation among the consortium partners for implementing the Project.</w:t>
      </w:r>
    </w:p>
    <w:p w14:paraId="5310265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1.2 The Agreement:</w:t>
      </w:r>
    </w:p>
    <w:p w14:paraId="2D9B694A" w14:textId="77777777" w:rsidR="00A21E46" w:rsidRDefault="00D739E4">
      <w:pPr>
        <w:numPr>
          <w:ilvl w:val="0"/>
          <w:numId w:val="7"/>
        </w:numPr>
        <w:spacing w:before="240"/>
        <w:rPr>
          <w:rFonts w:ascii="Garamond" w:eastAsia="Garamond" w:hAnsi="Garamond" w:cs="Garamond"/>
          <w:sz w:val="24"/>
          <w:szCs w:val="24"/>
        </w:rPr>
      </w:pPr>
      <w:r>
        <w:rPr>
          <w:rFonts w:ascii="Garamond" w:eastAsia="Garamond" w:hAnsi="Garamond" w:cs="Garamond"/>
          <w:sz w:val="24"/>
          <w:szCs w:val="24"/>
        </w:rPr>
        <w:t>supplements the Grant Agreement,</w:t>
      </w:r>
      <w:r>
        <w:rPr>
          <w:rFonts w:ascii="Garamond" w:eastAsia="Garamond" w:hAnsi="Garamond" w:cs="Garamond"/>
          <w:sz w:val="24"/>
          <w:szCs w:val="24"/>
        </w:rPr>
        <w:br/>
      </w:r>
    </w:p>
    <w:p w14:paraId="3E2310A1" w14:textId="77777777" w:rsidR="00A21E46" w:rsidRDefault="00D739E4">
      <w:pPr>
        <w:numPr>
          <w:ilvl w:val="0"/>
          <w:numId w:val="7"/>
        </w:numPr>
        <w:rPr>
          <w:rFonts w:ascii="Garamond" w:eastAsia="Garamond" w:hAnsi="Garamond" w:cs="Garamond"/>
          <w:sz w:val="24"/>
          <w:szCs w:val="24"/>
        </w:rPr>
      </w:pPr>
      <w:r>
        <w:rPr>
          <w:rFonts w:ascii="Garamond" w:eastAsia="Garamond" w:hAnsi="Garamond" w:cs="Garamond"/>
          <w:sz w:val="24"/>
          <w:szCs w:val="24"/>
        </w:rPr>
        <w:t xml:space="preserve">governs internal financial and </w:t>
      </w:r>
      <w:r>
        <w:rPr>
          <w:rFonts w:ascii="Garamond" w:eastAsia="Garamond" w:hAnsi="Garamond" w:cs="Garamond"/>
          <w:sz w:val="24"/>
          <w:szCs w:val="24"/>
        </w:rPr>
        <w:t>coordination arrangements,</w:t>
      </w:r>
      <w:r>
        <w:rPr>
          <w:rFonts w:ascii="Garamond" w:eastAsia="Garamond" w:hAnsi="Garamond" w:cs="Garamond"/>
          <w:sz w:val="24"/>
          <w:szCs w:val="24"/>
        </w:rPr>
        <w:br/>
      </w:r>
    </w:p>
    <w:p w14:paraId="6241B4AC" w14:textId="77777777" w:rsidR="00A21E46" w:rsidRDefault="00D739E4">
      <w:pPr>
        <w:numPr>
          <w:ilvl w:val="0"/>
          <w:numId w:val="7"/>
        </w:numPr>
        <w:spacing w:after="240"/>
        <w:rPr>
          <w:rFonts w:ascii="Garamond" w:eastAsia="Garamond" w:hAnsi="Garamond" w:cs="Garamond"/>
          <w:sz w:val="24"/>
          <w:szCs w:val="24"/>
        </w:rPr>
      </w:pPr>
      <w:r>
        <w:rPr>
          <w:rFonts w:ascii="Garamond" w:eastAsia="Garamond" w:hAnsi="Garamond" w:cs="Garamond"/>
          <w:sz w:val="24"/>
          <w:szCs w:val="24"/>
        </w:rPr>
        <w:t>establishes responsibilities, reporting obligations and governance procedures.</w:t>
      </w:r>
      <w:r>
        <w:rPr>
          <w:rFonts w:ascii="Garamond" w:eastAsia="Garamond" w:hAnsi="Garamond" w:cs="Garamond"/>
          <w:sz w:val="24"/>
          <w:szCs w:val="24"/>
        </w:rPr>
        <w:br/>
      </w:r>
    </w:p>
    <w:p w14:paraId="0DBD0F91"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1.3 The relevant invitation to tender, the Grant Agreement along with all of its annexes as well as their modifications, even if they are not physic</w:t>
      </w:r>
      <w:r>
        <w:rPr>
          <w:rFonts w:ascii="Garamond" w:eastAsia="Garamond" w:hAnsi="Garamond" w:cs="Garamond"/>
          <w:sz w:val="24"/>
          <w:szCs w:val="24"/>
        </w:rPr>
        <w:t>ally attached to the Grant Agreement are annexed to the Agreement and are binding with regard to the Consortium Partners.</w:t>
      </w:r>
    </w:p>
    <w:p w14:paraId="290AE26D"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1.4 For the purposes of interpreting and applying the present Agreement the provisions stated within the Grant Agreement take preceden</w:t>
      </w:r>
      <w:r>
        <w:rPr>
          <w:rFonts w:ascii="Garamond" w:eastAsia="Garamond" w:hAnsi="Garamond" w:cs="Garamond"/>
          <w:sz w:val="24"/>
          <w:szCs w:val="24"/>
        </w:rPr>
        <w:t>ce over any contradictory provisions of the present Agreement.</w:t>
      </w:r>
    </w:p>
    <w:p w14:paraId="219D44A5" w14:textId="77777777" w:rsidR="00A21E46" w:rsidRDefault="00A21E46">
      <w:pPr>
        <w:spacing w:after="240"/>
        <w:rPr>
          <w:rFonts w:ascii="Garamond" w:eastAsia="Garamond" w:hAnsi="Garamond" w:cs="Garamond"/>
          <w:sz w:val="24"/>
          <w:szCs w:val="24"/>
        </w:rPr>
      </w:pPr>
    </w:p>
    <w:p w14:paraId="295F27A3" w14:textId="77777777" w:rsidR="00A21E46" w:rsidRDefault="00A21E46">
      <w:pPr>
        <w:spacing w:after="240"/>
        <w:rPr>
          <w:rFonts w:ascii="Garamond" w:eastAsia="Garamond" w:hAnsi="Garamond" w:cs="Garamond"/>
          <w:sz w:val="24"/>
          <w:szCs w:val="24"/>
        </w:rPr>
      </w:pPr>
    </w:p>
    <w:p w14:paraId="42806CCF" w14:textId="77777777" w:rsidR="00A21E46" w:rsidRDefault="00D739E4">
      <w:pPr>
        <w:pStyle w:val="Cmsor3"/>
        <w:keepNext w:val="0"/>
        <w:keepLines w:val="0"/>
        <w:spacing w:before="280"/>
        <w:rPr>
          <w:rFonts w:ascii="Garamond" w:eastAsia="Garamond" w:hAnsi="Garamond" w:cs="Garamond"/>
          <w:color w:val="000000"/>
          <w:sz w:val="24"/>
          <w:szCs w:val="24"/>
        </w:rPr>
      </w:pPr>
      <w:bookmarkStart w:id="4" w:name="_heading=h.4u02hkvsr5jr" w:colFirst="0" w:colLast="0"/>
      <w:bookmarkEnd w:id="4"/>
      <w:r>
        <w:rPr>
          <w:rFonts w:ascii="Garamond" w:eastAsia="Garamond" w:hAnsi="Garamond" w:cs="Garamond"/>
          <w:color w:val="000000"/>
          <w:sz w:val="24"/>
          <w:szCs w:val="24"/>
        </w:rPr>
        <w:t xml:space="preserve">1.5 The Agreement enters into force on the day the final Consortium Partner signs and remains valid until </w:t>
      </w:r>
      <w:r>
        <w:rPr>
          <w:rFonts w:ascii="Garamond" w:eastAsia="Garamond" w:hAnsi="Garamond" w:cs="Garamond"/>
          <w:b/>
          <w:bCs/>
          <w:color w:val="000000"/>
          <w:sz w:val="24"/>
          <w:szCs w:val="24"/>
        </w:rPr>
        <w:t>31 December 2027</w:t>
      </w:r>
      <w:r>
        <w:rPr>
          <w:rFonts w:ascii="Garamond" w:eastAsia="Garamond" w:hAnsi="Garamond" w:cs="Garamond"/>
          <w:color w:val="000000"/>
          <w:sz w:val="24"/>
          <w:szCs w:val="24"/>
        </w:rPr>
        <w:t xml:space="preserve">, or until all obligations arising from the GA are without exception </w:t>
      </w:r>
      <w:r>
        <w:rPr>
          <w:rFonts w:ascii="Garamond" w:eastAsia="Garamond" w:hAnsi="Garamond" w:cs="Garamond"/>
          <w:color w:val="000000"/>
          <w:sz w:val="24"/>
          <w:szCs w:val="24"/>
        </w:rPr>
        <w:t>fulfilled, especially post-Project reporting and record retention duties.</w:t>
      </w:r>
    </w:p>
    <w:p w14:paraId="53DB1DCF" w14:textId="77777777" w:rsidR="00A21E46" w:rsidRDefault="00D739E4">
      <w:pPr>
        <w:rPr>
          <w:rFonts w:ascii="Garamond" w:eastAsia="Garamond" w:hAnsi="Garamond" w:cs="Garamond"/>
          <w:sz w:val="24"/>
          <w:szCs w:val="24"/>
        </w:rPr>
      </w:pPr>
      <w:r>
        <w:pict w14:anchorId="74E7A8CC">
          <v:rect id="_x0000_i1027" style="width:0;height:1.5pt" o:hralign="center" o:hrstd="t" o:hr="t" fillcolor="#a0a0a0" stroked="f"/>
        </w:pict>
      </w:r>
    </w:p>
    <w:p w14:paraId="18137B86" w14:textId="77777777" w:rsidR="00A21E46" w:rsidRDefault="00D739E4">
      <w:pPr>
        <w:pStyle w:val="Cmsor2"/>
        <w:keepNext w:val="0"/>
        <w:keepLines w:val="0"/>
        <w:rPr>
          <w:rFonts w:ascii="Garamond" w:eastAsia="Garamond" w:hAnsi="Garamond" w:cs="Garamond"/>
          <w:b/>
          <w:bCs/>
          <w:sz w:val="24"/>
          <w:szCs w:val="24"/>
        </w:rPr>
      </w:pPr>
      <w:bookmarkStart w:id="5" w:name="_heading=h.t2qkhrlmo715" w:colFirst="0" w:colLast="0"/>
      <w:bookmarkEnd w:id="5"/>
      <w:r>
        <w:rPr>
          <w:rFonts w:ascii="Garamond" w:eastAsia="Garamond" w:hAnsi="Garamond" w:cs="Garamond"/>
          <w:b/>
          <w:bCs/>
          <w:sz w:val="24"/>
          <w:szCs w:val="24"/>
        </w:rPr>
        <w:t>2. Responsibilities of the Parties</w:t>
      </w:r>
    </w:p>
    <w:p w14:paraId="3E7677AE" w14:textId="77777777" w:rsidR="00A21E46" w:rsidRDefault="00D739E4">
      <w:pPr>
        <w:pStyle w:val="Cmsor3"/>
        <w:keepNext w:val="0"/>
        <w:keepLines w:val="0"/>
        <w:spacing w:before="280"/>
        <w:rPr>
          <w:rFonts w:ascii="Garamond" w:eastAsia="Garamond" w:hAnsi="Garamond" w:cs="Garamond"/>
          <w:b/>
          <w:bCs/>
          <w:color w:val="000000"/>
          <w:sz w:val="24"/>
          <w:szCs w:val="24"/>
        </w:rPr>
      </w:pPr>
      <w:bookmarkStart w:id="6" w:name="_heading=h.9hm1fttxe8j2" w:colFirst="0" w:colLast="0"/>
      <w:bookmarkEnd w:id="6"/>
      <w:r>
        <w:rPr>
          <w:rFonts w:ascii="Garamond" w:eastAsia="Garamond" w:hAnsi="Garamond" w:cs="Garamond"/>
          <w:b/>
          <w:bCs/>
          <w:color w:val="000000"/>
          <w:sz w:val="24"/>
          <w:szCs w:val="24"/>
        </w:rPr>
        <w:t>2.1 Each Consortium Partner shall:</w:t>
      </w:r>
    </w:p>
    <w:p w14:paraId="61DA2A4C" w14:textId="77777777" w:rsidR="00A21E46" w:rsidRDefault="00D739E4">
      <w:pPr>
        <w:numPr>
          <w:ilvl w:val="0"/>
          <w:numId w:val="7"/>
        </w:numPr>
        <w:pBdr>
          <w:top w:val="nil"/>
          <w:left w:val="nil"/>
          <w:bottom w:val="nil"/>
          <w:right w:val="nil"/>
          <w:between w:val="nil"/>
        </w:pBdr>
        <w:spacing w:before="240"/>
        <w:rPr>
          <w:rFonts w:ascii="Garamond" w:eastAsia="Garamond" w:hAnsi="Garamond" w:cs="Garamond"/>
          <w:sz w:val="24"/>
          <w:szCs w:val="24"/>
        </w:rPr>
      </w:pPr>
      <w:r>
        <w:rPr>
          <w:rFonts w:ascii="Garamond" w:eastAsia="Garamond" w:hAnsi="Garamond" w:cs="Garamond"/>
          <w:sz w:val="24"/>
          <w:szCs w:val="24"/>
        </w:rPr>
        <w:lastRenderedPageBreak/>
        <w:t>act in good faith, as well as cooperate with the Consortium Partners in order to further the goals and outcome</w:t>
      </w:r>
      <w:r>
        <w:rPr>
          <w:rFonts w:ascii="Garamond" w:eastAsia="Garamond" w:hAnsi="Garamond" w:cs="Garamond"/>
          <w:sz w:val="24"/>
          <w:szCs w:val="24"/>
        </w:rPr>
        <w:t>s of the project,</w:t>
      </w:r>
      <w:r>
        <w:rPr>
          <w:rFonts w:ascii="Garamond" w:eastAsia="Garamond" w:hAnsi="Garamond" w:cs="Garamond"/>
          <w:sz w:val="24"/>
          <w:szCs w:val="24"/>
        </w:rPr>
        <w:br/>
      </w:r>
    </w:p>
    <w:p w14:paraId="09958885" w14:textId="77777777" w:rsidR="00A21E46" w:rsidRDefault="00D739E4">
      <w:pPr>
        <w:numPr>
          <w:ilvl w:val="0"/>
          <w:numId w:val="7"/>
        </w:numPr>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perform tasks regarding the Project with due care, on time, and according to the Grant Agreement,</w:t>
      </w:r>
      <w:r>
        <w:rPr>
          <w:rFonts w:ascii="Garamond" w:eastAsia="Garamond" w:hAnsi="Garamond" w:cs="Garamond"/>
          <w:sz w:val="24"/>
          <w:szCs w:val="24"/>
        </w:rPr>
        <w:br/>
      </w:r>
    </w:p>
    <w:p w14:paraId="48A300CD" w14:textId="77777777" w:rsidR="00A21E46" w:rsidRDefault="00D739E4">
      <w:pPr>
        <w:numPr>
          <w:ilvl w:val="0"/>
          <w:numId w:val="7"/>
        </w:numPr>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ensure financial transparency,</w:t>
      </w:r>
      <w:r>
        <w:rPr>
          <w:rFonts w:ascii="Garamond" w:eastAsia="Garamond" w:hAnsi="Garamond" w:cs="Garamond"/>
          <w:sz w:val="24"/>
          <w:szCs w:val="24"/>
        </w:rPr>
        <w:br/>
      </w:r>
    </w:p>
    <w:p w14:paraId="306291F0" w14:textId="77777777" w:rsidR="00A21E46" w:rsidRDefault="00D739E4">
      <w:pPr>
        <w:numPr>
          <w:ilvl w:val="0"/>
          <w:numId w:val="7"/>
        </w:numPr>
        <w:pBdr>
          <w:top w:val="nil"/>
          <w:left w:val="nil"/>
          <w:bottom w:val="nil"/>
          <w:right w:val="nil"/>
          <w:between w:val="nil"/>
        </w:pBdr>
        <w:rPr>
          <w:rFonts w:ascii="Garamond" w:eastAsia="Garamond" w:hAnsi="Garamond" w:cs="Garamond"/>
          <w:sz w:val="24"/>
          <w:szCs w:val="24"/>
        </w:rPr>
      </w:pPr>
      <w:r>
        <w:rPr>
          <w:rFonts w:ascii="Garamond" w:eastAsia="Garamond" w:hAnsi="Garamond" w:cs="Garamond"/>
          <w:sz w:val="24"/>
          <w:szCs w:val="24"/>
        </w:rPr>
        <w:t>provide data, documentation and reports as required,</w:t>
      </w:r>
      <w:r>
        <w:rPr>
          <w:rFonts w:ascii="Garamond" w:eastAsia="Garamond" w:hAnsi="Garamond" w:cs="Garamond"/>
          <w:sz w:val="24"/>
          <w:szCs w:val="24"/>
        </w:rPr>
        <w:br/>
      </w:r>
    </w:p>
    <w:p w14:paraId="50857961" w14:textId="77777777" w:rsidR="00A21E46" w:rsidRDefault="00D739E4">
      <w:pPr>
        <w:numPr>
          <w:ilvl w:val="0"/>
          <w:numId w:val="7"/>
        </w:num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comply with EU, national and Grant Agreement rules.</w:t>
      </w:r>
      <w:r>
        <w:rPr>
          <w:rFonts w:ascii="Garamond" w:eastAsia="Garamond" w:hAnsi="Garamond" w:cs="Garamond"/>
          <w:sz w:val="24"/>
          <w:szCs w:val="24"/>
        </w:rPr>
        <w:br/>
      </w:r>
    </w:p>
    <w:p w14:paraId="2B8E6C3C" w14:textId="77777777" w:rsidR="00A21E46" w:rsidRDefault="00D739E4">
      <w:p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2.2 The Consortium Partners shall be responsible for the completion of and obligations related to the work package(s) entrusted to them as specified by and in conformity with the Grant Agreement.</w:t>
      </w:r>
    </w:p>
    <w:p w14:paraId="11DB0627" w14:textId="77777777" w:rsidR="00A21E46" w:rsidRDefault="00D739E4">
      <w:p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2.3 The Beneficiaries shall, according to the Grant Agreeme</w:t>
      </w:r>
      <w:r>
        <w:rPr>
          <w:rFonts w:ascii="Garamond" w:eastAsia="Garamond" w:hAnsi="Garamond" w:cs="Garamond"/>
          <w:sz w:val="24"/>
          <w:szCs w:val="24"/>
        </w:rPr>
        <w:t>nt keep up to date their information, in particular their name, address, legal representatives, legal form and organization type, stored in the Participant Register of the portal (hereinafter: Portal) specified in Article 2 of the Grant Agreement during an</w:t>
      </w:r>
      <w:r>
        <w:rPr>
          <w:rFonts w:ascii="Garamond" w:eastAsia="Garamond" w:hAnsi="Garamond" w:cs="Garamond"/>
          <w:sz w:val="24"/>
          <w:szCs w:val="24"/>
        </w:rPr>
        <w:t>d after the activities.</w:t>
      </w:r>
    </w:p>
    <w:p w14:paraId="1A87BD2B" w14:textId="77777777" w:rsidR="00A21E46" w:rsidRDefault="00D739E4">
      <w:pPr>
        <w:spacing w:before="240" w:after="240"/>
        <w:rPr>
          <w:rFonts w:ascii="Garamond" w:eastAsia="Garamond" w:hAnsi="Garamond" w:cs="Garamond"/>
          <w:sz w:val="24"/>
          <w:szCs w:val="24"/>
        </w:rPr>
      </w:pPr>
      <w:bookmarkStart w:id="7" w:name="_heading=h.1ln1in2fwj66" w:colFirst="0" w:colLast="0"/>
      <w:bookmarkEnd w:id="7"/>
      <w:r>
        <w:rPr>
          <w:rFonts w:ascii="Garamond" w:eastAsia="Garamond" w:hAnsi="Garamond" w:cs="Garamond"/>
          <w:sz w:val="24"/>
          <w:szCs w:val="24"/>
        </w:rPr>
        <w:t>2.4 The Coordinator shall according to the regulations of the Grant Agreement:</w:t>
      </w:r>
    </w:p>
    <w:p w14:paraId="6470DA88" w14:textId="77777777" w:rsidR="00A21E46" w:rsidRDefault="00D739E4">
      <w:pPr>
        <w:numPr>
          <w:ilvl w:val="0"/>
          <w:numId w:val="6"/>
        </w:numPr>
        <w:spacing w:before="240"/>
        <w:rPr>
          <w:rFonts w:ascii="Garamond" w:eastAsia="Garamond" w:hAnsi="Garamond" w:cs="Garamond"/>
          <w:sz w:val="24"/>
          <w:szCs w:val="24"/>
        </w:rPr>
      </w:pPr>
      <w:r>
        <w:rPr>
          <w:rFonts w:ascii="Garamond" w:eastAsia="Garamond" w:hAnsi="Garamond" w:cs="Garamond"/>
          <w:sz w:val="24"/>
          <w:szCs w:val="24"/>
        </w:rPr>
        <w:t>liaise with EACEA; all communication from EACEA to the consortium or the Consortium Partners is done through the Coordinator. All declarations made in th</w:t>
      </w:r>
      <w:r>
        <w:rPr>
          <w:rFonts w:ascii="Garamond" w:eastAsia="Garamond" w:hAnsi="Garamond" w:cs="Garamond"/>
          <w:sz w:val="24"/>
          <w:szCs w:val="24"/>
        </w:rPr>
        <w:t>e name of this consortium by the Coordinator to EACEA entitle and bind the Consortium Partners;</w:t>
      </w:r>
      <w:r>
        <w:rPr>
          <w:rFonts w:ascii="Garamond" w:eastAsia="Garamond" w:hAnsi="Garamond" w:cs="Garamond"/>
          <w:sz w:val="24"/>
          <w:szCs w:val="24"/>
        </w:rPr>
        <w:br/>
      </w:r>
    </w:p>
    <w:p w14:paraId="587C9149"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t>supervise GA implementation, verifies the proper implementation of the individual actions;</w:t>
      </w:r>
      <w:r>
        <w:rPr>
          <w:rFonts w:ascii="Garamond" w:eastAsia="Garamond" w:hAnsi="Garamond" w:cs="Garamond"/>
          <w:sz w:val="24"/>
          <w:szCs w:val="24"/>
        </w:rPr>
        <w:br/>
      </w:r>
    </w:p>
    <w:p w14:paraId="3DDE7D5A"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t>prepare and submit technical and financial reports to EACEA;</w:t>
      </w:r>
      <w:r>
        <w:rPr>
          <w:rFonts w:ascii="Garamond" w:eastAsia="Garamond" w:hAnsi="Garamond" w:cs="Garamond"/>
          <w:sz w:val="24"/>
          <w:szCs w:val="24"/>
        </w:rPr>
        <w:br/>
      </w:r>
    </w:p>
    <w:p w14:paraId="1B7BCBC0"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t>manag</w:t>
      </w:r>
      <w:r>
        <w:rPr>
          <w:rFonts w:ascii="Garamond" w:eastAsia="Garamond" w:hAnsi="Garamond" w:cs="Garamond"/>
          <w:sz w:val="24"/>
          <w:szCs w:val="24"/>
        </w:rPr>
        <w:t>e pre-financing and payment transfers and distribute them to the Partners without delay according to the regulations laid out in the Grant Agreement as well as the present Agreement;</w:t>
      </w:r>
      <w:r>
        <w:rPr>
          <w:rFonts w:ascii="Garamond" w:eastAsia="Garamond" w:hAnsi="Garamond" w:cs="Garamond"/>
          <w:sz w:val="24"/>
          <w:szCs w:val="24"/>
        </w:rPr>
        <w:br/>
      </w:r>
    </w:p>
    <w:p w14:paraId="7744475C"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lastRenderedPageBreak/>
        <w:t>directs communication and activities within the consortium;</w:t>
      </w:r>
      <w:r>
        <w:rPr>
          <w:rFonts w:ascii="Garamond" w:eastAsia="Garamond" w:hAnsi="Garamond" w:cs="Garamond"/>
          <w:sz w:val="24"/>
          <w:szCs w:val="24"/>
        </w:rPr>
        <w:br/>
      </w:r>
    </w:p>
    <w:p w14:paraId="1172809F"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t xml:space="preserve">monitor </w:t>
      </w:r>
      <w:r>
        <w:rPr>
          <w:rFonts w:ascii="Garamond" w:eastAsia="Garamond" w:hAnsi="Garamond" w:cs="Garamond"/>
          <w:sz w:val="24"/>
          <w:szCs w:val="24"/>
        </w:rPr>
        <w:t>deadlines and deliverables according to the Grant Agreement;</w:t>
      </w:r>
      <w:r>
        <w:rPr>
          <w:rFonts w:ascii="Garamond" w:eastAsia="Garamond" w:hAnsi="Garamond" w:cs="Garamond"/>
          <w:sz w:val="24"/>
          <w:szCs w:val="24"/>
        </w:rPr>
        <w:br/>
      </w:r>
    </w:p>
    <w:p w14:paraId="70BD1253" w14:textId="77777777" w:rsidR="00A21E46" w:rsidRDefault="00D739E4">
      <w:pPr>
        <w:numPr>
          <w:ilvl w:val="0"/>
          <w:numId w:val="6"/>
        </w:numPr>
        <w:rPr>
          <w:rFonts w:ascii="Garamond" w:eastAsia="Garamond" w:hAnsi="Garamond" w:cs="Garamond"/>
          <w:sz w:val="24"/>
          <w:szCs w:val="24"/>
        </w:rPr>
      </w:pPr>
      <w:r>
        <w:rPr>
          <w:rFonts w:ascii="Garamond" w:eastAsia="Garamond" w:hAnsi="Garamond" w:cs="Garamond"/>
          <w:sz w:val="24"/>
          <w:szCs w:val="24"/>
        </w:rPr>
        <w:t>support Partners in quality assurance;</w:t>
      </w:r>
      <w:r>
        <w:rPr>
          <w:rFonts w:ascii="Garamond" w:eastAsia="Garamond" w:hAnsi="Garamond" w:cs="Garamond"/>
          <w:sz w:val="24"/>
          <w:szCs w:val="24"/>
        </w:rPr>
        <w:br/>
      </w:r>
    </w:p>
    <w:p w14:paraId="2074EDB2" w14:textId="77777777" w:rsidR="00A21E46" w:rsidRDefault="00D739E4">
      <w:pPr>
        <w:numPr>
          <w:ilvl w:val="0"/>
          <w:numId w:val="6"/>
        </w:numPr>
        <w:spacing w:after="240"/>
        <w:rPr>
          <w:rFonts w:ascii="Garamond" w:eastAsia="Garamond" w:hAnsi="Garamond" w:cs="Garamond"/>
          <w:sz w:val="24"/>
          <w:szCs w:val="24"/>
        </w:rPr>
      </w:pPr>
      <w:r>
        <w:rPr>
          <w:rFonts w:ascii="Garamond" w:eastAsia="Garamond" w:hAnsi="Garamond" w:cs="Garamond"/>
          <w:sz w:val="24"/>
          <w:szCs w:val="24"/>
        </w:rPr>
        <w:t>prepare and facilitate audits and checks;</w:t>
      </w:r>
    </w:p>
    <w:p w14:paraId="40CF7CBD" w14:textId="77777777" w:rsidR="00A21E46" w:rsidRDefault="00D739E4">
      <w:pPr>
        <w:numPr>
          <w:ilvl w:val="0"/>
          <w:numId w:val="6"/>
        </w:numPr>
        <w:spacing w:after="240"/>
        <w:rPr>
          <w:rFonts w:ascii="Garamond" w:eastAsia="Garamond" w:hAnsi="Garamond" w:cs="Garamond"/>
          <w:sz w:val="24"/>
          <w:szCs w:val="24"/>
        </w:rPr>
      </w:pPr>
      <w:r>
        <w:rPr>
          <w:rFonts w:ascii="Garamond" w:eastAsia="Garamond" w:hAnsi="Garamond" w:cs="Garamond"/>
          <w:sz w:val="24"/>
          <w:szCs w:val="24"/>
        </w:rPr>
        <w:t>fulfils its tasks as a Beneficiary as outlined in point 2.7.,</w:t>
      </w:r>
    </w:p>
    <w:p w14:paraId="72F1258A" w14:textId="77777777" w:rsidR="00A21E46" w:rsidRDefault="00D739E4">
      <w:pPr>
        <w:numPr>
          <w:ilvl w:val="0"/>
          <w:numId w:val="6"/>
        </w:numPr>
        <w:spacing w:after="240"/>
        <w:rPr>
          <w:rFonts w:ascii="Garamond" w:eastAsia="Garamond" w:hAnsi="Garamond" w:cs="Garamond"/>
          <w:sz w:val="24"/>
          <w:szCs w:val="24"/>
        </w:rPr>
      </w:pPr>
      <w:r>
        <w:rPr>
          <w:rFonts w:ascii="Garamond" w:eastAsia="Garamond" w:hAnsi="Garamond" w:cs="Garamond"/>
          <w:sz w:val="24"/>
          <w:szCs w:val="24"/>
        </w:rPr>
        <w:t>ensures the proper implementation of the Project’s</w:t>
      </w:r>
      <w:r>
        <w:rPr>
          <w:rFonts w:ascii="Garamond" w:eastAsia="Garamond" w:hAnsi="Garamond" w:cs="Garamond"/>
          <w:sz w:val="24"/>
          <w:szCs w:val="24"/>
        </w:rPr>
        <w:t xml:space="preserve"> Grant Agreement in all other regards.</w:t>
      </w:r>
    </w:p>
    <w:p w14:paraId="283A18E5"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2.5 The Coordinator shall maintain and ensure the proper functioning of the consortium. The Coordinator is liable to EACEA for all damages that occur as a consequence of failing to fulfil said tasks.</w:t>
      </w:r>
    </w:p>
    <w:p w14:paraId="57D9C31C"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2.6 The Coordinat</w:t>
      </w:r>
      <w:r>
        <w:rPr>
          <w:rFonts w:ascii="Garamond" w:eastAsia="Garamond" w:hAnsi="Garamond" w:cs="Garamond"/>
          <w:sz w:val="24"/>
          <w:szCs w:val="24"/>
        </w:rPr>
        <w:t>or may transfer its individual tasks in accordance with Article 7 of the Grant Agreement</w:t>
      </w:r>
    </w:p>
    <w:p w14:paraId="581EF2AB" w14:textId="77777777" w:rsidR="00A21E46" w:rsidRDefault="00D739E4">
      <w:pPr>
        <w:spacing w:before="240" w:after="240"/>
        <w:rPr>
          <w:rFonts w:ascii="Garamond" w:eastAsia="Garamond" w:hAnsi="Garamond" w:cs="Garamond"/>
          <w:sz w:val="24"/>
          <w:szCs w:val="24"/>
        </w:rPr>
      </w:pPr>
      <w:bookmarkStart w:id="8" w:name="_heading=h.jqz4jiwjxmqw" w:colFirst="0" w:colLast="0"/>
      <w:bookmarkEnd w:id="8"/>
      <w:r>
        <w:rPr>
          <w:rFonts w:ascii="Garamond" w:eastAsia="Garamond" w:hAnsi="Garamond" w:cs="Garamond"/>
          <w:sz w:val="24"/>
          <w:szCs w:val="24"/>
        </w:rPr>
        <w:t>2.7 Each partner shall:</w:t>
      </w:r>
    </w:p>
    <w:p w14:paraId="365080BC" w14:textId="77777777" w:rsidR="00A21E46" w:rsidRDefault="00D739E4">
      <w:pPr>
        <w:numPr>
          <w:ilvl w:val="0"/>
          <w:numId w:val="1"/>
        </w:numPr>
        <w:spacing w:before="240"/>
        <w:rPr>
          <w:rFonts w:ascii="Garamond" w:eastAsia="Garamond" w:hAnsi="Garamond" w:cs="Garamond"/>
          <w:sz w:val="24"/>
          <w:szCs w:val="24"/>
        </w:rPr>
      </w:pPr>
      <w:r>
        <w:rPr>
          <w:rFonts w:ascii="Garamond" w:eastAsia="Garamond" w:hAnsi="Garamond" w:cs="Garamond"/>
          <w:sz w:val="24"/>
          <w:szCs w:val="24"/>
        </w:rPr>
        <w:t>implement its Work Packages as per Annex 1 of the Grant Agreement;</w:t>
      </w:r>
      <w:r>
        <w:rPr>
          <w:rFonts w:ascii="Garamond" w:eastAsia="Garamond" w:hAnsi="Garamond" w:cs="Garamond"/>
          <w:sz w:val="24"/>
          <w:szCs w:val="24"/>
        </w:rPr>
        <w:br/>
      </w:r>
    </w:p>
    <w:p w14:paraId="49677461" w14:textId="77777777" w:rsidR="00A21E46" w:rsidRDefault="00D739E4">
      <w:pPr>
        <w:numPr>
          <w:ilvl w:val="0"/>
          <w:numId w:val="1"/>
        </w:numPr>
        <w:rPr>
          <w:rFonts w:ascii="Garamond" w:eastAsia="Garamond" w:hAnsi="Garamond" w:cs="Garamond"/>
          <w:sz w:val="24"/>
          <w:szCs w:val="24"/>
        </w:rPr>
      </w:pPr>
      <w:r>
        <w:rPr>
          <w:rFonts w:ascii="Garamond" w:eastAsia="Garamond" w:hAnsi="Garamond" w:cs="Garamond"/>
          <w:sz w:val="24"/>
          <w:szCs w:val="24"/>
        </w:rPr>
        <w:t>prepare deliverables on time;</w:t>
      </w:r>
    </w:p>
    <w:p w14:paraId="20E87D0A" w14:textId="77777777" w:rsidR="00A21E46" w:rsidRDefault="00A21E46">
      <w:pPr>
        <w:ind w:left="720"/>
        <w:rPr>
          <w:rFonts w:ascii="Garamond" w:eastAsia="Garamond" w:hAnsi="Garamond" w:cs="Garamond"/>
          <w:sz w:val="24"/>
          <w:szCs w:val="24"/>
        </w:rPr>
      </w:pPr>
    </w:p>
    <w:p w14:paraId="1211AD45" w14:textId="77777777" w:rsidR="00A21E46" w:rsidRDefault="00D739E4">
      <w:pPr>
        <w:numPr>
          <w:ilvl w:val="0"/>
          <w:numId w:val="1"/>
        </w:numPr>
        <w:rPr>
          <w:rFonts w:ascii="Garamond" w:eastAsia="Garamond" w:hAnsi="Garamond" w:cs="Garamond"/>
          <w:sz w:val="24"/>
          <w:szCs w:val="24"/>
        </w:rPr>
      </w:pPr>
      <w:r>
        <w:rPr>
          <w:rFonts w:ascii="Garamond" w:eastAsia="Garamond" w:hAnsi="Garamond" w:cs="Garamond"/>
          <w:sz w:val="24"/>
          <w:szCs w:val="24"/>
        </w:rPr>
        <w:t>maintain proper documentation according to a</w:t>
      </w:r>
      <w:r>
        <w:rPr>
          <w:rFonts w:ascii="Garamond" w:eastAsia="Garamond" w:hAnsi="Garamond" w:cs="Garamond"/>
          <w:sz w:val="24"/>
          <w:szCs w:val="24"/>
        </w:rPr>
        <w:t>pplicable regulations and the Grant Agreement;</w:t>
      </w:r>
      <w:r>
        <w:rPr>
          <w:rFonts w:ascii="Garamond" w:eastAsia="Garamond" w:hAnsi="Garamond" w:cs="Garamond"/>
          <w:sz w:val="24"/>
          <w:szCs w:val="24"/>
        </w:rPr>
        <w:br/>
      </w:r>
    </w:p>
    <w:p w14:paraId="4B30F23A" w14:textId="77777777" w:rsidR="00A21E46" w:rsidRDefault="00D739E4">
      <w:pPr>
        <w:numPr>
          <w:ilvl w:val="0"/>
          <w:numId w:val="1"/>
        </w:numPr>
        <w:rPr>
          <w:rFonts w:ascii="Garamond" w:eastAsia="Garamond" w:hAnsi="Garamond" w:cs="Garamond"/>
          <w:sz w:val="24"/>
          <w:szCs w:val="24"/>
        </w:rPr>
      </w:pPr>
      <w:r>
        <w:rPr>
          <w:rFonts w:ascii="Garamond" w:eastAsia="Garamond" w:hAnsi="Garamond" w:cs="Garamond"/>
          <w:sz w:val="24"/>
          <w:szCs w:val="24"/>
        </w:rPr>
        <w:t>comply with visibility and communication rules;</w:t>
      </w:r>
      <w:r>
        <w:rPr>
          <w:rFonts w:ascii="Garamond" w:eastAsia="Garamond" w:hAnsi="Garamond" w:cs="Garamond"/>
          <w:sz w:val="24"/>
          <w:szCs w:val="24"/>
        </w:rPr>
        <w:br/>
      </w:r>
    </w:p>
    <w:p w14:paraId="2FC983D2" w14:textId="77777777" w:rsidR="00A21E46" w:rsidRDefault="00D739E4">
      <w:pPr>
        <w:numPr>
          <w:ilvl w:val="0"/>
          <w:numId w:val="1"/>
        </w:numPr>
        <w:spacing w:after="240"/>
        <w:rPr>
          <w:rFonts w:ascii="Garamond" w:eastAsia="Garamond" w:hAnsi="Garamond" w:cs="Garamond"/>
          <w:sz w:val="24"/>
          <w:szCs w:val="24"/>
        </w:rPr>
      </w:pPr>
      <w:r>
        <w:rPr>
          <w:rFonts w:ascii="Garamond" w:eastAsia="Garamond" w:hAnsi="Garamond" w:cs="Garamond"/>
          <w:sz w:val="24"/>
          <w:szCs w:val="24"/>
        </w:rPr>
        <w:t>cooperate with the Coordinator, other Partners and the associated partners according to the regulations of the Grant Agreement.</w:t>
      </w:r>
    </w:p>
    <w:p w14:paraId="60D2E694"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2.8</w:t>
      </w:r>
      <w:r>
        <w:rPr>
          <w:rFonts w:ascii="Garamond" w:eastAsia="Garamond" w:hAnsi="Garamond" w:cs="Garamond"/>
          <w:b/>
          <w:bCs/>
          <w:sz w:val="24"/>
          <w:szCs w:val="24"/>
        </w:rPr>
        <w:br/>
      </w:r>
      <w:r>
        <w:rPr>
          <w:rFonts w:ascii="Garamond" w:eastAsia="Garamond" w:hAnsi="Garamond" w:cs="Garamond"/>
          <w:sz w:val="24"/>
          <w:szCs w:val="24"/>
        </w:rPr>
        <w:t>Each Consortium Partner sha</w:t>
      </w:r>
      <w:r>
        <w:rPr>
          <w:rFonts w:ascii="Garamond" w:eastAsia="Garamond" w:hAnsi="Garamond" w:cs="Garamond"/>
          <w:sz w:val="24"/>
          <w:szCs w:val="24"/>
        </w:rPr>
        <w:t>ll be obliged to actively participate in the transnational cooperation activities of the Project.</w:t>
      </w:r>
      <w:r>
        <w:rPr>
          <w:rFonts w:ascii="Garamond" w:eastAsia="Garamond" w:hAnsi="Garamond" w:cs="Garamond"/>
          <w:sz w:val="24"/>
          <w:szCs w:val="24"/>
        </w:rPr>
        <w:br/>
        <w:t>In particular, each Consortium Partner shall:</w:t>
      </w:r>
    </w:p>
    <w:p w14:paraId="15E4AD0F"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lastRenderedPageBreak/>
        <w:t>a) organise and implement one Town Meeting in its respective country or locality, in accordance with the themati</w:t>
      </w:r>
      <w:r>
        <w:rPr>
          <w:rFonts w:ascii="Garamond" w:eastAsia="Garamond" w:hAnsi="Garamond" w:cs="Garamond"/>
          <w:sz w:val="24"/>
          <w:szCs w:val="24"/>
        </w:rPr>
        <w:t>c focus assigned to it under Article 2.10 of this Agreement and Annex 1 of the Grant Agreement;</w:t>
      </w:r>
    </w:p>
    <w:p w14:paraId="00CFE481"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b) delegate at least one duly authorised representative to each Town Meeting and to the Bootcamp and/or Summer University organised by the other Consortium Part</w:t>
      </w:r>
      <w:r>
        <w:rPr>
          <w:rFonts w:ascii="Garamond" w:eastAsia="Garamond" w:hAnsi="Garamond" w:cs="Garamond"/>
          <w:sz w:val="24"/>
          <w:szCs w:val="24"/>
        </w:rPr>
        <w:t>ners, and ensure such participation is substantive and documented;</w:t>
      </w:r>
    </w:p>
    <w:p w14:paraId="427DEA5A"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c) plan, implement and document at least one local pilot activity or pilot process related to the thematic focus of the Project, aimed at testing participatory or community-based approaches</w:t>
      </w:r>
      <w:r>
        <w:rPr>
          <w:rFonts w:ascii="Garamond" w:eastAsia="Garamond" w:hAnsi="Garamond" w:cs="Garamond"/>
          <w:sz w:val="24"/>
          <w:szCs w:val="24"/>
        </w:rPr>
        <w:t xml:space="preserve"> at local level.</w:t>
      </w:r>
    </w:p>
    <w:p w14:paraId="73944F17"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2.9 In order to keep EACEA properly informed as per the regulations of the Grant Agreement, the Partners shall  immediately notify the Coordinator of events that influence or delay the completion of the project, as well as those that may i</w:t>
      </w:r>
      <w:r>
        <w:rPr>
          <w:rFonts w:ascii="Garamond" w:eastAsia="Garamond" w:hAnsi="Garamond" w:cs="Garamond"/>
          <w:sz w:val="24"/>
          <w:szCs w:val="24"/>
        </w:rPr>
        <w:t>mpact the financial interests of the EU, including in particular changes in their legal, financial, technical, organizational or ownership situation (including changes linked to one of the exclusion grounds listed in the declaration of honour signed before</w:t>
      </w:r>
      <w:r>
        <w:rPr>
          <w:rFonts w:ascii="Garamond" w:eastAsia="Garamond" w:hAnsi="Garamond" w:cs="Garamond"/>
          <w:sz w:val="24"/>
          <w:szCs w:val="24"/>
        </w:rPr>
        <w:t xml:space="preserve"> the Grant Agreement).</w:t>
      </w:r>
    </w:p>
    <w:p w14:paraId="1BAB2D34"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2.10 If the EACEA or any overseeing body or person specified by the Grant Agreement asks for information regarding the Project from the Coordinator, the Partners shall provide all necessary information relating to the activities cond</w:t>
      </w:r>
      <w:r>
        <w:rPr>
          <w:rFonts w:ascii="Garamond" w:eastAsia="Garamond" w:hAnsi="Garamond" w:cs="Garamond"/>
          <w:sz w:val="24"/>
          <w:szCs w:val="24"/>
        </w:rPr>
        <w:t>ucted by them in a timely manner that allows the Coordinator to provide the requested information in compliance with the deadline specified by EACEA or any overseeing body or person specified by the Grant Agreement.</w:t>
      </w:r>
    </w:p>
    <w:p w14:paraId="10F1E382"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 xml:space="preserve">2.11 The individual Consortium partners </w:t>
      </w:r>
      <w:r>
        <w:rPr>
          <w:rFonts w:ascii="Garamond" w:eastAsia="Garamond" w:hAnsi="Garamond" w:cs="Garamond"/>
          <w:sz w:val="24"/>
          <w:szCs w:val="24"/>
        </w:rPr>
        <w:t>shall fulfil the following specific roles according to the regulations of the Grant Agreement:</w:t>
      </w:r>
    </w:p>
    <w:p w14:paraId="2AB1ADDF" w14:textId="77777777" w:rsidR="00A21E46" w:rsidRDefault="00D739E4">
      <w:pPr>
        <w:numPr>
          <w:ilvl w:val="0"/>
          <w:numId w:val="2"/>
        </w:numPr>
        <w:spacing w:before="240"/>
        <w:rPr>
          <w:rFonts w:ascii="Garamond" w:eastAsia="Garamond" w:hAnsi="Garamond" w:cs="Garamond"/>
          <w:sz w:val="24"/>
          <w:szCs w:val="24"/>
        </w:rPr>
      </w:pPr>
      <w:bookmarkStart w:id="9" w:name="_heading=h.fauj1yjnrizq" w:colFirst="0" w:colLast="0"/>
      <w:bookmarkEnd w:id="9"/>
      <w:r>
        <w:rPr>
          <w:rFonts w:ascii="Garamond" w:eastAsia="Garamond" w:hAnsi="Garamond" w:cs="Garamond"/>
          <w:b/>
          <w:bCs/>
          <w:sz w:val="24"/>
          <w:szCs w:val="24"/>
        </w:rPr>
        <w:t xml:space="preserve">HACD: </w:t>
      </w:r>
      <w:r>
        <w:rPr>
          <w:rFonts w:ascii="Garamond" w:eastAsia="Garamond" w:hAnsi="Garamond" w:cs="Garamond"/>
          <w:sz w:val="24"/>
          <w:szCs w:val="24"/>
        </w:rPr>
        <w:t>organizing roundtables, organizing Town Meeting on safe participatory spaces for Youth and inclusion, Bootcamp &amp; Summer University.</w:t>
      </w:r>
    </w:p>
    <w:p w14:paraId="7D680DF6" w14:textId="77777777" w:rsidR="00A21E46" w:rsidRDefault="00D739E4">
      <w:pPr>
        <w:numPr>
          <w:ilvl w:val="0"/>
          <w:numId w:val="2"/>
        </w:numPr>
        <w:spacing w:before="240"/>
        <w:rPr>
          <w:rFonts w:ascii="Garamond" w:eastAsia="Garamond" w:hAnsi="Garamond" w:cs="Garamond"/>
          <w:sz w:val="24"/>
          <w:szCs w:val="24"/>
        </w:rPr>
      </w:pPr>
      <w:r>
        <w:rPr>
          <w:rFonts w:ascii="Garamond" w:eastAsia="Garamond" w:hAnsi="Garamond" w:cs="Garamond"/>
          <w:b/>
          <w:bCs/>
          <w:sz w:val="24"/>
          <w:szCs w:val="24"/>
        </w:rPr>
        <w:t>SLAG:</w:t>
      </w:r>
      <w:r>
        <w:rPr>
          <w:rFonts w:ascii="Garamond" w:eastAsia="Garamond" w:hAnsi="Garamond" w:cs="Garamond"/>
          <w:sz w:val="24"/>
          <w:szCs w:val="24"/>
        </w:rPr>
        <w:t xml:space="preserve"> organizing Town Meeting on Shared Funds.</w:t>
      </w:r>
      <w:r>
        <w:rPr>
          <w:rFonts w:ascii="Garamond" w:eastAsia="Garamond" w:hAnsi="Garamond" w:cs="Garamond"/>
          <w:sz w:val="24"/>
          <w:szCs w:val="24"/>
        </w:rPr>
        <w:br/>
      </w:r>
    </w:p>
    <w:p w14:paraId="1BECA149" w14:textId="77777777" w:rsidR="00A21E46" w:rsidRDefault="00D739E4">
      <w:pPr>
        <w:numPr>
          <w:ilvl w:val="0"/>
          <w:numId w:val="2"/>
        </w:numPr>
        <w:rPr>
          <w:rFonts w:ascii="Garamond" w:eastAsia="Garamond" w:hAnsi="Garamond" w:cs="Garamond"/>
          <w:sz w:val="24"/>
          <w:szCs w:val="24"/>
        </w:rPr>
      </w:pPr>
      <w:r>
        <w:rPr>
          <w:rFonts w:ascii="Garamond" w:eastAsia="Garamond" w:hAnsi="Garamond" w:cs="Garamond"/>
          <w:b/>
          <w:bCs/>
          <w:sz w:val="24"/>
          <w:szCs w:val="24"/>
        </w:rPr>
        <w:t>HKLA:</w:t>
      </w:r>
      <w:r>
        <w:rPr>
          <w:rFonts w:ascii="Garamond" w:eastAsia="Garamond" w:hAnsi="Garamond" w:cs="Garamond"/>
          <w:sz w:val="24"/>
          <w:szCs w:val="24"/>
        </w:rPr>
        <w:t xml:space="preserve"> organizing Town Meeting on Community Ideation.</w:t>
      </w:r>
      <w:r>
        <w:rPr>
          <w:rFonts w:ascii="Garamond" w:eastAsia="Garamond" w:hAnsi="Garamond" w:cs="Garamond"/>
          <w:sz w:val="24"/>
          <w:szCs w:val="24"/>
        </w:rPr>
        <w:br/>
      </w:r>
    </w:p>
    <w:p w14:paraId="5FF43E5E" w14:textId="77777777" w:rsidR="00A21E46" w:rsidRDefault="00D739E4">
      <w:pPr>
        <w:numPr>
          <w:ilvl w:val="0"/>
          <w:numId w:val="2"/>
        </w:numPr>
        <w:rPr>
          <w:rFonts w:ascii="Garamond" w:eastAsia="Garamond" w:hAnsi="Garamond" w:cs="Garamond"/>
          <w:sz w:val="24"/>
          <w:szCs w:val="24"/>
        </w:rPr>
      </w:pPr>
      <w:r>
        <w:rPr>
          <w:rFonts w:ascii="Garamond" w:eastAsia="Garamond" w:hAnsi="Garamond" w:cs="Garamond"/>
          <w:b/>
          <w:bCs/>
          <w:sz w:val="24"/>
          <w:szCs w:val="24"/>
        </w:rPr>
        <w:lastRenderedPageBreak/>
        <w:t>CAL:</w:t>
      </w:r>
      <w:r>
        <w:rPr>
          <w:rFonts w:ascii="Garamond" w:eastAsia="Garamond" w:hAnsi="Garamond" w:cs="Garamond"/>
          <w:sz w:val="24"/>
          <w:szCs w:val="24"/>
        </w:rPr>
        <w:t xml:space="preserve"> organizing town meeting on community cooperation for green transition; dissemination leader.</w:t>
      </w:r>
      <w:r>
        <w:rPr>
          <w:rFonts w:ascii="Garamond" w:eastAsia="Garamond" w:hAnsi="Garamond" w:cs="Garamond"/>
          <w:sz w:val="24"/>
          <w:szCs w:val="24"/>
        </w:rPr>
        <w:br/>
      </w:r>
    </w:p>
    <w:p w14:paraId="3809759D" w14:textId="77777777" w:rsidR="00A21E46" w:rsidRDefault="00D739E4">
      <w:pPr>
        <w:numPr>
          <w:ilvl w:val="0"/>
          <w:numId w:val="2"/>
        </w:numPr>
        <w:spacing w:after="240"/>
        <w:rPr>
          <w:rFonts w:ascii="Garamond" w:eastAsia="Garamond" w:hAnsi="Garamond" w:cs="Garamond"/>
          <w:sz w:val="24"/>
          <w:szCs w:val="24"/>
        </w:rPr>
      </w:pPr>
      <w:r>
        <w:rPr>
          <w:rFonts w:ascii="Garamond" w:eastAsia="Garamond" w:hAnsi="Garamond" w:cs="Garamond"/>
          <w:b/>
          <w:bCs/>
          <w:sz w:val="24"/>
          <w:szCs w:val="24"/>
        </w:rPr>
        <w:t>Municipality of Zugló:</w:t>
      </w:r>
      <w:r>
        <w:rPr>
          <w:rFonts w:ascii="Garamond" w:eastAsia="Garamond" w:hAnsi="Garamond" w:cs="Garamond"/>
          <w:sz w:val="24"/>
          <w:szCs w:val="24"/>
        </w:rPr>
        <w:t xml:space="preserve"> participatory budgeting pilot; organi</w:t>
      </w:r>
      <w:r>
        <w:rPr>
          <w:rFonts w:ascii="Garamond" w:eastAsia="Garamond" w:hAnsi="Garamond" w:cs="Garamond"/>
          <w:sz w:val="24"/>
          <w:szCs w:val="24"/>
        </w:rPr>
        <w:t>zing Town Meeting on Participatory Budgeting.</w:t>
      </w:r>
    </w:p>
    <w:p w14:paraId="5DF1DD3A"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2.12 The activities listed above for each Consortium Partner shall include the implementation of a local pilot or pilot-like practical application, the results of which shall be documented and made available to</w:t>
      </w:r>
      <w:r>
        <w:rPr>
          <w:rFonts w:ascii="Garamond" w:eastAsia="Garamond" w:hAnsi="Garamond" w:cs="Garamond"/>
          <w:sz w:val="24"/>
          <w:szCs w:val="24"/>
        </w:rPr>
        <w:t xml:space="preserve"> the Consortium for mutual learning and dissemination purposes.</w:t>
      </w:r>
    </w:p>
    <w:p w14:paraId="22C0E811"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2.13 If any Beneficiary fails to complete any task required from it by the Grant Agreement, the Consortium Partners shall specially arrange a way to complete said task. In this case the grant </w:t>
      </w:r>
      <w:r>
        <w:rPr>
          <w:rFonts w:ascii="Garamond" w:eastAsia="Garamond" w:hAnsi="Garamond" w:cs="Garamond"/>
          <w:sz w:val="24"/>
          <w:szCs w:val="24"/>
        </w:rPr>
        <w:t>amount allocated for said task shall be reallocated to the Consortium Partner actually completing the task. The Coordinator acts regarding the changes towards EACEA. If the deliberations of the consortium to arrange a new way to complete the task are fruit</w:t>
      </w:r>
      <w:r>
        <w:rPr>
          <w:rFonts w:ascii="Garamond" w:eastAsia="Garamond" w:hAnsi="Garamond" w:cs="Garamond"/>
          <w:sz w:val="24"/>
          <w:szCs w:val="24"/>
        </w:rPr>
        <w:t>less, the parties shall act according to chapters 3.,10. and 11. of the Agreement.</w:t>
      </w:r>
    </w:p>
    <w:p w14:paraId="03823868" w14:textId="53254798" w:rsidR="00A21E46" w:rsidRDefault="00D739E4">
      <w:pPr>
        <w:spacing w:after="240"/>
        <w:rPr>
          <w:rFonts w:ascii="Garamond" w:eastAsia="Garamond" w:hAnsi="Garamond" w:cs="Garamond"/>
          <w:sz w:val="24"/>
          <w:szCs w:val="24"/>
        </w:rPr>
      </w:pPr>
      <w:r>
        <w:rPr>
          <w:rFonts w:ascii="Garamond" w:eastAsia="Garamond" w:hAnsi="Garamond" w:cs="Garamond"/>
          <w:sz w:val="24"/>
          <w:szCs w:val="24"/>
        </w:rPr>
        <w:t>2.14 The Consortium Partners shall conduct communication with the help of persons authorised according to the Terms of Use of the Portal. In order to designate the authorise</w:t>
      </w:r>
      <w:r>
        <w:rPr>
          <w:rFonts w:ascii="Garamond" w:eastAsia="Garamond" w:hAnsi="Garamond" w:cs="Garamond"/>
          <w:sz w:val="24"/>
          <w:szCs w:val="24"/>
        </w:rPr>
        <w:t>d persons each Consortium partner shall designate a representative (LEAR). Project participants apart from the LEAR also have access to the Portal, but cannot make statements.</w:t>
      </w:r>
    </w:p>
    <w:p w14:paraId="35BAADB2" w14:textId="77777777" w:rsidR="00A21E46" w:rsidRDefault="00D739E4">
      <w:pPr>
        <w:rPr>
          <w:rFonts w:ascii="Garamond" w:eastAsia="Garamond" w:hAnsi="Garamond" w:cs="Garamond"/>
          <w:sz w:val="24"/>
          <w:szCs w:val="24"/>
        </w:rPr>
      </w:pPr>
      <w:r>
        <w:pict w14:anchorId="76438A93">
          <v:rect id="_x0000_i1028" style="width:0;height:1.5pt" o:hralign="center" o:hrstd="t" o:hr="t" fillcolor="#a0a0a0" stroked="f"/>
        </w:pict>
      </w:r>
    </w:p>
    <w:p w14:paraId="55A65D2E" w14:textId="77777777" w:rsidR="00A21E46" w:rsidRDefault="00D739E4">
      <w:pPr>
        <w:pStyle w:val="Cmsor2"/>
        <w:keepNext w:val="0"/>
        <w:keepLines w:val="0"/>
        <w:rPr>
          <w:rFonts w:ascii="Garamond" w:eastAsia="Garamond" w:hAnsi="Garamond" w:cs="Garamond"/>
          <w:b/>
          <w:bCs/>
          <w:sz w:val="24"/>
          <w:szCs w:val="24"/>
        </w:rPr>
      </w:pPr>
      <w:bookmarkStart w:id="10" w:name="_heading=h.e2xizi18ee3f" w:colFirst="0" w:colLast="0"/>
      <w:bookmarkEnd w:id="10"/>
      <w:r>
        <w:rPr>
          <w:rFonts w:ascii="Garamond" w:eastAsia="Garamond" w:hAnsi="Garamond" w:cs="Garamond"/>
          <w:b/>
          <w:bCs/>
          <w:sz w:val="24"/>
          <w:szCs w:val="24"/>
        </w:rPr>
        <w:t>3. Governance Structure, Decision-Making and Conflict Management</w:t>
      </w:r>
    </w:p>
    <w:p w14:paraId="6A518D8B"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3.1 The compl</w:t>
      </w:r>
      <w:r>
        <w:rPr>
          <w:rFonts w:ascii="Garamond" w:eastAsia="Garamond" w:hAnsi="Garamond" w:cs="Garamond"/>
          <w:sz w:val="24"/>
          <w:szCs w:val="24"/>
        </w:rPr>
        <w:t>etion and governance of the Project shall be done according to the following structure and within the following organizational boundaries:</w:t>
      </w:r>
    </w:p>
    <w:p w14:paraId="55AFF38C" w14:textId="77777777" w:rsidR="00A21E46" w:rsidRDefault="00D739E4">
      <w:pPr>
        <w:numPr>
          <w:ilvl w:val="0"/>
          <w:numId w:val="4"/>
        </w:numPr>
        <w:spacing w:before="240"/>
        <w:rPr>
          <w:rFonts w:ascii="Garamond" w:eastAsia="Garamond" w:hAnsi="Garamond" w:cs="Garamond"/>
          <w:sz w:val="24"/>
          <w:szCs w:val="24"/>
        </w:rPr>
      </w:pPr>
      <w:r>
        <w:rPr>
          <w:rFonts w:ascii="Garamond" w:eastAsia="Garamond" w:hAnsi="Garamond" w:cs="Garamond"/>
          <w:b/>
          <w:bCs/>
          <w:sz w:val="24"/>
          <w:szCs w:val="24"/>
        </w:rPr>
        <w:t xml:space="preserve">Coordinator – </w:t>
      </w:r>
      <w:r>
        <w:rPr>
          <w:rFonts w:ascii="Garamond" w:eastAsia="Garamond" w:hAnsi="Garamond" w:cs="Garamond"/>
          <w:sz w:val="24"/>
          <w:szCs w:val="24"/>
        </w:rPr>
        <w:t>tasked with operative direction of the completion of the Project according to the regulations of the Gr</w:t>
      </w:r>
      <w:r>
        <w:rPr>
          <w:rFonts w:ascii="Garamond" w:eastAsia="Garamond" w:hAnsi="Garamond" w:cs="Garamond"/>
          <w:sz w:val="24"/>
          <w:szCs w:val="24"/>
        </w:rPr>
        <w:t>ant Agreement and the Agreement.</w:t>
      </w:r>
    </w:p>
    <w:p w14:paraId="5A1F2AD5" w14:textId="77777777" w:rsidR="00A21E46" w:rsidRDefault="00D739E4">
      <w:pPr>
        <w:numPr>
          <w:ilvl w:val="0"/>
          <w:numId w:val="4"/>
        </w:numPr>
        <w:spacing w:before="240"/>
        <w:rPr>
          <w:rFonts w:ascii="Garamond" w:eastAsia="Garamond" w:hAnsi="Garamond" w:cs="Garamond"/>
          <w:sz w:val="24"/>
          <w:szCs w:val="24"/>
        </w:rPr>
      </w:pPr>
      <w:r>
        <w:rPr>
          <w:rFonts w:ascii="Garamond" w:eastAsia="Garamond" w:hAnsi="Garamond" w:cs="Garamond"/>
          <w:b/>
          <w:bCs/>
          <w:sz w:val="24"/>
          <w:szCs w:val="24"/>
        </w:rPr>
        <w:t>Work Package Leaders</w:t>
      </w:r>
      <w:r>
        <w:rPr>
          <w:rFonts w:ascii="Garamond" w:eastAsia="Garamond" w:hAnsi="Garamond" w:cs="Garamond"/>
          <w:sz w:val="24"/>
          <w:szCs w:val="24"/>
        </w:rPr>
        <w:t xml:space="preserve"> – responsible for WP-level implementation.</w:t>
      </w:r>
      <w:r>
        <w:rPr>
          <w:rFonts w:ascii="Garamond" w:eastAsia="Garamond" w:hAnsi="Garamond" w:cs="Garamond"/>
          <w:sz w:val="24"/>
          <w:szCs w:val="24"/>
        </w:rPr>
        <w:br/>
      </w:r>
    </w:p>
    <w:p w14:paraId="78BB1992" w14:textId="77777777" w:rsidR="00A21E46" w:rsidRDefault="00D739E4">
      <w:pPr>
        <w:numPr>
          <w:ilvl w:val="0"/>
          <w:numId w:val="4"/>
        </w:numPr>
        <w:spacing w:after="240"/>
        <w:rPr>
          <w:rFonts w:ascii="Garamond" w:eastAsia="Garamond" w:hAnsi="Garamond" w:cs="Garamond"/>
          <w:sz w:val="24"/>
          <w:szCs w:val="24"/>
        </w:rPr>
      </w:pPr>
      <w:r>
        <w:rPr>
          <w:rFonts w:ascii="Garamond" w:eastAsia="Garamond" w:hAnsi="Garamond" w:cs="Garamond"/>
          <w:b/>
          <w:bCs/>
          <w:sz w:val="24"/>
          <w:szCs w:val="24"/>
        </w:rPr>
        <w:t>Steering Committee</w:t>
      </w:r>
      <w:r>
        <w:rPr>
          <w:rFonts w:ascii="Garamond" w:eastAsia="Garamond" w:hAnsi="Garamond" w:cs="Garamond"/>
          <w:sz w:val="24"/>
          <w:szCs w:val="24"/>
        </w:rPr>
        <w:t xml:space="preserve"> – the main deliberative and decision-making body of the Project. It decides in all matters in which the Coordinator alone is not entitled </w:t>
      </w:r>
      <w:r>
        <w:rPr>
          <w:rFonts w:ascii="Garamond" w:eastAsia="Garamond" w:hAnsi="Garamond" w:cs="Garamond"/>
          <w:sz w:val="24"/>
          <w:szCs w:val="24"/>
        </w:rPr>
        <w:lastRenderedPageBreak/>
        <w:t>to make decisions and it takes part in the process of conflict management. All Consortium Partners are represented on</w:t>
      </w:r>
      <w:r>
        <w:rPr>
          <w:rFonts w:ascii="Garamond" w:eastAsia="Garamond" w:hAnsi="Garamond" w:cs="Garamond"/>
          <w:sz w:val="24"/>
          <w:szCs w:val="24"/>
        </w:rPr>
        <w:t xml:space="preserve"> the Steering Committee, with one vote each. It is led by the Coordinator.</w:t>
      </w:r>
    </w:p>
    <w:p w14:paraId="3CD10155" w14:textId="77777777" w:rsidR="00A21E46" w:rsidRDefault="00D739E4">
      <w:pPr>
        <w:pStyle w:val="Cmsor3"/>
        <w:keepNext w:val="0"/>
        <w:keepLines w:val="0"/>
        <w:spacing w:before="280"/>
        <w:rPr>
          <w:rFonts w:ascii="Garamond" w:eastAsia="Garamond" w:hAnsi="Garamond" w:cs="Garamond"/>
          <w:color w:val="000000"/>
          <w:sz w:val="24"/>
          <w:szCs w:val="24"/>
        </w:rPr>
      </w:pPr>
      <w:bookmarkStart w:id="11" w:name="_heading=h.xlmegm121ezf" w:colFirst="0" w:colLast="0"/>
      <w:bookmarkEnd w:id="11"/>
      <w:r>
        <w:rPr>
          <w:rFonts w:ascii="Garamond" w:eastAsia="Garamond" w:hAnsi="Garamond" w:cs="Garamond"/>
          <w:color w:val="000000"/>
          <w:sz w:val="24"/>
          <w:szCs w:val="24"/>
        </w:rPr>
        <w:t>3.2 The bodies working towards the completion of the Project shall make decisions by consensus.</w:t>
      </w:r>
    </w:p>
    <w:p w14:paraId="392CE721"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3.3 The Consortium partners shall manage any conflicts arising related to the complet</w:t>
      </w:r>
      <w:r>
        <w:rPr>
          <w:rFonts w:ascii="Garamond" w:eastAsia="Garamond" w:hAnsi="Garamond" w:cs="Garamond"/>
          <w:sz w:val="24"/>
          <w:szCs w:val="24"/>
        </w:rPr>
        <w:t>ion of the Project primarily through internal negotiations. If these fail to yield results, the matter is brought before the Steering Committee.</w:t>
      </w:r>
    </w:p>
    <w:p w14:paraId="0AABC13F" w14:textId="77777777" w:rsidR="00A21E46" w:rsidRDefault="00D739E4">
      <w:pPr>
        <w:spacing w:before="240" w:after="240"/>
        <w:rPr>
          <w:rFonts w:ascii="Garamond" w:eastAsia="Garamond" w:hAnsi="Garamond" w:cs="Garamond"/>
          <w:sz w:val="24"/>
          <w:szCs w:val="24"/>
        </w:rPr>
      </w:pPr>
      <w:bookmarkStart w:id="12" w:name="_heading=h.2e035844l73s" w:colFirst="0" w:colLast="0"/>
      <w:bookmarkEnd w:id="12"/>
      <w:r>
        <w:rPr>
          <w:rFonts w:ascii="Garamond" w:eastAsia="Garamond" w:hAnsi="Garamond" w:cs="Garamond"/>
          <w:sz w:val="24"/>
          <w:szCs w:val="24"/>
        </w:rPr>
        <w:t>3.4 If the conflict cannot be resolved through any of the aforementioned means of 60 days have passed since the</w:t>
      </w:r>
      <w:r>
        <w:rPr>
          <w:rFonts w:ascii="Garamond" w:eastAsia="Garamond" w:hAnsi="Garamond" w:cs="Garamond"/>
          <w:sz w:val="24"/>
          <w:szCs w:val="24"/>
        </w:rPr>
        <w:t xml:space="preserve"> Steering Committee has been informed of the issue, further conflict resolution shall be governed by Chapters 10 and 11 of the Agreement as well as Article 43.2 of the Grant Agreement.</w:t>
      </w:r>
    </w:p>
    <w:p w14:paraId="7A2142B5" w14:textId="77777777" w:rsidR="00A21E46" w:rsidRDefault="00D739E4">
      <w:pPr>
        <w:rPr>
          <w:rFonts w:ascii="Garamond" w:eastAsia="Garamond" w:hAnsi="Garamond" w:cs="Garamond"/>
          <w:sz w:val="24"/>
          <w:szCs w:val="24"/>
        </w:rPr>
      </w:pPr>
      <w:r>
        <w:pict w14:anchorId="18281BF8">
          <v:rect id="_x0000_i1029" style="width:0;height:1.5pt" o:hralign="center" o:hrstd="t" o:hr="t" fillcolor="#a0a0a0" stroked="f"/>
        </w:pict>
      </w:r>
    </w:p>
    <w:p w14:paraId="69091C20" w14:textId="77777777" w:rsidR="00A21E46" w:rsidRDefault="00A21E46">
      <w:pPr>
        <w:rPr>
          <w:rFonts w:ascii="Garamond" w:eastAsia="Garamond" w:hAnsi="Garamond" w:cs="Garamond"/>
          <w:sz w:val="24"/>
          <w:szCs w:val="24"/>
        </w:rPr>
      </w:pPr>
    </w:p>
    <w:p w14:paraId="1D88F9ED" w14:textId="77777777" w:rsidR="00A21E46" w:rsidRDefault="00A21E46">
      <w:pPr>
        <w:rPr>
          <w:rFonts w:ascii="Garamond" w:eastAsia="Garamond" w:hAnsi="Garamond" w:cs="Garamond"/>
          <w:sz w:val="24"/>
          <w:szCs w:val="24"/>
        </w:rPr>
      </w:pPr>
    </w:p>
    <w:p w14:paraId="2AE8CE11" w14:textId="77777777" w:rsidR="00A21E46" w:rsidRDefault="00D739E4">
      <w:pPr>
        <w:rPr>
          <w:rFonts w:ascii="Garamond" w:eastAsia="Garamond" w:hAnsi="Garamond" w:cs="Garamond"/>
          <w:b/>
          <w:bCs/>
          <w:sz w:val="24"/>
          <w:szCs w:val="24"/>
        </w:rPr>
      </w:pPr>
      <w:r>
        <w:rPr>
          <w:rFonts w:ascii="Garamond" w:eastAsia="Garamond" w:hAnsi="Garamond" w:cs="Garamond"/>
          <w:b/>
          <w:bCs/>
          <w:color w:val="2F5496"/>
          <w:sz w:val="24"/>
          <w:szCs w:val="24"/>
        </w:rPr>
        <w:t>4. Financial Provisions</w:t>
      </w:r>
    </w:p>
    <w:p w14:paraId="40363B44" w14:textId="77777777" w:rsidR="00A21E46" w:rsidRDefault="00D739E4">
      <w:pPr>
        <w:spacing w:before="240" w:after="240"/>
        <w:rPr>
          <w:rFonts w:ascii="Garamond" w:eastAsia="Garamond" w:hAnsi="Garamond" w:cs="Garamond"/>
          <w:sz w:val="24"/>
          <w:szCs w:val="24"/>
        </w:rPr>
      </w:pPr>
      <w:bookmarkStart w:id="13" w:name="_heading=h.ndme3rp3inqn" w:colFirst="0" w:colLast="0"/>
      <w:bookmarkEnd w:id="13"/>
      <w:r>
        <w:rPr>
          <w:rFonts w:ascii="Garamond" w:eastAsia="Garamond" w:hAnsi="Garamond" w:cs="Garamond"/>
          <w:sz w:val="24"/>
          <w:szCs w:val="24"/>
        </w:rPr>
        <w:t xml:space="preserve">4.1 The project receives </w:t>
      </w:r>
      <w:r>
        <w:rPr>
          <w:rFonts w:ascii="Garamond" w:eastAsia="Garamond" w:hAnsi="Garamond" w:cs="Garamond"/>
          <w:b/>
          <w:bCs/>
          <w:sz w:val="24"/>
          <w:szCs w:val="24"/>
        </w:rPr>
        <w:t>EUR 208,630</w:t>
      </w:r>
      <w:r>
        <w:rPr>
          <w:rFonts w:ascii="Garamond" w:eastAsia="Garamond" w:hAnsi="Garamond" w:cs="Garamond"/>
          <w:sz w:val="24"/>
          <w:szCs w:val="24"/>
        </w:rPr>
        <w:t xml:space="preserve"> as lum</w:t>
      </w:r>
      <w:r>
        <w:rPr>
          <w:rFonts w:ascii="Garamond" w:eastAsia="Garamond" w:hAnsi="Garamond" w:cs="Garamond"/>
          <w:sz w:val="24"/>
          <w:szCs w:val="24"/>
        </w:rPr>
        <w:t>p-sum support according to Annex 2 of the Grant Agreement.</w:t>
      </w:r>
    </w:p>
    <w:p w14:paraId="7B8C786A" w14:textId="77777777" w:rsidR="00A21E46" w:rsidRDefault="00D739E4">
      <w:pPr>
        <w:pStyle w:val="Cmsor3"/>
        <w:keepNext w:val="0"/>
        <w:keepLines w:val="0"/>
        <w:spacing w:before="280"/>
        <w:rPr>
          <w:rFonts w:ascii="Garamond" w:eastAsia="Garamond" w:hAnsi="Garamond" w:cs="Garamond"/>
        </w:rPr>
      </w:pPr>
      <w:bookmarkStart w:id="14" w:name="_heading=h.2j9mxi8cep1k" w:colFirst="0" w:colLast="0"/>
      <w:bookmarkEnd w:id="14"/>
      <w:r>
        <w:rPr>
          <w:rFonts w:ascii="Garamond" w:eastAsia="Garamond" w:hAnsi="Garamond" w:cs="Garamond"/>
          <w:b/>
          <w:bCs/>
          <w:color w:val="000000"/>
          <w:sz w:val="24"/>
          <w:szCs w:val="24"/>
        </w:rPr>
        <w:t>4.2 Budget Distribution</w:t>
      </w:r>
      <w:r>
        <w:rPr>
          <w:rFonts w:ascii="Garamond" w:eastAsia="Garamond" w:hAnsi="Garamond" w:cs="Garamond"/>
          <w:b/>
          <w:bCs/>
          <w:color w:val="000000"/>
          <w:sz w:val="24"/>
          <w:szCs w:val="24"/>
        </w:rPr>
        <w:br/>
      </w: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A21E46" w14:paraId="1478B31D" w14:textId="77777777">
        <w:tc>
          <w:tcPr>
            <w:tcW w:w="2258" w:type="dxa"/>
            <w:tcMar>
              <w:top w:w="100" w:type="dxa"/>
              <w:left w:w="100" w:type="dxa"/>
              <w:bottom w:w="100" w:type="dxa"/>
              <w:right w:w="100" w:type="dxa"/>
            </w:tcMar>
          </w:tcPr>
          <w:p w14:paraId="56F47D1B" w14:textId="77777777" w:rsidR="00A21E46" w:rsidRDefault="00D739E4">
            <w:pPr>
              <w:jc w:val="center"/>
              <w:rPr>
                <w:rFonts w:ascii="Garamond" w:eastAsia="Garamond" w:hAnsi="Garamond" w:cs="Garamond"/>
              </w:rPr>
            </w:pPr>
            <w:r>
              <w:rPr>
                <w:rFonts w:ascii="Garamond" w:eastAsia="Garamond" w:hAnsi="Garamond" w:cs="Garamond"/>
                <w:b/>
                <w:bCs/>
              </w:rPr>
              <w:t>Partner</w:t>
            </w:r>
          </w:p>
        </w:tc>
        <w:tc>
          <w:tcPr>
            <w:tcW w:w="2257" w:type="dxa"/>
            <w:tcMar>
              <w:top w:w="100" w:type="dxa"/>
              <w:left w:w="100" w:type="dxa"/>
              <w:bottom w:w="100" w:type="dxa"/>
              <w:right w:w="100" w:type="dxa"/>
            </w:tcMar>
          </w:tcPr>
          <w:p w14:paraId="7C7065B9" w14:textId="77777777" w:rsidR="00A21E46" w:rsidRDefault="00D739E4">
            <w:pPr>
              <w:jc w:val="center"/>
              <w:rPr>
                <w:rFonts w:ascii="Garamond" w:eastAsia="Garamond" w:hAnsi="Garamond" w:cs="Garamond"/>
              </w:rPr>
            </w:pPr>
            <w:r>
              <w:rPr>
                <w:rFonts w:ascii="Garamond" w:eastAsia="Garamond" w:hAnsi="Garamond" w:cs="Garamond"/>
                <w:b/>
                <w:bCs/>
              </w:rPr>
              <w:t>Work package</w:t>
            </w:r>
          </w:p>
        </w:tc>
        <w:tc>
          <w:tcPr>
            <w:tcW w:w="2257" w:type="dxa"/>
            <w:tcMar>
              <w:top w:w="100" w:type="dxa"/>
              <w:left w:w="100" w:type="dxa"/>
              <w:bottom w:w="100" w:type="dxa"/>
              <w:right w:w="100" w:type="dxa"/>
            </w:tcMar>
          </w:tcPr>
          <w:p w14:paraId="7EFB6024" w14:textId="77777777" w:rsidR="00A21E46" w:rsidRDefault="00D739E4">
            <w:pPr>
              <w:jc w:val="center"/>
              <w:rPr>
                <w:rFonts w:ascii="Garamond" w:eastAsia="Garamond" w:hAnsi="Garamond" w:cs="Garamond"/>
              </w:rPr>
            </w:pPr>
            <w:r>
              <w:rPr>
                <w:rFonts w:ascii="Garamond" w:eastAsia="Garamond" w:hAnsi="Garamond" w:cs="Garamond"/>
                <w:b/>
                <w:bCs/>
              </w:rPr>
              <w:t>Breakdown (EUR)</w:t>
            </w:r>
          </w:p>
        </w:tc>
        <w:tc>
          <w:tcPr>
            <w:tcW w:w="2257" w:type="dxa"/>
            <w:tcMar>
              <w:top w:w="100" w:type="dxa"/>
              <w:left w:w="100" w:type="dxa"/>
              <w:bottom w:w="100" w:type="dxa"/>
              <w:right w:w="100" w:type="dxa"/>
            </w:tcMar>
          </w:tcPr>
          <w:p w14:paraId="0CA441B0" w14:textId="77777777" w:rsidR="00A21E46" w:rsidRDefault="00D739E4">
            <w:pPr>
              <w:jc w:val="center"/>
              <w:rPr>
                <w:rFonts w:ascii="Garamond" w:eastAsia="Garamond" w:hAnsi="Garamond" w:cs="Garamond"/>
              </w:rPr>
            </w:pPr>
            <w:r>
              <w:rPr>
                <w:rFonts w:ascii="Garamond" w:eastAsia="Garamond" w:hAnsi="Garamond" w:cs="Garamond"/>
                <w:b/>
                <w:bCs/>
              </w:rPr>
              <w:t>Total (EUR)</w:t>
            </w:r>
          </w:p>
        </w:tc>
      </w:tr>
      <w:tr w:rsidR="00A21E46" w14:paraId="6158F1A9" w14:textId="77777777">
        <w:tc>
          <w:tcPr>
            <w:tcW w:w="2258" w:type="dxa"/>
            <w:tcMar>
              <w:top w:w="100" w:type="dxa"/>
              <w:left w:w="100" w:type="dxa"/>
              <w:bottom w:w="100" w:type="dxa"/>
              <w:right w:w="100" w:type="dxa"/>
            </w:tcMar>
          </w:tcPr>
          <w:p w14:paraId="757C1F85" w14:textId="77777777" w:rsidR="00A21E46" w:rsidRDefault="00D739E4">
            <w:pPr>
              <w:widowControl w:val="0"/>
              <w:spacing w:line="240" w:lineRule="auto"/>
              <w:rPr>
                <w:rFonts w:ascii="Garamond" w:eastAsia="Garamond" w:hAnsi="Garamond" w:cs="Garamond"/>
              </w:rPr>
            </w:pPr>
            <w:r>
              <w:rPr>
                <w:rFonts w:ascii="Garamond" w:eastAsia="Garamond" w:hAnsi="Garamond" w:cs="Garamond"/>
              </w:rPr>
              <w:t>HACD (koordinátor)</w:t>
            </w:r>
          </w:p>
        </w:tc>
        <w:tc>
          <w:tcPr>
            <w:tcW w:w="2257" w:type="dxa"/>
            <w:tcMar>
              <w:top w:w="100" w:type="dxa"/>
              <w:left w:w="100" w:type="dxa"/>
              <w:bottom w:w="100" w:type="dxa"/>
              <w:right w:w="100" w:type="dxa"/>
            </w:tcMar>
          </w:tcPr>
          <w:p w14:paraId="35D2362A" w14:textId="77777777" w:rsidR="00A21E46" w:rsidRDefault="00D739E4">
            <w:pPr>
              <w:rPr>
                <w:rFonts w:ascii="Garamond" w:eastAsia="Garamond" w:hAnsi="Garamond" w:cs="Garamond"/>
              </w:rPr>
            </w:pPr>
            <w:r>
              <w:rPr>
                <w:rFonts w:ascii="Garamond" w:eastAsia="Garamond" w:hAnsi="Garamond" w:cs="Garamond"/>
              </w:rPr>
              <w:t>WP 1, 4, 7, 8, 12</w:t>
            </w:r>
          </w:p>
        </w:tc>
        <w:tc>
          <w:tcPr>
            <w:tcW w:w="2257" w:type="dxa"/>
            <w:tcMar>
              <w:top w:w="100" w:type="dxa"/>
              <w:left w:w="100" w:type="dxa"/>
              <w:bottom w:w="100" w:type="dxa"/>
              <w:right w:w="100" w:type="dxa"/>
            </w:tcMar>
          </w:tcPr>
          <w:p w14:paraId="5C74C50B" w14:textId="77777777" w:rsidR="00A21E46" w:rsidRDefault="00D739E4">
            <w:pPr>
              <w:rPr>
                <w:rFonts w:ascii="Garamond" w:eastAsia="Garamond" w:hAnsi="Garamond" w:cs="Garamond"/>
              </w:rPr>
            </w:pPr>
            <w:r>
              <w:rPr>
                <w:rFonts w:ascii="Garamond" w:eastAsia="Garamond" w:hAnsi="Garamond" w:cs="Garamond"/>
              </w:rPr>
              <w:t>15 710 + 15 855 + 29 070 + 18 500 + 13 215</w:t>
            </w:r>
          </w:p>
        </w:tc>
        <w:tc>
          <w:tcPr>
            <w:tcW w:w="2257" w:type="dxa"/>
            <w:tcMar>
              <w:top w:w="100" w:type="dxa"/>
              <w:left w:w="100" w:type="dxa"/>
              <w:bottom w:w="100" w:type="dxa"/>
              <w:right w:w="100" w:type="dxa"/>
            </w:tcMar>
          </w:tcPr>
          <w:p w14:paraId="06B82465" w14:textId="77777777" w:rsidR="00A21E46" w:rsidRDefault="00D739E4">
            <w:pPr>
              <w:jc w:val="right"/>
              <w:rPr>
                <w:rFonts w:ascii="Garamond" w:eastAsia="Garamond" w:hAnsi="Garamond" w:cs="Garamond"/>
              </w:rPr>
            </w:pPr>
            <w:r>
              <w:rPr>
                <w:rFonts w:ascii="Garamond" w:eastAsia="Garamond" w:hAnsi="Garamond" w:cs="Garamond"/>
              </w:rPr>
              <w:t>92 350</w:t>
            </w:r>
          </w:p>
        </w:tc>
      </w:tr>
      <w:tr w:rsidR="00A21E46" w14:paraId="24D07576" w14:textId="77777777">
        <w:tc>
          <w:tcPr>
            <w:tcW w:w="2258" w:type="dxa"/>
            <w:tcMar>
              <w:top w:w="100" w:type="dxa"/>
              <w:left w:w="100" w:type="dxa"/>
              <w:bottom w:w="100" w:type="dxa"/>
              <w:right w:w="100" w:type="dxa"/>
            </w:tcMar>
          </w:tcPr>
          <w:p w14:paraId="2C3BB85D" w14:textId="77777777" w:rsidR="00A21E46" w:rsidRDefault="00D739E4">
            <w:pPr>
              <w:rPr>
                <w:rFonts w:ascii="Garamond" w:eastAsia="Garamond" w:hAnsi="Garamond" w:cs="Garamond"/>
              </w:rPr>
            </w:pPr>
            <w:r>
              <w:rPr>
                <w:rFonts w:ascii="Garamond" w:eastAsia="Garamond" w:hAnsi="Garamond" w:cs="Garamond"/>
              </w:rPr>
              <w:t>SLAG</w:t>
            </w:r>
          </w:p>
        </w:tc>
        <w:tc>
          <w:tcPr>
            <w:tcW w:w="2257" w:type="dxa"/>
            <w:tcMar>
              <w:top w:w="100" w:type="dxa"/>
              <w:left w:w="100" w:type="dxa"/>
              <w:bottom w:w="100" w:type="dxa"/>
              <w:right w:w="100" w:type="dxa"/>
            </w:tcMar>
          </w:tcPr>
          <w:p w14:paraId="0A1C84B5" w14:textId="77777777" w:rsidR="00A21E46" w:rsidRDefault="00D739E4">
            <w:pPr>
              <w:rPr>
                <w:rFonts w:ascii="Garamond" w:eastAsia="Garamond" w:hAnsi="Garamond" w:cs="Garamond"/>
              </w:rPr>
            </w:pPr>
            <w:r>
              <w:rPr>
                <w:rFonts w:ascii="Garamond" w:eastAsia="Garamond" w:hAnsi="Garamond" w:cs="Garamond"/>
              </w:rPr>
              <w:t>WP 3, 11</w:t>
            </w:r>
          </w:p>
        </w:tc>
        <w:tc>
          <w:tcPr>
            <w:tcW w:w="2257" w:type="dxa"/>
            <w:tcMar>
              <w:top w:w="100" w:type="dxa"/>
              <w:left w:w="100" w:type="dxa"/>
              <w:bottom w:w="100" w:type="dxa"/>
              <w:right w:w="100" w:type="dxa"/>
            </w:tcMar>
          </w:tcPr>
          <w:p w14:paraId="031BBAB8" w14:textId="77777777" w:rsidR="00A21E46" w:rsidRDefault="00D739E4">
            <w:pPr>
              <w:rPr>
                <w:rFonts w:ascii="Garamond" w:eastAsia="Garamond" w:hAnsi="Garamond" w:cs="Garamond"/>
              </w:rPr>
            </w:pPr>
            <w:r>
              <w:rPr>
                <w:rFonts w:ascii="Garamond" w:eastAsia="Garamond" w:hAnsi="Garamond" w:cs="Garamond"/>
              </w:rPr>
              <w:t>15 855 + 13 215</w:t>
            </w:r>
          </w:p>
        </w:tc>
        <w:tc>
          <w:tcPr>
            <w:tcW w:w="2257" w:type="dxa"/>
            <w:tcMar>
              <w:top w:w="100" w:type="dxa"/>
              <w:left w:w="100" w:type="dxa"/>
              <w:bottom w:w="100" w:type="dxa"/>
              <w:right w:w="100" w:type="dxa"/>
            </w:tcMar>
          </w:tcPr>
          <w:p w14:paraId="59D6E9B4" w14:textId="77777777" w:rsidR="00A21E46" w:rsidRDefault="00D739E4">
            <w:pPr>
              <w:jc w:val="right"/>
              <w:rPr>
                <w:rFonts w:ascii="Garamond" w:eastAsia="Garamond" w:hAnsi="Garamond" w:cs="Garamond"/>
              </w:rPr>
            </w:pPr>
            <w:r>
              <w:rPr>
                <w:rFonts w:ascii="Garamond" w:eastAsia="Garamond" w:hAnsi="Garamond" w:cs="Garamond"/>
              </w:rPr>
              <w:t xml:space="preserve">29 </w:t>
            </w:r>
            <w:r>
              <w:rPr>
                <w:rFonts w:ascii="Garamond" w:eastAsia="Garamond" w:hAnsi="Garamond" w:cs="Garamond"/>
              </w:rPr>
              <w:t>070</w:t>
            </w:r>
          </w:p>
        </w:tc>
      </w:tr>
      <w:tr w:rsidR="00A21E46" w14:paraId="28219C43" w14:textId="77777777">
        <w:tc>
          <w:tcPr>
            <w:tcW w:w="2258" w:type="dxa"/>
            <w:tcMar>
              <w:top w:w="100" w:type="dxa"/>
              <w:left w:w="100" w:type="dxa"/>
              <w:bottom w:w="100" w:type="dxa"/>
              <w:right w:w="100" w:type="dxa"/>
            </w:tcMar>
          </w:tcPr>
          <w:p w14:paraId="6C36FCE4" w14:textId="77777777" w:rsidR="00A21E46" w:rsidRDefault="00D739E4">
            <w:pPr>
              <w:rPr>
                <w:rFonts w:ascii="Garamond" w:eastAsia="Garamond" w:hAnsi="Garamond" w:cs="Garamond"/>
              </w:rPr>
            </w:pPr>
            <w:r>
              <w:rPr>
                <w:rFonts w:ascii="Garamond" w:eastAsia="Garamond" w:hAnsi="Garamond" w:cs="Garamond"/>
              </w:rPr>
              <w:t>HKLA</w:t>
            </w:r>
          </w:p>
        </w:tc>
        <w:tc>
          <w:tcPr>
            <w:tcW w:w="2257" w:type="dxa"/>
            <w:tcMar>
              <w:top w:w="100" w:type="dxa"/>
              <w:left w:w="100" w:type="dxa"/>
              <w:bottom w:w="100" w:type="dxa"/>
              <w:right w:w="100" w:type="dxa"/>
            </w:tcMar>
          </w:tcPr>
          <w:p w14:paraId="1490AC8B" w14:textId="77777777" w:rsidR="00A21E46" w:rsidRDefault="00D739E4">
            <w:pPr>
              <w:rPr>
                <w:rFonts w:ascii="Garamond" w:eastAsia="Garamond" w:hAnsi="Garamond" w:cs="Garamond"/>
              </w:rPr>
            </w:pPr>
            <w:r>
              <w:rPr>
                <w:rFonts w:ascii="Garamond" w:eastAsia="Garamond" w:hAnsi="Garamond" w:cs="Garamond"/>
              </w:rPr>
              <w:t>WP 6, 13</w:t>
            </w:r>
          </w:p>
        </w:tc>
        <w:tc>
          <w:tcPr>
            <w:tcW w:w="2257" w:type="dxa"/>
            <w:tcMar>
              <w:top w:w="100" w:type="dxa"/>
              <w:left w:w="100" w:type="dxa"/>
              <w:bottom w:w="100" w:type="dxa"/>
              <w:right w:w="100" w:type="dxa"/>
            </w:tcMar>
          </w:tcPr>
          <w:p w14:paraId="0D3811C3" w14:textId="77777777" w:rsidR="00A21E46" w:rsidRDefault="00D739E4">
            <w:pPr>
              <w:rPr>
                <w:rFonts w:ascii="Garamond" w:eastAsia="Garamond" w:hAnsi="Garamond" w:cs="Garamond"/>
              </w:rPr>
            </w:pPr>
            <w:r>
              <w:rPr>
                <w:rFonts w:ascii="Garamond" w:eastAsia="Garamond" w:hAnsi="Garamond" w:cs="Garamond"/>
              </w:rPr>
              <w:t>15 855 + 13 215</w:t>
            </w:r>
          </w:p>
        </w:tc>
        <w:tc>
          <w:tcPr>
            <w:tcW w:w="2257" w:type="dxa"/>
            <w:tcMar>
              <w:top w:w="100" w:type="dxa"/>
              <w:left w:w="100" w:type="dxa"/>
              <w:bottom w:w="100" w:type="dxa"/>
              <w:right w:w="100" w:type="dxa"/>
            </w:tcMar>
          </w:tcPr>
          <w:p w14:paraId="3B0E2155" w14:textId="77777777" w:rsidR="00A21E46" w:rsidRDefault="00D739E4">
            <w:pPr>
              <w:jc w:val="right"/>
              <w:rPr>
                <w:rFonts w:ascii="Garamond" w:eastAsia="Garamond" w:hAnsi="Garamond" w:cs="Garamond"/>
              </w:rPr>
            </w:pPr>
            <w:r>
              <w:rPr>
                <w:rFonts w:ascii="Garamond" w:eastAsia="Garamond" w:hAnsi="Garamond" w:cs="Garamond"/>
              </w:rPr>
              <w:t>29 070</w:t>
            </w:r>
          </w:p>
        </w:tc>
      </w:tr>
      <w:tr w:rsidR="00A21E46" w14:paraId="0986A1B0" w14:textId="77777777">
        <w:tc>
          <w:tcPr>
            <w:tcW w:w="2258" w:type="dxa"/>
            <w:tcMar>
              <w:top w:w="100" w:type="dxa"/>
              <w:left w:w="100" w:type="dxa"/>
              <w:bottom w:w="100" w:type="dxa"/>
              <w:right w:w="100" w:type="dxa"/>
            </w:tcMar>
          </w:tcPr>
          <w:p w14:paraId="2C747CC6" w14:textId="77777777" w:rsidR="00A21E46" w:rsidRDefault="00D739E4">
            <w:pPr>
              <w:rPr>
                <w:rFonts w:ascii="Garamond" w:eastAsia="Garamond" w:hAnsi="Garamond" w:cs="Garamond"/>
              </w:rPr>
            </w:pPr>
            <w:r>
              <w:rPr>
                <w:rFonts w:ascii="Garamond" w:eastAsia="Garamond" w:hAnsi="Garamond" w:cs="Garamond"/>
              </w:rPr>
              <w:t>CAL</w:t>
            </w:r>
          </w:p>
        </w:tc>
        <w:tc>
          <w:tcPr>
            <w:tcW w:w="2257" w:type="dxa"/>
            <w:tcMar>
              <w:top w:w="100" w:type="dxa"/>
              <w:left w:w="100" w:type="dxa"/>
              <w:bottom w:w="100" w:type="dxa"/>
              <w:right w:w="100" w:type="dxa"/>
            </w:tcMar>
          </w:tcPr>
          <w:p w14:paraId="0BE387E2" w14:textId="77777777" w:rsidR="00A21E46" w:rsidRDefault="00D739E4">
            <w:pPr>
              <w:rPr>
                <w:rFonts w:ascii="Garamond" w:eastAsia="Garamond" w:hAnsi="Garamond" w:cs="Garamond"/>
              </w:rPr>
            </w:pPr>
            <w:r>
              <w:rPr>
                <w:rFonts w:ascii="Garamond" w:eastAsia="Garamond" w:hAnsi="Garamond" w:cs="Garamond"/>
              </w:rPr>
              <w:t>WP 5, 10</w:t>
            </w:r>
          </w:p>
        </w:tc>
        <w:tc>
          <w:tcPr>
            <w:tcW w:w="2257" w:type="dxa"/>
            <w:tcMar>
              <w:top w:w="100" w:type="dxa"/>
              <w:left w:w="100" w:type="dxa"/>
              <w:bottom w:w="100" w:type="dxa"/>
              <w:right w:w="100" w:type="dxa"/>
            </w:tcMar>
          </w:tcPr>
          <w:p w14:paraId="32E0954F" w14:textId="77777777" w:rsidR="00A21E46" w:rsidRDefault="00D739E4">
            <w:pPr>
              <w:rPr>
                <w:rFonts w:ascii="Garamond" w:eastAsia="Garamond" w:hAnsi="Garamond" w:cs="Garamond"/>
              </w:rPr>
            </w:pPr>
            <w:r>
              <w:rPr>
                <w:rFonts w:ascii="Garamond" w:eastAsia="Garamond" w:hAnsi="Garamond" w:cs="Garamond"/>
              </w:rPr>
              <w:t>15 855 + 13 215</w:t>
            </w:r>
          </w:p>
        </w:tc>
        <w:tc>
          <w:tcPr>
            <w:tcW w:w="2257" w:type="dxa"/>
            <w:tcMar>
              <w:top w:w="100" w:type="dxa"/>
              <w:left w:w="100" w:type="dxa"/>
              <w:bottom w:w="100" w:type="dxa"/>
              <w:right w:w="100" w:type="dxa"/>
            </w:tcMar>
          </w:tcPr>
          <w:p w14:paraId="6CCCD7FB" w14:textId="77777777" w:rsidR="00A21E46" w:rsidRDefault="00D739E4">
            <w:pPr>
              <w:jc w:val="right"/>
              <w:rPr>
                <w:rFonts w:ascii="Garamond" w:eastAsia="Garamond" w:hAnsi="Garamond" w:cs="Garamond"/>
              </w:rPr>
            </w:pPr>
            <w:r>
              <w:rPr>
                <w:rFonts w:ascii="Garamond" w:eastAsia="Garamond" w:hAnsi="Garamond" w:cs="Garamond"/>
              </w:rPr>
              <w:t>29 070</w:t>
            </w:r>
          </w:p>
        </w:tc>
      </w:tr>
      <w:tr w:rsidR="00A21E46" w14:paraId="63BE2C01" w14:textId="77777777">
        <w:tc>
          <w:tcPr>
            <w:tcW w:w="2258" w:type="dxa"/>
            <w:tcMar>
              <w:top w:w="100" w:type="dxa"/>
              <w:left w:w="100" w:type="dxa"/>
              <w:bottom w:w="100" w:type="dxa"/>
              <w:right w:w="100" w:type="dxa"/>
            </w:tcMar>
          </w:tcPr>
          <w:p w14:paraId="0CF586D3" w14:textId="77777777" w:rsidR="00A21E46" w:rsidRDefault="00D739E4">
            <w:pPr>
              <w:rPr>
                <w:rFonts w:ascii="Garamond" w:eastAsia="Garamond" w:hAnsi="Garamond" w:cs="Garamond"/>
              </w:rPr>
            </w:pPr>
            <w:r>
              <w:rPr>
                <w:rFonts w:ascii="Garamond" w:eastAsia="Garamond" w:hAnsi="Garamond" w:cs="Garamond"/>
              </w:rPr>
              <w:t>ZM</w:t>
            </w:r>
          </w:p>
        </w:tc>
        <w:tc>
          <w:tcPr>
            <w:tcW w:w="2257" w:type="dxa"/>
            <w:tcMar>
              <w:top w:w="100" w:type="dxa"/>
              <w:left w:w="100" w:type="dxa"/>
              <w:bottom w:w="100" w:type="dxa"/>
              <w:right w:w="100" w:type="dxa"/>
            </w:tcMar>
          </w:tcPr>
          <w:p w14:paraId="424214BC" w14:textId="77777777" w:rsidR="00A21E46" w:rsidRDefault="00D739E4">
            <w:pPr>
              <w:rPr>
                <w:rFonts w:ascii="Garamond" w:eastAsia="Garamond" w:hAnsi="Garamond" w:cs="Garamond"/>
              </w:rPr>
            </w:pPr>
            <w:r>
              <w:rPr>
                <w:rFonts w:ascii="Garamond" w:eastAsia="Garamond" w:hAnsi="Garamond" w:cs="Garamond"/>
              </w:rPr>
              <w:t>WP 2, 9</w:t>
            </w:r>
          </w:p>
        </w:tc>
        <w:tc>
          <w:tcPr>
            <w:tcW w:w="2257" w:type="dxa"/>
            <w:tcMar>
              <w:top w:w="100" w:type="dxa"/>
              <w:left w:w="100" w:type="dxa"/>
              <w:bottom w:w="100" w:type="dxa"/>
              <w:right w:w="100" w:type="dxa"/>
            </w:tcMar>
          </w:tcPr>
          <w:p w14:paraId="7C224018" w14:textId="77777777" w:rsidR="00A21E46" w:rsidRDefault="00D739E4">
            <w:pPr>
              <w:rPr>
                <w:rFonts w:ascii="Garamond" w:eastAsia="Garamond" w:hAnsi="Garamond" w:cs="Garamond"/>
              </w:rPr>
            </w:pPr>
            <w:r>
              <w:rPr>
                <w:rFonts w:ascii="Garamond" w:eastAsia="Garamond" w:hAnsi="Garamond" w:cs="Garamond"/>
              </w:rPr>
              <w:t>15 855 + 13 215</w:t>
            </w:r>
          </w:p>
        </w:tc>
        <w:tc>
          <w:tcPr>
            <w:tcW w:w="2257" w:type="dxa"/>
            <w:tcMar>
              <w:top w:w="100" w:type="dxa"/>
              <w:left w:w="100" w:type="dxa"/>
              <w:bottom w:w="100" w:type="dxa"/>
              <w:right w:w="100" w:type="dxa"/>
            </w:tcMar>
          </w:tcPr>
          <w:p w14:paraId="4901C3B7" w14:textId="77777777" w:rsidR="00A21E46" w:rsidRDefault="00D739E4">
            <w:pPr>
              <w:jc w:val="right"/>
              <w:rPr>
                <w:rFonts w:ascii="Garamond" w:eastAsia="Garamond" w:hAnsi="Garamond" w:cs="Garamond"/>
              </w:rPr>
            </w:pPr>
            <w:r>
              <w:rPr>
                <w:rFonts w:ascii="Garamond" w:eastAsia="Garamond" w:hAnsi="Garamond" w:cs="Garamond"/>
              </w:rPr>
              <w:t>29 070</w:t>
            </w:r>
          </w:p>
        </w:tc>
      </w:tr>
      <w:tr w:rsidR="00A21E46" w14:paraId="58CF45F1" w14:textId="77777777">
        <w:trPr>
          <w:trHeight w:val="420"/>
        </w:trPr>
        <w:tc>
          <w:tcPr>
            <w:tcW w:w="6772" w:type="dxa"/>
            <w:gridSpan w:val="3"/>
            <w:tcMar>
              <w:top w:w="100" w:type="dxa"/>
              <w:left w:w="100" w:type="dxa"/>
              <w:bottom w:w="100" w:type="dxa"/>
              <w:right w:w="100" w:type="dxa"/>
            </w:tcMar>
          </w:tcPr>
          <w:p w14:paraId="11AB0B1E" w14:textId="77777777" w:rsidR="00A21E46" w:rsidRDefault="00D739E4">
            <w:pPr>
              <w:rPr>
                <w:rFonts w:ascii="Garamond" w:eastAsia="Garamond" w:hAnsi="Garamond" w:cs="Garamond"/>
                <w:b/>
                <w:bCs/>
              </w:rPr>
            </w:pPr>
            <w:r>
              <w:rPr>
                <w:rFonts w:ascii="Garamond" w:eastAsia="Garamond" w:hAnsi="Garamond" w:cs="Garamond"/>
                <w:b/>
                <w:bCs/>
              </w:rPr>
              <w:t>Total</w:t>
            </w:r>
          </w:p>
        </w:tc>
        <w:tc>
          <w:tcPr>
            <w:tcW w:w="2257" w:type="dxa"/>
            <w:tcMar>
              <w:top w:w="100" w:type="dxa"/>
              <w:left w:w="100" w:type="dxa"/>
              <w:bottom w:w="100" w:type="dxa"/>
              <w:right w:w="100" w:type="dxa"/>
            </w:tcMar>
          </w:tcPr>
          <w:p w14:paraId="69D62ED3" w14:textId="77777777" w:rsidR="00A21E46" w:rsidRDefault="00D739E4">
            <w:pPr>
              <w:widowControl w:val="0"/>
              <w:spacing w:line="240" w:lineRule="auto"/>
              <w:jc w:val="right"/>
              <w:rPr>
                <w:rFonts w:ascii="Garamond" w:eastAsia="Garamond" w:hAnsi="Garamond" w:cs="Garamond"/>
                <w:b/>
                <w:bCs/>
              </w:rPr>
            </w:pPr>
            <w:r>
              <w:rPr>
                <w:rFonts w:ascii="Garamond" w:eastAsia="Garamond" w:hAnsi="Garamond" w:cs="Garamond"/>
                <w:b/>
                <w:bCs/>
              </w:rPr>
              <w:t xml:space="preserve">208 630 </w:t>
            </w:r>
          </w:p>
        </w:tc>
      </w:tr>
    </w:tbl>
    <w:p w14:paraId="22BB20F8" w14:textId="77777777" w:rsidR="00A21E46" w:rsidRDefault="00D739E4">
      <w:pPr>
        <w:pStyle w:val="Cmsor3"/>
        <w:keepNext w:val="0"/>
        <w:keepLines w:val="0"/>
        <w:spacing w:before="280"/>
        <w:rPr>
          <w:rFonts w:ascii="Garamond" w:eastAsia="Garamond" w:hAnsi="Garamond" w:cs="Garamond"/>
          <w:b/>
          <w:bCs/>
          <w:color w:val="000000"/>
          <w:sz w:val="24"/>
          <w:szCs w:val="24"/>
        </w:rPr>
      </w:pPr>
      <w:bookmarkStart w:id="15" w:name="_heading=h.r8g6bt8no84r" w:colFirst="0" w:colLast="0"/>
      <w:bookmarkEnd w:id="15"/>
      <w:r>
        <w:rPr>
          <w:rFonts w:ascii="Garamond" w:eastAsia="Garamond" w:hAnsi="Garamond" w:cs="Garamond"/>
          <w:b/>
          <w:bCs/>
          <w:color w:val="000000"/>
          <w:sz w:val="24"/>
          <w:szCs w:val="24"/>
        </w:rPr>
        <w:lastRenderedPageBreak/>
        <w:t>4.3 Payment distribution in the prefinancing system</w:t>
      </w:r>
    </w:p>
    <w:p w14:paraId="7FEC8B94" w14:textId="77777777" w:rsidR="00A21E46" w:rsidRDefault="00A21E46"/>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A21E46" w14:paraId="48BE9CE0" w14:textId="77777777">
        <w:tc>
          <w:tcPr>
            <w:tcW w:w="2258" w:type="dxa"/>
            <w:tcMar>
              <w:top w:w="100" w:type="dxa"/>
              <w:left w:w="100" w:type="dxa"/>
              <w:bottom w:w="100" w:type="dxa"/>
              <w:right w:w="100" w:type="dxa"/>
            </w:tcMar>
            <w:vAlign w:val="center"/>
          </w:tcPr>
          <w:p w14:paraId="30B3A387" w14:textId="77777777" w:rsidR="00A21E46" w:rsidRDefault="00D739E4">
            <w:pPr>
              <w:widowControl w:val="0"/>
              <w:pBdr>
                <w:top w:val="nil"/>
                <w:left w:val="nil"/>
                <w:bottom w:val="nil"/>
                <w:right w:val="nil"/>
                <w:between w:val="nil"/>
              </w:pBdr>
              <w:spacing w:line="240" w:lineRule="auto"/>
              <w:jc w:val="center"/>
              <w:rPr>
                <w:rFonts w:ascii="Garamond" w:eastAsia="Garamond" w:hAnsi="Garamond" w:cs="Garamond"/>
                <w:b/>
                <w:bCs/>
              </w:rPr>
            </w:pPr>
            <w:r>
              <w:rPr>
                <w:rFonts w:ascii="Garamond" w:eastAsia="Garamond" w:hAnsi="Garamond" w:cs="Garamond"/>
                <w:b/>
                <w:bCs/>
              </w:rPr>
              <w:t>Partner</w:t>
            </w:r>
          </w:p>
        </w:tc>
        <w:tc>
          <w:tcPr>
            <w:tcW w:w="2257" w:type="dxa"/>
            <w:tcMar>
              <w:top w:w="100" w:type="dxa"/>
              <w:left w:w="100" w:type="dxa"/>
              <w:bottom w:w="100" w:type="dxa"/>
              <w:right w:w="100" w:type="dxa"/>
            </w:tcMar>
            <w:vAlign w:val="center"/>
          </w:tcPr>
          <w:p w14:paraId="76954822" w14:textId="77777777" w:rsidR="00A21E46" w:rsidRDefault="00D739E4">
            <w:pPr>
              <w:jc w:val="center"/>
              <w:rPr>
                <w:rFonts w:ascii="Garamond" w:eastAsia="Garamond" w:hAnsi="Garamond" w:cs="Garamond"/>
                <w:b/>
                <w:bCs/>
              </w:rPr>
            </w:pPr>
            <w:r>
              <w:rPr>
                <w:rFonts w:ascii="Garamond" w:eastAsia="Garamond" w:hAnsi="Garamond" w:cs="Garamond"/>
                <w:b/>
                <w:bCs/>
              </w:rPr>
              <w:t xml:space="preserve"> Total Grant EUR</w:t>
            </w:r>
          </w:p>
        </w:tc>
        <w:tc>
          <w:tcPr>
            <w:tcW w:w="22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FD353D" w14:textId="77777777" w:rsidR="00A21E46" w:rsidRDefault="00D739E4">
            <w:pPr>
              <w:jc w:val="center"/>
              <w:rPr>
                <w:rFonts w:ascii="Garamond" w:eastAsia="Garamond" w:hAnsi="Garamond" w:cs="Garamond"/>
                <w:b/>
                <w:bCs/>
              </w:rPr>
            </w:pPr>
            <w:r>
              <w:rPr>
                <w:rFonts w:ascii="Garamond" w:eastAsia="Garamond" w:hAnsi="Garamond" w:cs="Garamond"/>
                <w:b/>
                <w:bCs/>
              </w:rPr>
              <w:t>PreFin 60pct EUR</w:t>
            </w:r>
          </w:p>
        </w:tc>
        <w:tc>
          <w:tcPr>
            <w:tcW w:w="22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F04CCA" w14:textId="77777777" w:rsidR="00A21E46" w:rsidRDefault="00D739E4">
            <w:pPr>
              <w:jc w:val="center"/>
              <w:rPr>
                <w:rFonts w:ascii="Garamond" w:eastAsia="Garamond" w:hAnsi="Garamond" w:cs="Garamond"/>
                <w:b/>
                <w:bCs/>
              </w:rPr>
            </w:pPr>
            <w:r>
              <w:rPr>
                <w:rFonts w:ascii="Garamond" w:eastAsia="Garamond" w:hAnsi="Garamond" w:cs="Garamond"/>
                <w:b/>
                <w:bCs/>
              </w:rPr>
              <w:t>Final 40pct EUR</w:t>
            </w:r>
          </w:p>
        </w:tc>
      </w:tr>
      <w:tr w:rsidR="00A21E46" w14:paraId="77634BAA" w14:textId="77777777">
        <w:tc>
          <w:tcPr>
            <w:tcW w:w="2258" w:type="dxa"/>
            <w:tcMar>
              <w:top w:w="100" w:type="dxa"/>
              <w:left w:w="100" w:type="dxa"/>
              <w:bottom w:w="100" w:type="dxa"/>
              <w:right w:w="100" w:type="dxa"/>
            </w:tcMar>
          </w:tcPr>
          <w:p w14:paraId="53951FC1" w14:textId="77777777" w:rsidR="00A21E46" w:rsidRDefault="00D739E4">
            <w:pPr>
              <w:widowControl w:val="0"/>
              <w:pBdr>
                <w:top w:val="nil"/>
                <w:left w:val="nil"/>
                <w:bottom w:val="nil"/>
                <w:right w:val="nil"/>
                <w:between w:val="nil"/>
              </w:pBdr>
              <w:spacing w:line="240" w:lineRule="auto"/>
              <w:rPr>
                <w:rFonts w:ascii="Garamond" w:eastAsia="Garamond" w:hAnsi="Garamond" w:cs="Garamond"/>
              </w:rPr>
            </w:pPr>
            <w:r>
              <w:rPr>
                <w:rFonts w:ascii="Garamond" w:eastAsia="Garamond" w:hAnsi="Garamond" w:cs="Garamond"/>
              </w:rPr>
              <w:t>HACD</w:t>
            </w:r>
          </w:p>
        </w:tc>
        <w:tc>
          <w:tcPr>
            <w:tcW w:w="2257" w:type="dxa"/>
            <w:tcMar>
              <w:top w:w="100" w:type="dxa"/>
              <w:left w:w="100" w:type="dxa"/>
              <w:bottom w:w="100" w:type="dxa"/>
              <w:right w:w="100" w:type="dxa"/>
            </w:tcMar>
          </w:tcPr>
          <w:p w14:paraId="1AF01BE9"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92 350</w:t>
            </w:r>
          </w:p>
        </w:tc>
        <w:tc>
          <w:tcPr>
            <w:tcW w:w="2257" w:type="dxa"/>
            <w:tcMar>
              <w:top w:w="100" w:type="dxa"/>
              <w:left w:w="100" w:type="dxa"/>
              <w:bottom w:w="100" w:type="dxa"/>
              <w:right w:w="100" w:type="dxa"/>
            </w:tcMar>
          </w:tcPr>
          <w:p w14:paraId="086B8999"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55 410</w:t>
            </w:r>
          </w:p>
        </w:tc>
        <w:tc>
          <w:tcPr>
            <w:tcW w:w="2257" w:type="dxa"/>
            <w:tcMar>
              <w:top w:w="100" w:type="dxa"/>
              <w:left w:w="100" w:type="dxa"/>
              <w:bottom w:w="100" w:type="dxa"/>
              <w:right w:w="100" w:type="dxa"/>
            </w:tcMar>
          </w:tcPr>
          <w:p w14:paraId="208A5ECB"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36 940</w:t>
            </w:r>
          </w:p>
        </w:tc>
      </w:tr>
      <w:tr w:rsidR="00A21E46" w14:paraId="233160BB" w14:textId="77777777">
        <w:tc>
          <w:tcPr>
            <w:tcW w:w="2258" w:type="dxa"/>
            <w:tcMar>
              <w:top w:w="100" w:type="dxa"/>
              <w:left w:w="100" w:type="dxa"/>
              <w:bottom w:w="100" w:type="dxa"/>
              <w:right w:w="100" w:type="dxa"/>
            </w:tcMar>
          </w:tcPr>
          <w:p w14:paraId="375AA242" w14:textId="77777777" w:rsidR="00A21E46" w:rsidRDefault="00D739E4">
            <w:pPr>
              <w:widowControl w:val="0"/>
              <w:pBdr>
                <w:top w:val="nil"/>
                <w:left w:val="nil"/>
                <w:bottom w:val="nil"/>
                <w:right w:val="nil"/>
                <w:between w:val="nil"/>
              </w:pBdr>
              <w:spacing w:line="240" w:lineRule="auto"/>
              <w:rPr>
                <w:rFonts w:ascii="Garamond" w:eastAsia="Garamond" w:hAnsi="Garamond" w:cs="Garamond"/>
              </w:rPr>
            </w:pPr>
            <w:r>
              <w:rPr>
                <w:rFonts w:ascii="Garamond" w:eastAsia="Garamond" w:hAnsi="Garamond" w:cs="Garamond"/>
              </w:rPr>
              <w:t>ZM</w:t>
            </w:r>
          </w:p>
        </w:tc>
        <w:tc>
          <w:tcPr>
            <w:tcW w:w="2257" w:type="dxa"/>
            <w:tcMar>
              <w:top w:w="100" w:type="dxa"/>
              <w:left w:w="100" w:type="dxa"/>
              <w:bottom w:w="100" w:type="dxa"/>
              <w:right w:w="100" w:type="dxa"/>
            </w:tcMar>
          </w:tcPr>
          <w:p w14:paraId="2B0F8E3A"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29 070</w:t>
            </w:r>
          </w:p>
        </w:tc>
        <w:tc>
          <w:tcPr>
            <w:tcW w:w="2257" w:type="dxa"/>
            <w:tcMar>
              <w:top w:w="100" w:type="dxa"/>
              <w:left w:w="100" w:type="dxa"/>
              <w:bottom w:w="100" w:type="dxa"/>
              <w:right w:w="100" w:type="dxa"/>
            </w:tcMar>
          </w:tcPr>
          <w:p w14:paraId="0ED00F28"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17 442</w:t>
            </w:r>
          </w:p>
        </w:tc>
        <w:tc>
          <w:tcPr>
            <w:tcW w:w="2257" w:type="dxa"/>
            <w:tcMar>
              <w:top w:w="100" w:type="dxa"/>
              <w:left w:w="100" w:type="dxa"/>
              <w:bottom w:w="100" w:type="dxa"/>
              <w:right w:w="100" w:type="dxa"/>
            </w:tcMar>
          </w:tcPr>
          <w:p w14:paraId="5EE21AF7" w14:textId="77777777" w:rsidR="00A21E46" w:rsidRDefault="00D739E4">
            <w:pPr>
              <w:widowControl w:val="0"/>
              <w:pBdr>
                <w:top w:val="nil"/>
                <w:left w:val="nil"/>
                <w:bottom w:val="nil"/>
                <w:right w:val="nil"/>
                <w:between w:val="nil"/>
              </w:pBdr>
              <w:spacing w:line="240" w:lineRule="auto"/>
              <w:jc w:val="right"/>
              <w:rPr>
                <w:rFonts w:ascii="Garamond" w:eastAsia="Garamond" w:hAnsi="Garamond" w:cs="Garamond"/>
              </w:rPr>
            </w:pPr>
            <w:r>
              <w:rPr>
                <w:rFonts w:ascii="Garamond" w:eastAsia="Garamond" w:hAnsi="Garamond" w:cs="Garamond"/>
              </w:rPr>
              <w:t>11 628</w:t>
            </w:r>
          </w:p>
        </w:tc>
      </w:tr>
      <w:tr w:rsidR="00A21E46" w14:paraId="1327B0BF" w14:textId="77777777">
        <w:tc>
          <w:tcPr>
            <w:tcW w:w="2258" w:type="dxa"/>
            <w:tcMar>
              <w:top w:w="100" w:type="dxa"/>
              <w:left w:w="100" w:type="dxa"/>
              <w:bottom w:w="100" w:type="dxa"/>
              <w:right w:w="100" w:type="dxa"/>
            </w:tcMar>
          </w:tcPr>
          <w:p w14:paraId="3858A819" w14:textId="77777777" w:rsidR="00A21E46" w:rsidRDefault="00D739E4">
            <w:pPr>
              <w:widowControl w:val="0"/>
              <w:pBdr>
                <w:top w:val="nil"/>
                <w:left w:val="nil"/>
                <w:bottom w:val="nil"/>
                <w:right w:val="nil"/>
                <w:between w:val="nil"/>
              </w:pBdr>
              <w:spacing w:line="240" w:lineRule="auto"/>
              <w:rPr>
                <w:rFonts w:ascii="Garamond" w:eastAsia="Garamond" w:hAnsi="Garamond" w:cs="Garamond"/>
              </w:rPr>
            </w:pPr>
            <w:r>
              <w:rPr>
                <w:rFonts w:ascii="Garamond" w:eastAsia="Garamond" w:hAnsi="Garamond" w:cs="Garamond"/>
              </w:rPr>
              <w:t>CAL</w:t>
            </w:r>
          </w:p>
        </w:tc>
        <w:tc>
          <w:tcPr>
            <w:tcW w:w="2257" w:type="dxa"/>
            <w:tcMar>
              <w:top w:w="100" w:type="dxa"/>
              <w:left w:w="100" w:type="dxa"/>
              <w:bottom w:w="100" w:type="dxa"/>
              <w:right w:w="100" w:type="dxa"/>
            </w:tcMar>
          </w:tcPr>
          <w:p w14:paraId="3C358978"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29 070</w:t>
            </w:r>
          </w:p>
        </w:tc>
        <w:tc>
          <w:tcPr>
            <w:tcW w:w="2257" w:type="dxa"/>
            <w:tcMar>
              <w:top w:w="100" w:type="dxa"/>
              <w:left w:w="100" w:type="dxa"/>
              <w:bottom w:w="100" w:type="dxa"/>
              <w:right w:w="100" w:type="dxa"/>
            </w:tcMar>
          </w:tcPr>
          <w:p w14:paraId="6CE797E2"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17 442</w:t>
            </w:r>
          </w:p>
        </w:tc>
        <w:tc>
          <w:tcPr>
            <w:tcW w:w="2257" w:type="dxa"/>
            <w:tcMar>
              <w:top w:w="100" w:type="dxa"/>
              <w:left w:w="100" w:type="dxa"/>
              <w:bottom w:w="100" w:type="dxa"/>
              <w:right w:w="100" w:type="dxa"/>
            </w:tcMar>
          </w:tcPr>
          <w:p w14:paraId="0BBAAA66"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11 628</w:t>
            </w:r>
          </w:p>
        </w:tc>
      </w:tr>
      <w:tr w:rsidR="00A21E46" w14:paraId="36498C04" w14:textId="77777777">
        <w:tc>
          <w:tcPr>
            <w:tcW w:w="2258" w:type="dxa"/>
            <w:tcMar>
              <w:top w:w="100" w:type="dxa"/>
              <w:left w:w="100" w:type="dxa"/>
              <w:bottom w:w="100" w:type="dxa"/>
              <w:right w:w="100" w:type="dxa"/>
            </w:tcMar>
          </w:tcPr>
          <w:p w14:paraId="74B450DF" w14:textId="77777777" w:rsidR="00A21E46" w:rsidRDefault="00D739E4">
            <w:pPr>
              <w:widowControl w:val="0"/>
              <w:pBdr>
                <w:top w:val="nil"/>
                <w:left w:val="nil"/>
                <w:bottom w:val="nil"/>
                <w:right w:val="nil"/>
                <w:between w:val="nil"/>
              </w:pBdr>
              <w:spacing w:line="240" w:lineRule="auto"/>
              <w:rPr>
                <w:rFonts w:ascii="Garamond" w:eastAsia="Garamond" w:hAnsi="Garamond" w:cs="Garamond"/>
              </w:rPr>
            </w:pPr>
            <w:r>
              <w:rPr>
                <w:rFonts w:ascii="Garamond" w:eastAsia="Garamond" w:hAnsi="Garamond" w:cs="Garamond"/>
              </w:rPr>
              <w:t>SLAG</w:t>
            </w:r>
          </w:p>
        </w:tc>
        <w:tc>
          <w:tcPr>
            <w:tcW w:w="2257" w:type="dxa"/>
            <w:tcMar>
              <w:top w:w="100" w:type="dxa"/>
              <w:left w:w="100" w:type="dxa"/>
              <w:bottom w:w="100" w:type="dxa"/>
              <w:right w:w="100" w:type="dxa"/>
            </w:tcMar>
          </w:tcPr>
          <w:p w14:paraId="448F71C6"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29 070</w:t>
            </w:r>
          </w:p>
        </w:tc>
        <w:tc>
          <w:tcPr>
            <w:tcW w:w="2257" w:type="dxa"/>
            <w:tcMar>
              <w:top w:w="100" w:type="dxa"/>
              <w:left w:w="100" w:type="dxa"/>
              <w:bottom w:w="100" w:type="dxa"/>
              <w:right w:w="100" w:type="dxa"/>
            </w:tcMar>
          </w:tcPr>
          <w:p w14:paraId="4E0C8F06"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17 442</w:t>
            </w:r>
          </w:p>
        </w:tc>
        <w:tc>
          <w:tcPr>
            <w:tcW w:w="2257" w:type="dxa"/>
            <w:tcMar>
              <w:top w:w="100" w:type="dxa"/>
              <w:left w:w="100" w:type="dxa"/>
              <w:bottom w:w="100" w:type="dxa"/>
              <w:right w:w="100" w:type="dxa"/>
            </w:tcMar>
          </w:tcPr>
          <w:p w14:paraId="52D7A7B4"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11 628</w:t>
            </w:r>
          </w:p>
        </w:tc>
      </w:tr>
      <w:tr w:rsidR="00A21E46" w14:paraId="68B33C7C" w14:textId="77777777">
        <w:tc>
          <w:tcPr>
            <w:tcW w:w="2258" w:type="dxa"/>
            <w:tcMar>
              <w:top w:w="100" w:type="dxa"/>
              <w:left w:w="100" w:type="dxa"/>
              <w:bottom w:w="100" w:type="dxa"/>
              <w:right w:w="100" w:type="dxa"/>
            </w:tcMar>
          </w:tcPr>
          <w:p w14:paraId="3E8D574F" w14:textId="77777777" w:rsidR="00A21E46" w:rsidRDefault="00D739E4">
            <w:pPr>
              <w:widowControl w:val="0"/>
              <w:pBdr>
                <w:top w:val="nil"/>
                <w:left w:val="nil"/>
                <w:bottom w:val="nil"/>
                <w:right w:val="nil"/>
                <w:between w:val="nil"/>
              </w:pBdr>
              <w:spacing w:line="240" w:lineRule="auto"/>
              <w:rPr>
                <w:rFonts w:ascii="Garamond" w:eastAsia="Garamond" w:hAnsi="Garamond" w:cs="Garamond"/>
              </w:rPr>
            </w:pPr>
            <w:r>
              <w:rPr>
                <w:rFonts w:ascii="Garamond" w:eastAsia="Garamond" w:hAnsi="Garamond" w:cs="Garamond"/>
              </w:rPr>
              <w:t>HKLA</w:t>
            </w:r>
          </w:p>
        </w:tc>
        <w:tc>
          <w:tcPr>
            <w:tcW w:w="2257" w:type="dxa"/>
            <w:tcMar>
              <w:top w:w="100" w:type="dxa"/>
              <w:left w:w="100" w:type="dxa"/>
              <w:bottom w:w="100" w:type="dxa"/>
              <w:right w:w="100" w:type="dxa"/>
            </w:tcMar>
          </w:tcPr>
          <w:p w14:paraId="4F5B5414"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29 070</w:t>
            </w:r>
          </w:p>
        </w:tc>
        <w:tc>
          <w:tcPr>
            <w:tcW w:w="2257" w:type="dxa"/>
            <w:tcMar>
              <w:top w:w="100" w:type="dxa"/>
              <w:left w:w="100" w:type="dxa"/>
              <w:bottom w:w="100" w:type="dxa"/>
              <w:right w:w="100" w:type="dxa"/>
            </w:tcMar>
          </w:tcPr>
          <w:p w14:paraId="7DB5700F"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17 442</w:t>
            </w:r>
          </w:p>
        </w:tc>
        <w:tc>
          <w:tcPr>
            <w:tcW w:w="2257" w:type="dxa"/>
            <w:tcMar>
              <w:top w:w="100" w:type="dxa"/>
              <w:left w:w="100" w:type="dxa"/>
              <w:bottom w:w="100" w:type="dxa"/>
              <w:right w:w="100" w:type="dxa"/>
            </w:tcMar>
          </w:tcPr>
          <w:p w14:paraId="3498E5C3" w14:textId="77777777" w:rsidR="00A21E46" w:rsidRDefault="00D739E4">
            <w:pPr>
              <w:widowControl w:val="0"/>
              <w:spacing w:line="240" w:lineRule="auto"/>
              <w:jc w:val="right"/>
              <w:rPr>
                <w:rFonts w:ascii="Garamond" w:eastAsia="Garamond" w:hAnsi="Garamond" w:cs="Garamond"/>
              </w:rPr>
            </w:pPr>
            <w:r>
              <w:rPr>
                <w:rFonts w:ascii="Garamond" w:eastAsia="Garamond" w:hAnsi="Garamond" w:cs="Garamond"/>
              </w:rPr>
              <w:t>11 628</w:t>
            </w:r>
          </w:p>
        </w:tc>
      </w:tr>
      <w:tr w:rsidR="00A21E46" w14:paraId="78F04E12" w14:textId="77777777">
        <w:tc>
          <w:tcPr>
            <w:tcW w:w="2258" w:type="dxa"/>
            <w:tcMar>
              <w:top w:w="100" w:type="dxa"/>
              <w:left w:w="100" w:type="dxa"/>
              <w:bottom w:w="100" w:type="dxa"/>
              <w:right w:w="100" w:type="dxa"/>
            </w:tcMar>
          </w:tcPr>
          <w:p w14:paraId="3F24484C" w14:textId="77777777" w:rsidR="00A21E46" w:rsidRDefault="00D739E4">
            <w:pPr>
              <w:widowControl w:val="0"/>
              <w:pBdr>
                <w:top w:val="nil"/>
                <w:left w:val="nil"/>
                <w:bottom w:val="nil"/>
                <w:right w:val="nil"/>
                <w:between w:val="nil"/>
              </w:pBdr>
              <w:spacing w:line="240" w:lineRule="auto"/>
              <w:rPr>
                <w:rFonts w:ascii="Garamond" w:eastAsia="Garamond" w:hAnsi="Garamond" w:cs="Garamond"/>
                <w:b/>
                <w:bCs/>
              </w:rPr>
            </w:pPr>
            <w:r>
              <w:rPr>
                <w:rFonts w:ascii="Garamond" w:eastAsia="Garamond" w:hAnsi="Garamond" w:cs="Garamond"/>
                <w:b/>
                <w:bCs/>
              </w:rPr>
              <w:t>Total</w:t>
            </w:r>
          </w:p>
        </w:tc>
        <w:tc>
          <w:tcPr>
            <w:tcW w:w="2257" w:type="dxa"/>
            <w:tcMar>
              <w:top w:w="100" w:type="dxa"/>
              <w:left w:w="100" w:type="dxa"/>
              <w:bottom w:w="100" w:type="dxa"/>
              <w:right w:w="100" w:type="dxa"/>
            </w:tcMar>
          </w:tcPr>
          <w:p w14:paraId="6DF670FC" w14:textId="77777777" w:rsidR="00A21E46" w:rsidRDefault="00D739E4">
            <w:pPr>
              <w:widowControl w:val="0"/>
              <w:spacing w:line="240" w:lineRule="auto"/>
              <w:jc w:val="right"/>
              <w:rPr>
                <w:rFonts w:ascii="Garamond" w:eastAsia="Garamond" w:hAnsi="Garamond" w:cs="Garamond"/>
                <w:b/>
                <w:bCs/>
              </w:rPr>
            </w:pPr>
            <w:r>
              <w:rPr>
                <w:rFonts w:ascii="Garamond" w:eastAsia="Garamond" w:hAnsi="Garamond" w:cs="Garamond"/>
                <w:b/>
                <w:bCs/>
              </w:rPr>
              <w:t>208 630</w:t>
            </w:r>
          </w:p>
        </w:tc>
        <w:tc>
          <w:tcPr>
            <w:tcW w:w="2257" w:type="dxa"/>
            <w:tcMar>
              <w:top w:w="100" w:type="dxa"/>
              <w:left w:w="100" w:type="dxa"/>
              <w:bottom w:w="100" w:type="dxa"/>
              <w:right w:w="100" w:type="dxa"/>
            </w:tcMar>
          </w:tcPr>
          <w:p w14:paraId="22596A89" w14:textId="77777777" w:rsidR="00A21E46" w:rsidRDefault="00D739E4">
            <w:pPr>
              <w:widowControl w:val="0"/>
              <w:spacing w:line="240" w:lineRule="auto"/>
              <w:jc w:val="right"/>
              <w:rPr>
                <w:rFonts w:ascii="Garamond" w:eastAsia="Garamond" w:hAnsi="Garamond" w:cs="Garamond"/>
                <w:b/>
                <w:bCs/>
              </w:rPr>
            </w:pPr>
            <w:r>
              <w:rPr>
                <w:rFonts w:ascii="Garamond" w:eastAsia="Garamond" w:hAnsi="Garamond" w:cs="Garamond"/>
                <w:b/>
                <w:bCs/>
              </w:rPr>
              <w:t>125 178</w:t>
            </w:r>
          </w:p>
        </w:tc>
        <w:tc>
          <w:tcPr>
            <w:tcW w:w="2257" w:type="dxa"/>
            <w:tcMar>
              <w:top w:w="100" w:type="dxa"/>
              <w:left w:w="100" w:type="dxa"/>
              <w:bottom w:w="100" w:type="dxa"/>
              <w:right w:w="100" w:type="dxa"/>
            </w:tcMar>
          </w:tcPr>
          <w:p w14:paraId="5B58CE54" w14:textId="77777777" w:rsidR="00A21E46" w:rsidRDefault="00D739E4">
            <w:pPr>
              <w:widowControl w:val="0"/>
              <w:spacing w:line="240" w:lineRule="auto"/>
              <w:jc w:val="right"/>
              <w:rPr>
                <w:rFonts w:ascii="Garamond" w:eastAsia="Garamond" w:hAnsi="Garamond" w:cs="Garamond"/>
                <w:b/>
                <w:bCs/>
              </w:rPr>
            </w:pPr>
            <w:r>
              <w:rPr>
                <w:rFonts w:ascii="Garamond" w:eastAsia="Garamond" w:hAnsi="Garamond" w:cs="Garamond"/>
                <w:b/>
                <w:bCs/>
              </w:rPr>
              <w:t>83 452</w:t>
            </w:r>
          </w:p>
        </w:tc>
      </w:tr>
    </w:tbl>
    <w:p w14:paraId="35EFF569" w14:textId="77777777" w:rsidR="00A21E46" w:rsidRDefault="00A21E46"/>
    <w:p w14:paraId="51A69423" w14:textId="77777777" w:rsidR="00A21E46" w:rsidRDefault="00D739E4">
      <w:pPr>
        <w:pStyle w:val="Cmsor3"/>
        <w:keepNext w:val="0"/>
        <w:keepLines w:val="0"/>
        <w:spacing w:before="280"/>
        <w:rPr>
          <w:rFonts w:ascii="Garamond" w:eastAsia="Garamond" w:hAnsi="Garamond" w:cs="Garamond"/>
          <w:b/>
          <w:bCs/>
          <w:color w:val="000000"/>
          <w:sz w:val="24"/>
          <w:szCs w:val="24"/>
        </w:rPr>
      </w:pPr>
      <w:bookmarkStart w:id="16" w:name="_heading=h.l2bzfu4tpjsj" w:colFirst="0" w:colLast="0"/>
      <w:bookmarkEnd w:id="16"/>
      <w:r>
        <w:rPr>
          <w:rFonts w:ascii="Garamond" w:eastAsia="Garamond" w:hAnsi="Garamond" w:cs="Garamond"/>
          <w:b/>
          <w:bCs/>
          <w:color w:val="000000"/>
          <w:sz w:val="24"/>
          <w:szCs w:val="24"/>
        </w:rPr>
        <w:t>4.4 Payments</w:t>
      </w:r>
    </w:p>
    <w:p w14:paraId="7E8DD821" w14:textId="77777777" w:rsidR="00A21E46" w:rsidRDefault="00D739E4">
      <w:pPr>
        <w:numPr>
          <w:ilvl w:val="0"/>
          <w:numId w:val="5"/>
        </w:numPr>
        <w:spacing w:before="240"/>
        <w:rPr>
          <w:rFonts w:ascii="Garamond" w:eastAsia="Garamond" w:hAnsi="Garamond" w:cs="Garamond"/>
          <w:sz w:val="24"/>
          <w:szCs w:val="24"/>
        </w:rPr>
      </w:pPr>
      <w:r>
        <w:rPr>
          <w:rFonts w:ascii="Garamond" w:eastAsia="Garamond" w:hAnsi="Garamond" w:cs="Garamond"/>
          <w:sz w:val="24"/>
          <w:szCs w:val="24"/>
        </w:rPr>
        <w:t>Pre-financing (60%): transferred to the Partners afterproject start by the Coordinator.</w:t>
      </w:r>
      <w:r>
        <w:rPr>
          <w:rFonts w:ascii="Garamond" w:eastAsia="Garamond" w:hAnsi="Garamond" w:cs="Garamond"/>
          <w:sz w:val="24"/>
          <w:szCs w:val="24"/>
        </w:rPr>
        <w:br/>
      </w:r>
    </w:p>
    <w:p w14:paraId="22A96CE4" w14:textId="77777777" w:rsidR="00A21E46" w:rsidRDefault="00D739E4">
      <w:pPr>
        <w:numPr>
          <w:ilvl w:val="0"/>
          <w:numId w:val="5"/>
        </w:numPr>
        <w:rPr>
          <w:rFonts w:ascii="Garamond" w:eastAsia="Garamond" w:hAnsi="Garamond" w:cs="Garamond"/>
          <w:sz w:val="24"/>
          <w:szCs w:val="24"/>
        </w:rPr>
      </w:pPr>
      <w:r>
        <w:rPr>
          <w:rFonts w:ascii="Garamond" w:eastAsia="Garamond" w:hAnsi="Garamond" w:cs="Garamond"/>
          <w:sz w:val="24"/>
          <w:szCs w:val="24"/>
        </w:rPr>
        <w:t>Final payment (40%): transferred to the Partners by the Coordinator after acceptance of final report by EACEA.</w:t>
      </w:r>
      <w:r>
        <w:rPr>
          <w:rFonts w:ascii="Garamond" w:eastAsia="Garamond" w:hAnsi="Garamond" w:cs="Garamond"/>
          <w:sz w:val="24"/>
          <w:szCs w:val="24"/>
        </w:rPr>
        <w:br/>
      </w:r>
    </w:p>
    <w:p w14:paraId="58C326E4" w14:textId="77777777" w:rsidR="00A21E46" w:rsidRDefault="00D739E4">
      <w:pPr>
        <w:numPr>
          <w:ilvl w:val="0"/>
          <w:numId w:val="5"/>
        </w:numPr>
        <w:spacing w:after="240"/>
        <w:rPr>
          <w:rFonts w:ascii="Garamond" w:eastAsia="Garamond" w:hAnsi="Garamond" w:cs="Garamond"/>
          <w:sz w:val="24"/>
          <w:szCs w:val="24"/>
        </w:rPr>
      </w:pPr>
      <w:r>
        <w:rPr>
          <w:rFonts w:ascii="Garamond" w:eastAsia="Garamond" w:hAnsi="Garamond" w:cs="Garamond"/>
          <w:sz w:val="24"/>
          <w:szCs w:val="24"/>
        </w:rPr>
        <w:t>Overpayments must be reimbursed by the Beneficiary concerned.</w:t>
      </w:r>
    </w:p>
    <w:p w14:paraId="51B7DE48" w14:textId="77777777" w:rsidR="00A21E46" w:rsidRDefault="00D739E4">
      <w:pPr>
        <w:spacing w:before="240" w:after="240"/>
      </w:pPr>
      <w:r>
        <w:rPr>
          <w:rFonts w:ascii="Garamond" w:eastAsia="Garamond" w:hAnsi="Garamond" w:cs="Garamond"/>
          <w:sz w:val="24"/>
          <w:szCs w:val="24"/>
        </w:rPr>
        <w:t xml:space="preserve">4.5 Each Beneficiary undertakes to arrange and cover the travel and accommodation </w:t>
      </w:r>
      <w:r>
        <w:rPr>
          <w:rFonts w:ascii="Garamond" w:eastAsia="Garamond" w:hAnsi="Garamond" w:cs="Garamond"/>
          <w:sz w:val="24"/>
          <w:szCs w:val="24"/>
        </w:rPr>
        <w:t>costs of its own members for events organized by other Partners, from its share of the grant amount.</w:t>
      </w:r>
      <w:r>
        <w:rPr>
          <w:rFonts w:ascii="Garamond" w:eastAsia="Garamond" w:hAnsi="Garamond" w:cs="Garamond"/>
          <w:sz w:val="24"/>
          <w:szCs w:val="24"/>
        </w:rPr>
        <w:br/>
      </w:r>
      <w:r>
        <w:rPr>
          <w:rFonts w:ascii="Garamond" w:eastAsia="Garamond" w:hAnsi="Garamond" w:cs="Garamond"/>
          <w:sz w:val="24"/>
          <w:szCs w:val="24"/>
        </w:rPr>
        <w:br/>
        <w:t>4.6 Participation of Consortium Partners in Town Meetings, Bootcamps and other transnational events organised under the Project shall be considered mandat</w:t>
      </w:r>
      <w:r>
        <w:rPr>
          <w:rFonts w:ascii="Garamond" w:eastAsia="Garamond" w:hAnsi="Garamond" w:cs="Garamond"/>
          <w:sz w:val="24"/>
          <w:szCs w:val="24"/>
        </w:rPr>
        <w:t>ory Project activities.</w:t>
      </w:r>
      <w:r>
        <w:rPr>
          <w:rFonts w:ascii="Garamond" w:eastAsia="Garamond" w:hAnsi="Garamond" w:cs="Garamond"/>
          <w:sz w:val="24"/>
          <w:szCs w:val="24"/>
        </w:rPr>
        <w:br/>
        <w:t>The costs related thereto shall be borne by each Consortium Partner from its allocated share of the lump-sum grant.</w:t>
      </w:r>
    </w:p>
    <w:p w14:paraId="15D747C0" w14:textId="77777777" w:rsidR="00A21E46" w:rsidRDefault="00D739E4">
      <w:pPr>
        <w:spacing w:after="240"/>
        <w:rPr>
          <w:rFonts w:ascii="Garamond" w:eastAsia="Garamond" w:hAnsi="Garamond" w:cs="Garamond"/>
          <w:sz w:val="24"/>
          <w:szCs w:val="24"/>
        </w:rPr>
      </w:pPr>
      <w:r>
        <w:rPr>
          <w:rFonts w:ascii="Garamond" w:eastAsia="Garamond" w:hAnsi="Garamond" w:cs="Garamond"/>
          <w:sz w:val="24"/>
          <w:szCs w:val="24"/>
        </w:rPr>
        <w:t>4.7 At final payment, the coordinator shall be fully liable for recoveries, even if it has not been the final recipi</w:t>
      </w:r>
      <w:r>
        <w:rPr>
          <w:rFonts w:ascii="Garamond" w:eastAsia="Garamond" w:hAnsi="Garamond" w:cs="Garamond"/>
          <w:sz w:val="24"/>
          <w:szCs w:val="24"/>
        </w:rPr>
        <w:t>ent of the undue amounts. At beneficiary termination or after final payment, recoveries shall be made directly against the beneficiaries concerned.</w:t>
      </w:r>
    </w:p>
    <w:p w14:paraId="7EE8512F"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lastRenderedPageBreak/>
        <w:t xml:space="preserve">Each partner is individually responsible for its share and must retain documentation for at least </w:t>
      </w:r>
      <w:r>
        <w:rPr>
          <w:rFonts w:ascii="Garamond" w:eastAsia="Garamond" w:hAnsi="Garamond" w:cs="Garamond"/>
          <w:b/>
          <w:bCs/>
          <w:sz w:val="24"/>
          <w:szCs w:val="24"/>
        </w:rPr>
        <w:t>5 years</w:t>
      </w:r>
      <w:r>
        <w:rPr>
          <w:rFonts w:ascii="Garamond" w:eastAsia="Garamond" w:hAnsi="Garamond" w:cs="Garamond"/>
          <w:sz w:val="24"/>
          <w:szCs w:val="24"/>
        </w:rPr>
        <w:t xml:space="preserve"> af</w:t>
      </w:r>
      <w:r>
        <w:rPr>
          <w:rFonts w:ascii="Garamond" w:eastAsia="Garamond" w:hAnsi="Garamond" w:cs="Garamond"/>
          <w:sz w:val="24"/>
          <w:szCs w:val="24"/>
        </w:rPr>
        <w:t>ter the approval of the final report by the EACEA.</w:t>
      </w:r>
    </w:p>
    <w:p w14:paraId="317F805F" w14:textId="77777777" w:rsidR="00A21E46" w:rsidRDefault="00D739E4">
      <w:pPr>
        <w:rPr>
          <w:rFonts w:ascii="Garamond" w:eastAsia="Garamond" w:hAnsi="Garamond" w:cs="Garamond"/>
          <w:sz w:val="24"/>
          <w:szCs w:val="24"/>
        </w:rPr>
      </w:pPr>
      <w:bookmarkStart w:id="17" w:name="_heading=h.lzrl06daturc" w:colFirst="0" w:colLast="0"/>
      <w:bookmarkEnd w:id="17"/>
      <w:r>
        <w:pict w14:anchorId="55C5C897">
          <v:rect id="_x0000_i1030" style="width:0;height:1.5pt" o:hralign="center" o:hrstd="t" o:hr="t" fillcolor="#a0a0a0" stroked="f"/>
        </w:pict>
      </w:r>
    </w:p>
    <w:p w14:paraId="036C7F94" w14:textId="77777777" w:rsidR="00A21E46" w:rsidRDefault="00D739E4">
      <w:pPr>
        <w:pStyle w:val="Cmsor2"/>
        <w:keepNext w:val="0"/>
        <w:keepLines w:val="0"/>
        <w:rPr>
          <w:rFonts w:ascii="Garamond" w:eastAsia="Garamond" w:hAnsi="Garamond" w:cs="Garamond"/>
          <w:b/>
          <w:bCs/>
          <w:sz w:val="24"/>
          <w:szCs w:val="24"/>
        </w:rPr>
      </w:pPr>
      <w:bookmarkStart w:id="18" w:name="_heading=h.pwrdnttv36sm" w:colFirst="0" w:colLast="0"/>
      <w:bookmarkEnd w:id="18"/>
      <w:r>
        <w:rPr>
          <w:rFonts w:ascii="Garamond" w:eastAsia="Garamond" w:hAnsi="Garamond" w:cs="Garamond"/>
          <w:b/>
          <w:bCs/>
          <w:sz w:val="24"/>
          <w:szCs w:val="24"/>
        </w:rPr>
        <w:t>5. Liability and Indemnification</w:t>
      </w:r>
    </w:p>
    <w:p w14:paraId="7466F3AE" w14:textId="77777777" w:rsidR="00A21E46" w:rsidRDefault="00A21E46"/>
    <w:p w14:paraId="2C9F4CC7" w14:textId="77777777" w:rsidR="00A21E46" w:rsidRDefault="00D739E4">
      <w:p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5.1 According to the regulations of the grant agreement, the Beneficiaries shall be jointly and severally liable for repaying debts of another beneficiary under the Agre</w:t>
      </w:r>
      <w:r>
        <w:rPr>
          <w:rFonts w:ascii="Garamond" w:eastAsia="Garamond" w:hAnsi="Garamond" w:cs="Garamond"/>
          <w:sz w:val="24"/>
          <w:szCs w:val="24"/>
        </w:rPr>
        <w:t>ement (including late-payment interest) up to amount due to them. If EACEA or another EU body enforces the claim by applying this rule and its amount exceeds the debtor Beneficiary’s share of the grant, the Coordinator shall proportionally deduct the amoun</w:t>
      </w:r>
      <w:r>
        <w:rPr>
          <w:rFonts w:ascii="Garamond" w:eastAsia="Garamond" w:hAnsi="Garamond" w:cs="Garamond"/>
          <w:sz w:val="24"/>
          <w:szCs w:val="24"/>
        </w:rPr>
        <w:t>t exceeding the Debtor Beneficiary’s grant share from the grant shares of the Beneficiaries. The debtor Beneficiary shall be obliged to reimburse, without delay but no later than within 8 days from the date of the deduction or recovery enforced by the EACE</w:t>
      </w:r>
      <w:r>
        <w:rPr>
          <w:rFonts w:ascii="Garamond" w:eastAsia="Garamond" w:hAnsi="Garamond" w:cs="Garamond"/>
          <w:sz w:val="24"/>
          <w:szCs w:val="24"/>
        </w:rPr>
        <w:t>A, the amount deducted in excess of its grant share to the Coordinator or to the Beneficiaries concerned. Any reduction or full deduction of the grant share shall not release the Beneficiary concerned from the performance of the Grant Agreement and this Ag</w:t>
      </w:r>
      <w:r>
        <w:rPr>
          <w:rFonts w:ascii="Garamond" w:eastAsia="Garamond" w:hAnsi="Garamond" w:cs="Garamond"/>
          <w:sz w:val="24"/>
          <w:szCs w:val="24"/>
        </w:rPr>
        <w:t>reement.</w:t>
      </w:r>
    </w:p>
    <w:p w14:paraId="76513DCA" w14:textId="77777777" w:rsidR="00A21E46" w:rsidRDefault="00D739E4">
      <w:pPr>
        <w:rPr>
          <w:rFonts w:ascii="Garamond" w:eastAsia="Garamond" w:hAnsi="Garamond" w:cs="Garamond"/>
          <w:sz w:val="24"/>
          <w:szCs w:val="24"/>
        </w:rPr>
      </w:pPr>
      <w:r>
        <w:rPr>
          <w:rFonts w:ascii="Garamond" w:eastAsia="Garamond" w:hAnsi="Garamond" w:cs="Garamond"/>
          <w:sz w:val="24"/>
          <w:szCs w:val="24"/>
        </w:rPr>
        <w:t>5.2 This rule shall also apply in the event of offsetting in accordance with the provisions of the Grant Agreement.</w:t>
      </w:r>
    </w:p>
    <w:p w14:paraId="25BC63DF" w14:textId="77777777" w:rsidR="00A21E46" w:rsidRDefault="00D739E4">
      <w:pPr>
        <w:rPr>
          <w:rFonts w:ascii="Garamond" w:eastAsia="Garamond" w:hAnsi="Garamond" w:cs="Garamond"/>
          <w:sz w:val="24"/>
          <w:szCs w:val="24"/>
        </w:rPr>
      </w:pPr>
      <w:r>
        <w:pict w14:anchorId="1FAD3E58">
          <v:rect id="_x0000_i1031" style="width:0;height:1.5pt" o:hralign="center" o:hrstd="t" o:hr="t" fillcolor="#a0a0a0" stroked="f"/>
        </w:pict>
      </w:r>
    </w:p>
    <w:p w14:paraId="475034A8" w14:textId="77777777" w:rsidR="00A21E46" w:rsidRDefault="00D739E4">
      <w:pPr>
        <w:pStyle w:val="Cmsor2"/>
        <w:keepNext w:val="0"/>
        <w:keepLines w:val="0"/>
        <w:rPr>
          <w:rFonts w:ascii="Garamond" w:eastAsia="Garamond" w:hAnsi="Garamond" w:cs="Garamond"/>
          <w:b/>
          <w:bCs/>
          <w:sz w:val="24"/>
          <w:szCs w:val="24"/>
        </w:rPr>
      </w:pPr>
      <w:bookmarkStart w:id="19" w:name="_heading=h.rvm8m2bup9" w:colFirst="0" w:colLast="0"/>
      <w:bookmarkEnd w:id="19"/>
      <w:r>
        <w:rPr>
          <w:rFonts w:ascii="Garamond" w:eastAsia="Garamond" w:hAnsi="Garamond" w:cs="Garamond"/>
          <w:b/>
          <w:bCs/>
          <w:sz w:val="24"/>
          <w:szCs w:val="24"/>
        </w:rPr>
        <w:t>6. Intellectual Property and Access Rights</w:t>
      </w:r>
    </w:p>
    <w:p w14:paraId="6B00F848"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6.1 The Consortium Partners retain their preexisting rights to intellectual property</w:t>
      </w:r>
    </w:p>
    <w:p w14:paraId="1F41C789" w14:textId="77777777" w:rsidR="00A21E46" w:rsidRDefault="00D739E4">
      <w:pPr>
        <w:spacing w:before="240" w:after="240"/>
        <w:rPr>
          <w:rFonts w:ascii="Garamond" w:eastAsia="Garamond" w:hAnsi="Garamond" w:cs="Garamond"/>
          <w:sz w:val="24"/>
          <w:szCs w:val="24"/>
        </w:rPr>
      </w:pPr>
      <w:bookmarkStart w:id="20" w:name="_heading=h.payv3mhibz3c" w:colFirst="0" w:colLast="0"/>
      <w:bookmarkEnd w:id="20"/>
      <w:r>
        <w:rPr>
          <w:rFonts w:ascii="Garamond" w:eastAsia="Garamond" w:hAnsi="Garamond" w:cs="Garamond"/>
          <w:sz w:val="24"/>
          <w:szCs w:val="24"/>
        </w:rPr>
        <w:t>6</w:t>
      </w:r>
      <w:r>
        <w:rPr>
          <w:rFonts w:ascii="Garamond" w:eastAsia="Garamond" w:hAnsi="Garamond" w:cs="Garamond"/>
          <w:sz w:val="24"/>
          <w:szCs w:val="24"/>
        </w:rPr>
        <w:t>.2 The results generated during the implementation of the Project, including intellectual property rights, shall belong to the Consortium partner(s) that produce them. Results created jointly shall be jointly owned by the Consortium partners that created t</w:t>
      </w:r>
      <w:r>
        <w:rPr>
          <w:rFonts w:ascii="Garamond" w:eastAsia="Garamond" w:hAnsi="Garamond" w:cs="Garamond"/>
          <w:sz w:val="24"/>
          <w:szCs w:val="24"/>
        </w:rPr>
        <w:t>hem.</w:t>
      </w:r>
    </w:p>
    <w:p w14:paraId="3990A378"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6.3 The Consortium partners shall grant access to background deemed necessary for the implementation of the Project, taking into account the provisions of the Grant Agreement. “Background” shall mean any data, good practice model, or information, rega</w:t>
      </w:r>
      <w:r>
        <w:rPr>
          <w:rFonts w:ascii="Garamond" w:eastAsia="Garamond" w:hAnsi="Garamond" w:cs="Garamond"/>
          <w:sz w:val="24"/>
          <w:szCs w:val="24"/>
        </w:rPr>
        <w:t xml:space="preserve">rdless of its form or nature, including rights such as intellectual property rights, that the Consortium partners held prior to their accession to the Grant Agreement and </w:t>
      </w:r>
      <w:r>
        <w:rPr>
          <w:rFonts w:ascii="Garamond" w:eastAsia="Garamond" w:hAnsi="Garamond" w:cs="Garamond"/>
          <w:sz w:val="24"/>
          <w:szCs w:val="24"/>
        </w:rPr>
        <w:lastRenderedPageBreak/>
        <w:t>that are necessary for the implementation of the action or the exploitation of the re</w:t>
      </w:r>
      <w:r>
        <w:rPr>
          <w:rFonts w:ascii="Garamond" w:eastAsia="Garamond" w:hAnsi="Garamond" w:cs="Garamond"/>
          <w:sz w:val="24"/>
          <w:szCs w:val="24"/>
        </w:rPr>
        <w:t>sults.</w:t>
      </w:r>
    </w:p>
    <w:p w14:paraId="7CDBFE1E"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6.4 Where the background is subject to third-party rights, the Consortium partner concerned shall ensure that it is able to comply with its obligations under the Grant Agreement.</w:t>
      </w:r>
    </w:p>
    <w:p w14:paraId="1EB0C8B3" w14:textId="77777777" w:rsidR="00A21E46" w:rsidRDefault="00D739E4">
      <w:pPr>
        <w:rPr>
          <w:rFonts w:ascii="Garamond" w:eastAsia="Garamond" w:hAnsi="Garamond" w:cs="Garamond"/>
          <w:sz w:val="24"/>
          <w:szCs w:val="24"/>
        </w:rPr>
      </w:pPr>
      <w:bookmarkStart w:id="21" w:name="_heading=h.58pth06pn1tl" w:colFirst="0" w:colLast="0"/>
      <w:bookmarkEnd w:id="21"/>
      <w:r>
        <w:pict w14:anchorId="543D889D">
          <v:rect id="_x0000_i1032" style="width:0;height:1.5pt" o:hralign="center" o:hrstd="t" o:hr="t" fillcolor="#a0a0a0" stroked="f"/>
        </w:pict>
      </w:r>
    </w:p>
    <w:p w14:paraId="7F1041FB" w14:textId="77777777" w:rsidR="00A21E46" w:rsidRDefault="00D739E4">
      <w:pPr>
        <w:pStyle w:val="Cmsor2"/>
        <w:keepNext w:val="0"/>
        <w:keepLines w:val="0"/>
        <w:rPr>
          <w:rFonts w:ascii="Garamond" w:eastAsia="Garamond" w:hAnsi="Garamond" w:cs="Garamond"/>
          <w:b/>
          <w:bCs/>
          <w:sz w:val="24"/>
          <w:szCs w:val="24"/>
        </w:rPr>
      </w:pPr>
      <w:bookmarkStart w:id="22" w:name="_heading=h.n5rlmi9yr7zz" w:colFirst="0" w:colLast="0"/>
      <w:bookmarkEnd w:id="22"/>
      <w:r>
        <w:rPr>
          <w:rFonts w:ascii="Garamond" w:eastAsia="Garamond" w:hAnsi="Garamond" w:cs="Garamond"/>
          <w:b/>
          <w:bCs/>
          <w:sz w:val="24"/>
          <w:szCs w:val="24"/>
        </w:rPr>
        <w:t>7. Confidentiality and Data Protection</w:t>
      </w:r>
    </w:p>
    <w:p w14:paraId="2DC03AE9"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7.1 Confidential information </w:t>
      </w:r>
      <w:r>
        <w:rPr>
          <w:rFonts w:ascii="Garamond" w:eastAsia="Garamond" w:hAnsi="Garamond" w:cs="Garamond"/>
          <w:sz w:val="24"/>
          <w:szCs w:val="24"/>
        </w:rPr>
        <w:t>may be disclosed after five (5) years from the date of the final payment.</w:t>
      </w:r>
    </w:p>
    <w:p w14:paraId="42A0D8E2"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7.2 The processing of personal data shall comply with Regulation (EU) 2016/679 of the European Parliament and of the Council of 27 April 2016 on the protection of natural persons wit</w:t>
      </w:r>
      <w:r>
        <w:rPr>
          <w:rFonts w:ascii="Garamond" w:eastAsia="Garamond" w:hAnsi="Garamond" w:cs="Garamond"/>
          <w:sz w:val="24"/>
          <w:szCs w:val="24"/>
        </w:rPr>
        <w:t>h regard to the processing of personal data and on the free movement of such data, and repealing Directive 95/46/EC (General Data Protection Regulation), as well as with applicable national legislation.</w:t>
      </w:r>
    </w:p>
    <w:p w14:paraId="2FAD209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7.3 The Partners shall inform the Coordinator without</w:t>
      </w:r>
      <w:r>
        <w:rPr>
          <w:rFonts w:ascii="Garamond" w:eastAsia="Garamond" w:hAnsi="Garamond" w:cs="Garamond"/>
          <w:sz w:val="24"/>
          <w:szCs w:val="24"/>
        </w:rPr>
        <w:t xml:space="preserve"> delay of any personal data breaches.</w:t>
      </w:r>
    </w:p>
    <w:p w14:paraId="1FC7BCBD" w14:textId="77777777" w:rsidR="00A21E46" w:rsidRDefault="00D739E4">
      <w:pPr>
        <w:rPr>
          <w:rFonts w:ascii="Garamond" w:eastAsia="Garamond" w:hAnsi="Garamond" w:cs="Garamond"/>
          <w:sz w:val="24"/>
          <w:szCs w:val="24"/>
        </w:rPr>
      </w:pPr>
      <w:r>
        <w:pict w14:anchorId="57AED649">
          <v:rect id="_x0000_i1033" style="width:0;height:1.5pt" o:hralign="center" o:hrstd="t" o:hr="t" fillcolor="#a0a0a0" stroked="f"/>
        </w:pict>
      </w:r>
    </w:p>
    <w:p w14:paraId="4CA05283" w14:textId="77777777" w:rsidR="00A21E46" w:rsidRDefault="00D739E4">
      <w:pPr>
        <w:pStyle w:val="Cmsor2"/>
        <w:keepNext w:val="0"/>
        <w:keepLines w:val="0"/>
        <w:rPr>
          <w:rFonts w:ascii="Garamond" w:eastAsia="Garamond" w:hAnsi="Garamond" w:cs="Garamond"/>
          <w:b/>
          <w:bCs/>
          <w:sz w:val="24"/>
          <w:szCs w:val="24"/>
        </w:rPr>
      </w:pPr>
      <w:bookmarkStart w:id="23" w:name="_heading=h.b92poxtf87o6" w:colFirst="0" w:colLast="0"/>
      <w:bookmarkEnd w:id="23"/>
      <w:r>
        <w:rPr>
          <w:rFonts w:ascii="Garamond" w:eastAsia="Garamond" w:hAnsi="Garamond" w:cs="Garamond"/>
          <w:b/>
          <w:bCs/>
          <w:sz w:val="24"/>
          <w:szCs w:val="24"/>
        </w:rPr>
        <w:t>8. Communication, Dissemination and Visibility</w:t>
      </w:r>
    </w:p>
    <w:p w14:paraId="3D8A39BE"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8.1 The Consortium partners shall communicate the results in a transparent and inclusive manner.</w:t>
      </w:r>
    </w:p>
    <w:p w14:paraId="7AD5F2CE"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8.2 The Coordinator shall direct communication, branding, and compliance</w:t>
      </w:r>
      <w:r>
        <w:rPr>
          <w:rFonts w:ascii="Garamond" w:eastAsia="Garamond" w:hAnsi="Garamond" w:cs="Garamond"/>
          <w:sz w:val="24"/>
          <w:szCs w:val="24"/>
        </w:rPr>
        <w:t xml:space="preserve"> with visibility requirements. Prior notification of the Coordinator is required for any publication.</w:t>
      </w:r>
    </w:p>
    <w:p w14:paraId="7CD0BF4B"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8.3 The Beneficiaries shall inform the EACEA before engaging in any communication or dissemination activity that is expected to have a significant media i</w:t>
      </w:r>
      <w:r>
        <w:rPr>
          <w:rFonts w:ascii="Garamond" w:eastAsia="Garamond" w:hAnsi="Garamond" w:cs="Garamond"/>
          <w:sz w:val="24"/>
          <w:szCs w:val="24"/>
        </w:rPr>
        <w:t>mpact.</w:t>
      </w:r>
    </w:p>
    <w:p w14:paraId="6F47A730"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lastRenderedPageBreak/>
        <w:t>8.4 The channel of communication with EACEA is the EU Funding &amp; Tenders Portal. The Coordinator maintains direct contact with the Project Officer, forwarding and uploading questions from the Partners as necessary. The Partners manage their organizat</w:t>
      </w:r>
      <w:r>
        <w:rPr>
          <w:rFonts w:ascii="Garamond" w:eastAsia="Garamond" w:hAnsi="Garamond" w:cs="Garamond"/>
          <w:sz w:val="24"/>
          <w:szCs w:val="24"/>
        </w:rPr>
        <w:t>ional data and administration through their own accounts.</w:t>
      </w:r>
    </w:p>
    <w:p w14:paraId="2AE5E1E3"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8.5 All public materials shall include the EU emblem and the following text:</w:t>
      </w:r>
    </w:p>
    <w:p w14:paraId="5017884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“Funded by the European Union. Views and opinions expressed are those of the author(s) and do not necessarily reflect tho</w:t>
      </w:r>
      <w:r>
        <w:rPr>
          <w:rFonts w:ascii="Garamond" w:eastAsia="Garamond" w:hAnsi="Garamond" w:cs="Garamond"/>
          <w:sz w:val="24"/>
          <w:szCs w:val="24"/>
        </w:rPr>
        <w:t>se of the European Union or the European Education and Culture Executive Agency.”</w:t>
      </w:r>
    </w:p>
    <w:p w14:paraId="31D3B1DC" w14:textId="77777777" w:rsidR="00A21E46" w:rsidRDefault="00D739E4">
      <w:pPr>
        <w:spacing w:before="240" w:after="240"/>
        <w:rPr>
          <w:rFonts w:ascii="Garamond" w:eastAsia="Garamond" w:hAnsi="Garamond" w:cs="Garamond"/>
          <w:sz w:val="24"/>
          <w:szCs w:val="24"/>
        </w:rPr>
      </w:pPr>
      <w:r>
        <w:pict w14:anchorId="695F93E5">
          <v:rect id="_x0000_i1034" style="width:0;height:1.5pt" o:hralign="center" o:hrstd="t" o:hr="t" fillcolor="#a0a0a0" stroked="f"/>
        </w:pict>
      </w:r>
    </w:p>
    <w:p w14:paraId="215B02E4" w14:textId="77777777" w:rsidR="00A21E46" w:rsidRDefault="00D739E4">
      <w:pPr>
        <w:pStyle w:val="Cmsor2"/>
        <w:keepNext w:val="0"/>
        <w:keepLines w:val="0"/>
        <w:rPr>
          <w:rFonts w:ascii="Garamond" w:eastAsia="Garamond" w:hAnsi="Garamond" w:cs="Garamond"/>
          <w:b/>
          <w:bCs/>
          <w:sz w:val="24"/>
          <w:szCs w:val="24"/>
        </w:rPr>
      </w:pPr>
      <w:bookmarkStart w:id="24" w:name="_heading=h.afkuzx89b3ih" w:colFirst="0" w:colLast="0"/>
      <w:bookmarkEnd w:id="24"/>
      <w:r>
        <w:br w:type="page"/>
      </w:r>
    </w:p>
    <w:p w14:paraId="3B8AA09F" w14:textId="77777777" w:rsidR="00A21E46" w:rsidRDefault="00D739E4">
      <w:pPr>
        <w:pStyle w:val="Cmsor2"/>
        <w:keepNext w:val="0"/>
        <w:keepLines w:val="0"/>
        <w:rPr>
          <w:rFonts w:ascii="Garamond" w:eastAsia="Garamond" w:hAnsi="Garamond" w:cs="Garamond"/>
          <w:b/>
          <w:bCs/>
          <w:sz w:val="24"/>
          <w:szCs w:val="24"/>
        </w:rPr>
      </w:pPr>
      <w:bookmarkStart w:id="25" w:name="_heading=h.ppokt9et3d85" w:colFirst="0" w:colLast="0"/>
      <w:bookmarkEnd w:id="25"/>
      <w:r>
        <w:rPr>
          <w:rFonts w:ascii="Garamond" w:eastAsia="Garamond" w:hAnsi="Garamond" w:cs="Garamond"/>
          <w:b/>
          <w:bCs/>
          <w:sz w:val="24"/>
          <w:szCs w:val="24"/>
        </w:rPr>
        <w:lastRenderedPageBreak/>
        <w:t>9. Record Keeping, and Audits</w:t>
      </w:r>
    </w:p>
    <w:p w14:paraId="5040CBA7"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9.1 The Beneficiaries shall keep records and other supporting documents for a period of five (5) years from the date of the final payment in</w:t>
      </w:r>
      <w:r>
        <w:rPr>
          <w:rFonts w:ascii="Garamond" w:eastAsia="Garamond" w:hAnsi="Garamond" w:cs="Garamond"/>
          <w:sz w:val="24"/>
          <w:szCs w:val="24"/>
        </w:rPr>
        <w:t xml:space="preserve"> order to demonstrate the proper implementation of the activities and/or the achievement of the results described in Annex 1 to the Grant Agreement.</w:t>
      </w:r>
    </w:p>
    <w:p w14:paraId="60D1A1FA"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9.2 The records and supporting documents shall be made available upon request or in the context of checks, </w:t>
      </w:r>
      <w:r>
        <w:rPr>
          <w:rFonts w:ascii="Garamond" w:eastAsia="Garamond" w:hAnsi="Garamond" w:cs="Garamond"/>
          <w:sz w:val="24"/>
          <w:szCs w:val="24"/>
        </w:rPr>
        <w:t xml:space="preserve">reviews, audits, or investigations. The Beneficiaries shall cooperate during such checks, reviews, audits, or investigations and shall provide all requested information and data within the specified deadline, in addition to the results and reports already </w:t>
      </w:r>
      <w:r>
        <w:rPr>
          <w:rFonts w:ascii="Garamond" w:eastAsia="Garamond" w:hAnsi="Garamond" w:cs="Garamond"/>
          <w:sz w:val="24"/>
          <w:szCs w:val="24"/>
        </w:rPr>
        <w:t>submitted. The EACEA may request the Beneficiaries to submit such information directly to it. In such cases, the Beneficiary concerned shall immediately provide the requested information to the Coordinator.</w:t>
      </w:r>
    </w:p>
    <w:p w14:paraId="653FEBA1"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9.3 If checks, reviews, audits, investigations, l</w:t>
      </w:r>
      <w:r>
        <w:rPr>
          <w:rFonts w:ascii="Garamond" w:eastAsia="Garamond" w:hAnsi="Garamond" w:cs="Garamond"/>
          <w:sz w:val="24"/>
          <w:szCs w:val="24"/>
        </w:rPr>
        <w:t>egal proceedings, or other enforcement actions are ongoing under the Grant Agreement, the Beneficiaries shall retain these records and other supporting documents until the completion of such procedures.</w:t>
      </w:r>
    </w:p>
    <w:p w14:paraId="603F6A56" w14:textId="77777777" w:rsidR="00A21E46" w:rsidRDefault="00D739E4">
      <w:pPr>
        <w:rPr>
          <w:rFonts w:ascii="Garamond" w:eastAsia="Garamond" w:hAnsi="Garamond" w:cs="Garamond"/>
          <w:sz w:val="24"/>
          <w:szCs w:val="24"/>
        </w:rPr>
      </w:pPr>
      <w:r>
        <w:pict w14:anchorId="12B9AF2E">
          <v:rect id="_x0000_i1035" style="width:0;height:1.5pt" o:hralign="center" o:hrstd="t" o:hr="t" fillcolor="#a0a0a0" stroked="f"/>
        </w:pict>
      </w:r>
    </w:p>
    <w:p w14:paraId="7BDF3FD4" w14:textId="77777777" w:rsidR="00A21E46" w:rsidRDefault="00D739E4">
      <w:pPr>
        <w:pStyle w:val="Cmsor2"/>
        <w:keepNext w:val="0"/>
        <w:keepLines w:val="0"/>
        <w:rPr>
          <w:rFonts w:ascii="Garamond" w:eastAsia="Garamond" w:hAnsi="Garamond" w:cs="Garamond"/>
          <w:b/>
          <w:bCs/>
          <w:sz w:val="24"/>
          <w:szCs w:val="24"/>
        </w:rPr>
      </w:pPr>
      <w:bookmarkStart w:id="26" w:name="_heading=h.ab496ei7yjnj" w:colFirst="0" w:colLast="0"/>
      <w:bookmarkEnd w:id="26"/>
      <w:r>
        <w:rPr>
          <w:rFonts w:ascii="Garamond" w:eastAsia="Garamond" w:hAnsi="Garamond" w:cs="Garamond"/>
          <w:b/>
          <w:bCs/>
          <w:sz w:val="24"/>
          <w:szCs w:val="24"/>
        </w:rPr>
        <w:t>10. Amendment, Suspension and Termination</w:t>
      </w:r>
    </w:p>
    <w:p w14:paraId="3EA09902"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10.1 This</w:t>
      </w:r>
      <w:r>
        <w:rPr>
          <w:rFonts w:ascii="Garamond" w:eastAsia="Garamond" w:hAnsi="Garamond" w:cs="Garamond"/>
          <w:sz w:val="24"/>
          <w:szCs w:val="24"/>
        </w:rPr>
        <w:t xml:space="preserve"> Agreement may be amended only by the mutual consent of the Consortium partners. Any amendment must be made in writing. Any amendment to this Agreement may not result in contractual content that is inconsistent with the relevant decision of the granting au</w:t>
      </w:r>
      <w:r>
        <w:rPr>
          <w:rFonts w:ascii="Garamond" w:eastAsia="Garamond" w:hAnsi="Garamond" w:cs="Garamond"/>
          <w:sz w:val="24"/>
          <w:szCs w:val="24"/>
        </w:rPr>
        <w:t>thority to grant or the Grant Agreement. Changes in the details of the Consortium partners do not require an amendment to the Agreement.</w:t>
      </w:r>
    </w:p>
    <w:p w14:paraId="321AB84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10.2 Any Consortium partner may request—through the Coordinator—the termination of the Grant Agreement as regards that </w:t>
      </w:r>
      <w:r>
        <w:rPr>
          <w:rFonts w:ascii="Garamond" w:eastAsia="Garamond" w:hAnsi="Garamond" w:cs="Garamond"/>
          <w:sz w:val="24"/>
          <w:szCs w:val="24"/>
        </w:rPr>
        <w:t>partner, and simultaneously the termination of this Agreement.</w:t>
      </w:r>
    </w:p>
    <w:p w14:paraId="461C010A"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10.3 This Agreement may be terminated with immediate effect by one Consortium partner by means of a written notice sent by one Consortium partner to the other Consortium partner or to the Coord</w:t>
      </w:r>
      <w:r>
        <w:rPr>
          <w:rFonts w:ascii="Garamond" w:eastAsia="Garamond" w:hAnsi="Garamond" w:cs="Garamond"/>
          <w:sz w:val="24"/>
          <w:szCs w:val="24"/>
        </w:rPr>
        <w:t xml:space="preserve">inator in the event of a severe breach of contract, including in particular where a Consortium partner breaches the provisions of this Agreement in a manner that is not remediable, or, if remediable, is not remedied within </w:t>
      </w:r>
      <w:r>
        <w:rPr>
          <w:rFonts w:ascii="Garamond" w:eastAsia="Garamond" w:hAnsi="Garamond" w:cs="Garamond"/>
          <w:sz w:val="24"/>
          <w:szCs w:val="24"/>
        </w:rPr>
        <w:lastRenderedPageBreak/>
        <w:t>the deadline specified in the not</w:t>
      </w:r>
      <w:r>
        <w:rPr>
          <w:rFonts w:ascii="Garamond" w:eastAsia="Garamond" w:hAnsi="Garamond" w:cs="Garamond"/>
          <w:sz w:val="24"/>
          <w:szCs w:val="24"/>
        </w:rPr>
        <w:t>ice of breach to the reasonable satisfaction of the terminating Consortium partner.</w:t>
      </w:r>
    </w:p>
    <w:p w14:paraId="3B60AB88"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10.4 The Consortium partners may request the temporary suspension of the Grant Agreement as per Article 31 of the Grant Agreement. The Steering Committee shall decide on th</w:t>
      </w:r>
      <w:r>
        <w:rPr>
          <w:rFonts w:ascii="Garamond" w:eastAsia="Garamond" w:hAnsi="Garamond" w:cs="Garamond"/>
          <w:sz w:val="24"/>
          <w:szCs w:val="24"/>
        </w:rPr>
        <w:t>is, and the amendment request shall be submitted by the Coordinator.</w:t>
      </w:r>
    </w:p>
    <w:p w14:paraId="06A16484"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10.5 The Consortium partners may request the termination of the Grant Agreement as per Article 32 of the Grant Agreement. The Steering Committee shall decide on this, and the amendment re</w:t>
      </w:r>
      <w:r>
        <w:rPr>
          <w:rFonts w:ascii="Garamond" w:eastAsia="Garamond" w:hAnsi="Garamond" w:cs="Garamond"/>
          <w:sz w:val="24"/>
          <w:szCs w:val="24"/>
        </w:rPr>
        <w:t>quest shall be submitted by the Coordinator.</w:t>
      </w:r>
    </w:p>
    <w:p w14:paraId="7899C2D6"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10.6 The termination of the Grant Agreement shall entail the termination of this Agreement.</w:t>
      </w:r>
    </w:p>
    <w:p w14:paraId="3DD4965C" w14:textId="77777777" w:rsidR="00A21E46" w:rsidRDefault="00D739E4">
      <w:pPr>
        <w:spacing w:before="240" w:after="240"/>
        <w:rPr>
          <w:rFonts w:ascii="Garamond" w:eastAsia="Garamond" w:hAnsi="Garamond" w:cs="Garamond"/>
          <w:sz w:val="24"/>
          <w:szCs w:val="24"/>
        </w:rPr>
      </w:pPr>
      <w:r>
        <w:pict w14:anchorId="78823C44">
          <v:rect id="_x0000_i1036" style="width:0;height:1.5pt" o:hralign="center" o:hrstd="t" o:hr="t" fillcolor="#a0a0a0" stroked="f"/>
        </w:pict>
      </w:r>
    </w:p>
    <w:p w14:paraId="1F9922C3" w14:textId="77777777" w:rsidR="00A21E46" w:rsidRDefault="00D739E4">
      <w:pPr>
        <w:pStyle w:val="Cmsor2"/>
        <w:keepNext w:val="0"/>
        <w:keepLines w:val="0"/>
        <w:rPr>
          <w:rFonts w:ascii="Garamond" w:eastAsia="Garamond" w:hAnsi="Garamond" w:cs="Garamond"/>
          <w:b/>
          <w:bCs/>
          <w:sz w:val="24"/>
          <w:szCs w:val="24"/>
        </w:rPr>
      </w:pPr>
      <w:bookmarkStart w:id="27" w:name="_heading=h.z9fo6tblp7ht" w:colFirst="0" w:colLast="0"/>
      <w:bookmarkEnd w:id="27"/>
      <w:r>
        <w:rPr>
          <w:rFonts w:ascii="Garamond" w:eastAsia="Garamond" w:hAnsi="Garamond" w:cs="Garamond"/>
          <w:b/>
          <w:bCs/>
          <w:sz w:val="24"/>
          <w:szCs w:val="24"/>
        </w:rPr>
        <w:t>11. Withdrawal from the Consortium</w:t>
      </w:r>
    </w:p>
    <w:p w14:paraId="50D7566D"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11.1 The Coordinator shall not be entitled to withdraw from the consortium. Howeve</w:t>
      </w:r>
      <w:r>
        <w:rPr>
          <w:rFonts w:ascii="Garamond" w:eastAsia="Garamond" w:hAnsi="Garamond" w:cs="Garamond"/>
          <w:sz w:val="24"/>
          <w:szCs w:val="24"/>
        </w:rPr>
        <w:t xml:space="preserve">r, the Consortium Partners may agree that the coordination of the consortium shall be assumed by another Consortium Partner from a specified date set out in an amendment to the Grant Agreement, after which the former Coordinator shall also become entitled </w:t>
      </w:r>
      <w:r>
        <w:rPr>
          <w:rFonts w:ascii="Garamond" w:eastAsia="Garamond" w:hAnsi="Garamond" w:cs="Garamond"/>
          <w:sz w:val="24"/>
          <w:szCs w:val="24"/>
        </w:rPr>
        <w:t>to withdraw.</w:t>
      </w:r>
    </w:p>
    <w:p w14:paraId="701B674A"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11.2 Any Consortium Partner may withdraw from the consortium by giving notice of termination in accordance with Chapter 10 of the Contract.</w:t>
      </w:r>
    </w:p>
    <w:p w14:paraId="66567DF6"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11.3 Following notification of the EACEA, the Coordinator shall be entitled, and obliged, to exclude fr</w:t>
      </w:r>
      <w:r>
        <w:rPr>
          <w:rFonts w:ascii="Garamond" w:eastAsia="Garamond" w:hAnsi="Garamond" w:cs="Garamond"/>
          <w:sz w:val="24"/>
          <w:szCs w:val="24"/>
        </w:rPr>
        <w:t>om the consortium any Consortium Partner whose activities or operation jeopardise the implementation of the Project, either financially or professionally. Prior to exercising the right of termination, the Coordinator shall be obliged to consult the Steerin</w:t>
      </w:r>
      <w:r>
        <w:rPr>
          <w:rFonts w:ascii="Garamond" w:eastAsia="Garamond" w:hAnsi="Garamond" w:cs="Garamond"/>
          <w:sz w:val="24"/>
          <w:szCs w:val="24"/>
        </w:rPr>
        <w:t>g Committee.</w:t>
      </w:r>
    </w:p>
    <w:p w14:paraId="1F2B3EC7"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11.4 The withdrawal, exclusion, or termination without legal successor of any Consortium Partner shall not result in the termination of this Contract or the consortium, unless, as a consequence thereof, the Consortium Partners are no longer </w:t>
      </w:r>
      <w:r>
        <w:rPr>
          <w:rFonts w:ascii="Garamond" w:eastAsia="Garamond" w:hAnsi="Garamond" w:cs="Garamond"/>
          <w:sz w:val="24"/>
          <w:szCs w:val="24"/>
        </w:rPr>
        <w:t>able to fulfil the obligations undertaken under the Grant Agreement and this Contract, and therefore initiate termination of the Grant Agreement in accordance with Chapter 10 of the Grant Agreement.</w:t>
      </w:r>
    </w:p>
    <w:p w14:paraId="59142E29"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lastRenderedPageBreak/>
        <w:t>11.5 If the obligations undertaken by a withdrawing Conso</w:t>
      </w:r>
      <w:r>
        <w:rPr>
          <w:rFonts w:ascii="Garamond" w:eastAsia="Garamond" w:hAnsi="Garamond" w:cs="Garamond"/>
          <w:sz w:val="24"/>
          <w:szCs w:val="24"/>
        </w:rPr>
        <w:t>rtium Partner or a Consortium Partner terminating without a legal successor cannot be fulfilled by the remaining Consortium Partners, they may decide to involve a new Consortium Partner. The acceding Consortium Partner may only be an organisation or indivi</w:t>
      </w:r>
      <w:r>
        <w:rPr>
          <w:rFonts w:ascii="Garamond" w:eastAsia="Garamond" w:hAnsi="Garamond" w:cs="Garamond"/>
          <w:sz w:val="24"/>
          <w:szCs w:val="24"/>
        </w:rPr>
        <w:t>dual that meets the requirements set out in the call for proposals. The Steering Committee shall decide on the accession, and the amendment request shall be submitted by the Coordinator according to the regulations of the Grant Agreement.</w:t>
      </w:r>
    </w:p>
    <w:p w14:paraId="763BBAE0"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11.6 A Consortium</w:t>
      </w:r>
      <w:r>
        <w:rPr>
          <w:rFonts w:ascii="Garamond" w:eastAsia="Garamond" w:hAnsi="Garamond" w:cs="Garamond"/>
          <w:sz w:val="24"/>
          <w:szCs w:val="24"/>
        </w:rPr>
        <w:t xml:space="preserve"> Partner withdrawing from or excluded from the consortium shall be obliged to settle accounts with the Coordinator prior to the date of withdrawal or exclusion, and to report on the activities performed and on the activities committed to but not completed </w:t>
      </w:r>
      <w:r>
        <w:rPr>
          <w:rFonts w:ascii="Garamond" w:eastAsia="Garamond" w:hAnsi="Garamond" w:cs="Garamond"/>
          <w:sz w:val="24"/>
          <w:szCs w:val="24"/>
        </w:rPr>
        <w:t>by the date of withdrawal. Minutes shall be drawn up on the handover and takeover of tasks.</w:t>
      </w:r>
    </w:p>
    <w:p w14:paraId="6C7D175D" w14:textId="77777777" w:rsidR="00A21E46" w:rsidRDefault="00D739E4">
      <w:pPr>
        <w:spacing w:before="240" w:after="240"/>
        <w:rPr>
          <w:rFonts w:ascii="Garamond" w:eastAsia="Garamond" w:hAnsi="Garamond" w:cs="Garamond"/>
          <w:b/>
          <w:bCs/>
          <w:sz w:val="24"/>
          <w:szCs w:val="24"/>
        </w:rPr>
      </w:pPr>
      <w:r>
        <w:rPr>
          <w:rFonts w:ascii="Garamond" w:eastAsia="Garamond" w:hAnsi="Garamond" w:cs="Garamond"/>
          <w:b/>
          <w:bCs/>
          <w:sz w:val="24"/>
          <w:szCs w:val="24"/>
        </w:rPr>
        <w:t>11.7 The exercise of the rights set out in points 11.1–11.5 requires an amendment to the Grant Agreement and this Contract, for which the consent of the EACEA is re</w:t>
      </w:r>
      <w:r>
        <w:rPr>
          <w:rFonts w:ascii="Garamond" w:eastAsia="Garamond" w:hAnsi="Garamond" w:cs="Garamond"/>
          <w:b/>
          <w:bCs/>
          <w:sz w:val="24"/>
          <w:szCs w:val="24"/>
        </w:rPr>
        <w:t>quired. Such consent shall be requested in accordance with the rules set out in the Grant Agreement.</w:t>
      </w:r>
    </w:p>
    <w:p w14:paraId="15F62B85" w14:textId="77777777" w:rsidR="00A21E46" w:rsidRDefault="00D739E4">
      <w:pPr>
        <w:spacing w:before="240" w:after="240"/>
        <w:rPr>
          <w:rFonts w:ascii="Garamond" w:eastAsia="Garamond" w:hAnsi="Garamond" w:cs="Garamond"/>
          <w:b/>
          <w:bCs/>
          <w:sz w:val="24"/>
          <w:szCs w:val="24"/>
        </w:rPr>
      </w:pPr>
      <w:r>
        <w:pict w14:anchorId="374F04A0">
          <v:rect id="_x0000_i1037" style="width:0;height:1.5pt" o:hralign="center" o:hrstd="t" o:hr="t" fillcolor="#a0a0a0" stroked="f"/>
        </w:pict>
      </w:r>
      <w:r>
        <w:br w:type="page"/>
      </w:r>
    </w:p>
    <w:p w14:paraId="1FF053FA" w14:textId="77777777" w:rsidR="00A21E46" w:rsidRDefault="00D739E4">
      <w:pPr>
        <w:pStyle w:val="Cmsor2"/>
        <w:keepNext w:val="0"/>
        <w:keepLines w:val="0"/>
        <w:rPr>
          <w:rFonts w:ascii="Garamond" w:eastAsia="Garamond" w:hAnsi="Garamond" w:cs="Garamond"/>
          <w:b/>
          <w:bCs/>
          <w:sz w:val="24"/>
          <w:szCs w:val="24"/>
        </w:rPr>
      </w:pPr>
      <w:r>
        <w:rPr>
          <w:rFonts w:ascii="Garamond" w:eastAsia="Garamond" w:hAnsi="Garamond" w:cs="Garamond"/>
          <w:b/>
          <w:bCs/>
          <w:sz w:val="24"/>
          <w:szCs w:val="24"/>
        </w:rPr>
        <w:lastRenderedPageBreak/>
        <w:t>12. Declarations</w:t>
      </w:r>
    </w:p>
    <w:p w14:paraId="61D25C4F"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12.1 By signing the Contract, the Consortium Partners hereby declare that</w:t>
      </w:r>
    </w:p>
    <w:p w14:paraId="5E2C2F45" w14:textId="77777777" w:rsidR="00A21E46" w:rsidRDefault="00D739E4">
      <w:pPr>
        <w:numPr>
          <w:ilvl w:val="0"/>
          <w:numId w:val="3"/>
        </w:numPr>
        <w:spacing w:before="240" w:after="240"/>
        <w:rPr>
          <w:rFonts w:ascii="Garamond" w:eastAsia="Garamond" w:hAnsi="Garamond" w:cs="Garamond"/>
          <w:sz w:val="24"/>
          <w:szCs w:val="24"/>
        </w:rPr>
      </w:pPr>
      <w:r>
        <w:rPr>
          <w:rFonts w:ascii="Garamond" w:eastAsia="Garamond" w:hAnsi="Garamond" w:cs="Garamond"/>
          <w:sz w:val="24"/>
          <w:szCs w:val="24"/>
        </w:rPr>
        <w:t>they have the internal rules necessary for the proper impleme</w:t>
      </w:r>
      <w:r>
        <w:rPr>
          <w:rFonts w:ascii="Garamond" w:eastAsia="Garamond" w:hAnsi="Garamond" w:cs="Garamond"/>
          <w:sz w:val="24"/>
          <w:szCs w:val="24"/>
        </w:rPr>
        <w:t>ntation of the Project,</w:t>
      </w:r>
    </w:p>
    <w:p w14:paraId="601E4B79" w14:textId="77777777" w:rsidR="00A21E46" w:rsidRDefault="00D739E4">
      <w:pPr>
        <w:numPr>
          <w:ilvl w:val="0"/>
          <w:numId w:val="3"/>
        </w:numPr>
        <w:spacing w:before="240" w:after="240"/>
        <w:rPr>
          <w:rFonts w:ascii="Garamond" w:eastAsia="Garamond" w:hAnsi="Garamond" w:cs="Garamond"/>
          <w:sz w:val="24"/>
          <w:szCs w:val="24"/>
        </w:rPr>
      </w:pPr>
      <w:r>
        <w:rPr>
          <w:rFonts w:ascii="Garamond" w:eastAsia="Garamond" w:hAnsi="Garamond" w:cs="Garamond"/>
          <w:sz w:val="24"/>
          <w:szCs w:val="24"/>
        </w:rPr>
        <w:t>they have no outstanding debts or liabilities towards EACEA or any other EU body.</w:t>
      </w:r>
    </w:p>
    <w:p w14:paraId="05423FE5"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The law applicable to the Contract shall be EU law and, where necessary, Belgian law as supplementary law.</w:t>
      </w:r>
    </w:p>
    <w:p w14:paraId="5999ECFC"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 xml:space="preserve">The Contract has been drawn up in English </w:t>
      </w:r>
      <w:r>
        <w:rPr>
          <w:rFonts w:ascii="Garamond" w:eastAsia="Garamond" w:hAnsi="Garamond" w:cs="Garamond"/>
          <w:sz w:val="24"/>
          <w:szCs w:val="24"/>
        </w:rPr>
        <w:t>and Hungarian. In the event of any discrepancy, the English version shall prevail.</w:t>
      </w:r>
    </w:p>
    <w:p w14:paraId="0125739D" w14:textId="77777777" w:rsidR="00A21E46" w:rsidRDefault="00D739E4">
      <w:pPr>
        <w:spacing w:before="240" w:after="240"/>
        <w:rPr>
          <w:rFonts w:ascii="Garamond" w:eastAsia="Garamond" w:hAnsi="Garamond" w:cs="Garamond"/>
          <w:sz w:val="24"/>
          <w:szCs w:val="24"/>
        </w:rPr>
      </w:pPr>
      <w:r>
        <w:rPr>
          <w:rFonts w:ascii="Garamond" w:eastAsia="Garamond" w:hAnsi="Garamond" w:cs="Garamond"/>
          <w:sz w:val="24"/>
          <w:szCs w:val="24"/>
        </w:rPr>
        <w:t>The undersigned declare that they are fully familiar with the Grant Agreement and its annexes and undertake to perform it, also taking into account the provisions of this Co</w:t>
      </w:r>
      <w:r>
        <w:rPr>
          <w:rFonts w:ascii="Garamond" w:eastAsia="Garamond" w:hAnsi="Garamond" w:cs="Garamond"/>
          <w:sz w:val="24"/>
          <w:szCs w:val="24"/>
        </w:rPr>
        <w:t>ntract.</w:t>
      </w:r>
    </w:p>
    <w:p w14:paraId="14D10F60" w14:textId="77777777" w:rsidR="00A21E46" w:rsidRDefault="00A21E46">
      <w:pPr>
        <w:spacing w:before="240" w:after="240"/>
        <w:rPr>
          <w:rFonts w:ascii="Garamond" w:eastAsia="Garamond" w:hAnsi="Garamond" w:cs="Garamond"/>
          <w:sz w:val="24"/>
          <w:szCs w:val="24"/>
        </w:rPr>
      </w:pPr>
    </w:p>
    <w:p w14:paraId="33479857" w14:textId="77777777" w:rsidR="00A21E46" w:rsidRDefault="00D739E4">
      <w:pPr>
        <w:spacing w:before="240" w:after="240"/>
        <w:rPr>
          <w:rFonts w:ascii="Garamond" w:eastAsia="Garamond" w:hAnsi="Garamond" w:cs="Garamond"/>
          <w:sz w:val="24"/>
          <w:szCs w:val="24"/>
        </w:rPr>
      </w:pPr>
      <w:r>
        <w:pict w14:anchorId="6D7134C8">
          <v:rect id="_x0000_i1038" style="width:0;height:1.5pt" o:hralign="center" o:hrstd="t" o:hr="t" fillcolor="#a0a0a0" stroked="f"/>
        </w:pict>
      </w:r>
    </w:p>
    <w:p w14:paraId="5CAC0501" w14:textId="77777777" w:rsidR="00A21E46" w:rsidRDefault="00D739E4">
      <w:pPr>
        <w:pStyle w:val="Cmsor1"/>
        <w:keepNext w:val="0"/>
        <w:keepLines w:val="0"/>
        <w:spacing w:before="480"/>
        <w:rPr>
          <w:rFonts w:ascii="Garamond" w:eastAsia="Garamond" w:hAnsi="Garamond" w:cs="Garamond"/>
          <w:b/>
          <w:bCs/>
          <w:sz w:val="24"/>
          <w:szCs w:val="24"/>
        </w:rPr>
      </w:pPr>
      <w:bookmarkStart w:id="28" w:name="_heading=h.ukp8ob3eog5e" w:colFirst="0" w:colLast="0"/>
      <w:bookmarkEnd w:id="28"/>
      <w:r>
        <w:rPr>
          <w:rFonts w:ascii="Garamond" w:eastAsia="Garamond" w:hAnsi="Garamond" w:cs="Garamond"/>
          <w:b/>
          <w:bCs/>
          <w:sz w:val="24"/>
          <w:szCs w:val="24"/>
        </w:rPr>
        <w:t>Signatures</w:t>
      </w:r>
    </w:p>
    <w:tbl>
      <w:tblPr>
        <w:tblStyle w:val="a7"/>
        <w:tblW w:w="9030" w:type="dxa"/>
        <w:tblInd w:w="0" w:type="dxa"/>
        <w:tblBorders>
          <w:insideH w:val="nil"/>
          <w:insideV w:val="nil"/>
        </w:tblBorders>
        <w:tblLayout w:type="fixed"/>
        <w:tblLook w:val="0600" w:firstRow="0" w:lastRow="0" w:firstColumn="0" w:lastColumn="0" w:noHBand="1" w:noVBand="1"/>
      </w:tblPr>
      <w:tblGrid>
        <w:gridCol w:w="2400"/>
        <w:gridCol w:w="12"/>
        <w:gridCol w:w="1560"/>
        <w:gridCol w:w="90"/>
        <w:gridCol w:w="2394"/>
        <w:gridCol w:w="90"/>
        <w:gridCol w:w="2394"/>
        <w:gridCol w:w="90"/>
      </w:tblGrid>
      <w:tr w:rsidR="00A21E46" w14:paraId="3457F72B" w14:textId="77777777">
        <w:trPr>
          <w:trHeight w:val="500"/>
        </w:trPr>
        <w:tc>
          <w:tcPr>
            <w:tcW w:w="2400" w:type="dxa"/>
            <w:tcBorders>
              <w:top w:val="nil"/>
              <w:left w:val="nil"/>
              <w:bottom w:val="nil"/>
              <w:right w:val="nil"/>
            </w:tcBorders>
            <w:tcMar>
              <w:top w:w="100" w:type="dxa"/>
              <w:left w:w="100" w:type="dxa"/>
              <w:bottom w:w="100" w:type="dxa"/>
              <w:right w:w="100" w:type="dxa"/>
            </w:tcMar>
          </w:tcPr>
          <w:p w14:paraId="4E48CCD2"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On behalf of the Coordinator</w:t>
            </w:r>
          </w:p>
        </w:tc>
        <w:tc>
          <w:tcPr>
            <w:tcW w:w="1662" w:type="dxa"/>
            <w:gridSpan w:val="3"/>
            <w:tcBorders>
              <w:top w:val="nil"/>
              <w:left w:val="nil"/>
              <w:bottom w:val="nil"/>
              <w:right w:val="nil"/>
            </w:tcBorders>
            <w:tcMar>
              <w:top w:w="100" w:type="dxa"/>
              <w:left w:w="100" w:type="dxa"/>
              <w:bottom w:w="100" w:type="dxa"/>
              <w:right w:w="100" w:type="dxa"/>
            </w:tcMar>
          </w:tcPr>
          <w:p w14:paraId="59E6612A"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Name &amp; Address</w:t>
            </w:r>
          </w:p>
        </w:tc>
        <w:tc>
          <w:tcPr>
            <w:tcW w:w="2484" w:type="dxa"/>
            <w:gridSpan w:val="2"/>
            <w:tcBorders>
              <w:top w:val="nil"/>
              <w:left w:val="nil"/>
              <w:bottom w:val="nil"/>
              <w:right w:val="nil"/>
            </w:tcBorders>
            <w:tcMar>
              <w:top w:w="100" w:type="dxa"/>
              <w:left w:w="100" w:type="dxa"/>
              <w:bottom w:w="100" w:type="dxa"/>
              <w:right w:w="100" w:type="dxa"/>
            </w:tcMar>
          </w:tcPr>
          <w:p w14:paraId="762A7008"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Signature</w:t>
            </w:r>
          </w:p>
        </w:tc>
        <w:tc>
          <w:tcPr>
            <w:tcW w:w="2484" w:type="dxa"/>
            <w:gridSpan w:val="2"/>
            <w:tcBorders>
              <w:top w:val="nil"/>
              <w:left w:val="nil"/>
              <w:bottom w:val="nil"/>
              <w:right w:val="nil"/>
            </w:tcBorders>
            <w:tcMar>
              <w:top w:w="100" w:type="dxa"/>
              <w:left w:w="100" w:type="dxa"/>
              <w:bottom w:w="100" w:type="dxa"/>
              <w:right w:w="100" w:type="dxa"/>
            </w:tcMar>
          </w:tcPr>
          <w:p w14:paraId="5518D2B3"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Date</w:t>
            </w:r>
          </w:p>
        </w:tc>
      </w:tr>
      <w:tr w:rsidR="00A21E46" w14:paraId="36939428" w14:textId="77777777">
        <w:trPr>
          <w:trHeight w:val="1040"/>
        </w:trPr>
        <w:tc>
          <w:tcPr>
            <w:tcW w:w="2400" w:type="dxa"/>
            <w:tcBorders>
              <w:top w:val="nil"/>
              <w:left w:val="nil"/>
              <w:bottom w:val="nil"/>
              <w:right w:val="nil"/>
            </w:tcBorders>
            <w:tcMar>
              <w:top w:w="100" w:type="dxa"/>
              <w:left w:w="100" w:type="dxa"/>
              <w:bottom w:w="100" w:type="dxa"/>
              <w:right w:w="100" w:type="dxa"/>
            </w:tcMar>
          </w:tcPr>
          <w:p w14:paraId="2DB1F3CE"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Hungarian Association for Community Development (HACD)</w:t>
            </w:r>
          </w:p>
        </w:tc>
        <w:tc>
          <w:tcPr>
            <w:tcW w:w="1662" w:type="dxa"/>
            <w:gridSpan w:val="3"/>
            <w:tcBorders>
              <w:top w:val="nil"/>
              <w:left w:val="nil"/>
              <w:bottom w:val="nil"/>
              <w:right w:val="nil"/>
            </w:tcBorders>
            <w:tcMar>
              <w:top w:w="100" w:type="dxa"/>
              <w:left w:w="100" w:type="dxa"/>
              <w:bottom w:w="100" w:type="dxa"/>
              <w:right w:w="100" w:type="dxa"/>
            </w:tcMar>
          </w:tcPr>
          <w:p w14:paraId="1EE2EEBE"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Edit Kovács, president</w:t>
            </w:r>
          </w:p>
        </w:tc>
        <w:tc>
          <w:tcPr>
            <w:tcW w:w="2484" w:type="dxa"/>
            <w:gridSpan w:val="2"/>
            <w:tcBorders>
              <w:top w:val="nil"/>
              <w:left w:val="nil"/>
              <w:bottom w:val="nil"/>
              <w:right w:val="nil"/>
            </w:tcBorders>
            <w:tcMar>
              <w:top w:w="100" w:type="dxa"/>
              <w:left w:w="100" w:type="dxa"/>
              <w:bottom w:w="100" w:type="dxa"/>
              <w:right w:w="100" w:type="dxa"/>
            </w:tcMar>
          </w:tcPr>
          <w:p w14:paraId="02EDBEC0"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w:t>
            </w:r>
          </w:p>
        </w:tc>
        <w:tc>
          <w:tcPr>
            <w:tcW w:w="2484" w:type="dxa"/>
            <w:gridSpan w:val="2"/>
            <w:tcBorders>
              <w:top w:val="nil"/>
              <w:left w:val="nil"/>
              <w:bottom w:val="nil"/>
              <w:right w:val="nil"/>
            </w:tcBorders>
            <w:tcMar>
              <w:top w:w="100" w:type="dxa"/>
              <w:left w:w="100" w:type="dxa"/>
              <w:bottom w:w="100" w:type="dxa"/>
              <w:right w:w="100" w:type="dxa"/>
            </w:tcMar>
          </w:tcPr>
          <w:p w14:paraId="75BB896A"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w:t>
            </w:r>
          </w:p>
        </w:tc>
      </w:tr>
      <w:tr w:rsidR="00A21E46" w14:paraId="302FA770" w14:textId="77777777">
        <w:trPr>
          <w:gridAfter w:val="1"/>
          <w:wAfter w:w="90" w:type="dxa"/>
          <w:trHeight w:val="770"/>
        </w:trPr>
        <w:tc>
          <w:tcPr>
            <w:tcW w:w="2412" w:type="dxa"/>
            <w:gridSpan w:val="2"/>
            <w:tcBorders>
              <w:top w:val="nil"/>
              <w:left w:val="nil"/>
              <w:bottom w:val="nil"/>
              <w:right w:val="nil"/>
            </w:tcBorders>
            <w:tcMar>
              <w:top w:w="100" w:type="dxa"/>
              <w:left w:w="100" w:type="dxa"/>
              <w:bottom w:w="100" w:type="dxa"/>
              <w:right w:w="100" w:type="dxa"/>
            </w:tcMar>
          </w:tcPr>
          <w:p w14:paraId="56A79B9F"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On behalf of the Beneficiaries</w:t>
            </w:r>
          </w:p>
        </w:tc>
        <w:tc>
          <w:tcPr>
            <w:tcW w:w="1560" w:type="dxa"/>
            <w:tcBorders>
              <w:top w:val="nil"/>
              <w:left w:val="nil"/>
              <w:bottom w:val="nil"/>
              <w:right w:val="nil"/>
            </w:tcBorders>
            <w:tcMar>
              <w:top w:w="100" w:type="dxa"/>
              <w:left w:w="100" w:type="dxa"/>
              <w:bottom w:w="100" w:type="dxa"/>
              <w:right w:w="100" w:type="dxa"/>
            </w:tcMar>
          </w:tcPr>
          <w:p w14:paraId="7709FB79"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Name &amp; Address</w:t>
            </w:r>
          </w:p>
        </w:tc>
        <w:tc>
          <w:tcPr>
            <w:tcW w:w="2484" w:type="dxa"/>
            <w:gridSpan w:val="2"/>
            <w:tcBorders>
              <w:top w:val="nil"/>
              <w:left w:val="nil"/>
              <w:bottom w:val="nil"/>
              <w:right w:val="nil"/>
            </w:tcBorders>
            <w:tcMar>
              <w:top w:w="100" w:type="dxa"/>
              <w:left w:w="100" w:type="dxa"/>
              <w:bottom w:w="100" w:type="dxa"/>
              <w:right w:w="100" w:type="dxa"/>
            </w:tcMar>
          </w:tcPr>
          <w:p w14:paraId="5501538E"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Signature</w:t>
            </w:r>
          </w:p>
        </w:tc>
        <w:tc>
          <w:tcPr>
            <w:tcW w:w="2484" w:type="dxa"/>
            <w:gridSpan w:val="2"/>
            <w:tcBorders>
              <w:top w:val="nil"/>
              <w:left w:val="nil"/>
              <w:bottom w:val="nil"/>
              <w:right w:val="nil"/>
            </w:tcBorders>
            <w:tcMar>
              <w:top w:w="100" w:type="dxa"/>
              <w:left w:w="100" w:type="dxa"/>
              <w:bottom w:w="100" w:type="dxa"/>
              <w:right w:w="100" w:type="dxa"/>
            </w:tcMar>
          </w:tcPr>
          <w:p w14:paraId="2EEF5F81"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Date</w:t>
            </w:r>
          </w:p>
        </w:tc>
      </w:tr>
      <w:tr w:rsidR="00A21E46" w14:paraId="3DA4BA56" w14:textId="77777777">
        <w:trPr>
          <w:gridAfter w:val="1"/>
          <w:wAfter w:w="90" w:type="dxa"/>
          <w:trHeight w:val="1040"/>
        </w:trPr>
        <w:tc>
          <w:tcPr>
            <w:tcW w:w="2412" w:type="dxa"/>
            <w:gridSpan w:val="2"/>
            <w:tcBorders>
              <w:top w:val="nil"/>
              <w:left w:val="nil"/>
              <w:bottom w:val="nil"/>
              <w:right w:val="nil"/>
            </w:tcBorders>
            <w:tcMar>
              <w:top w:w="100" w:type="dxa"/>
              <w:left w:w="100" w:type="dxa"/>
              <w:bottom w:w="100" w:type="dxa"/>
              <w:right w:w="100" w:type="dxa"/>
            </w:tcMar>
          </w:tcPr>
          <w:p w14:paraId="2F3749C8"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Slagalica – Zaklada za razvoj lokalne zajednice </w:t>
            </w:r>
          </w:p>
        </w:tc>
        <w:tc>
          <w:tcPr>
            <w:tcW w:w="1560" w:type="dxa"/>
            <w:tcBorders>
              <w:top w:val="nil"/>
              <w:left w:val="nil"/>
              <w:bottom w:val="nil"/>
              <w:right w:val="nil"/>
            </w:tcBorders>
            <w:tcMar>
              <w:top w:w="100" w:type="dxa"/>
              <w:left w:w="100" w:type="dxa"/>
              <w:bottom w:w="100" w:type="dxa"/>
              <w:right w:w="100" w:type="dxa"/>
            </w:tcMar>
          </w:tcPr>
          <w:p w14:paraId="77164C2E"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Jelena-Gordana Zloić, director</w:t>
            </w:r>
          </w:p>
        </w:tc>
        <w:tc>
          <w:tcPr>
            <w:tcW w:w="2484" w:type="dxa"/>
            <w:gridSpan w:val="2"/>
            <w:tcBorders>
              <w:top w:val="nil"/>
              <w:left w:val="nil"/>
              <w:bottom w:val="nil"/>
              <w:right w:val="nil"/>
            </w:tcBorders>
            <w:tcMar>
              <w:top w:w="100" w:type="dxa"/>
              <w:left w:w="100" w:type="dxa"/>
              <w:bottom w:w="100" w:type="dxa"/>
              <w:right w:w="100" w:type="dxa"/>
            </w:tcMar>
          </w:tcPr>
          <w:p w14:paraId="2D756857"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c>
          <w:tcPr>
            <w:tcW w:w="2484" w:type="dxa"/>
            <w:gridSpan w:val="2"/>
            <w:tcBorders>
              <w:top w:val="nil"/>
              <w:left w:val="nil"/>
              <w:bottom w:val="nil"/>
              <w:right w:val="nil"/>
            </w:tcBorders>
            <w:tcMar>
              <w:top w:w="100" w:type="dxa"/>
              <w:left w:w="100" w:type="dxa"/>
              <w:bottom w:w="100" w:type="dxa"/>
              <w:right w:w="100" w:type="dxa"/>
            </w:tcMar>
          </w:tcPr>
          <w:p w14:paraId="0C308D2D"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r>
      <w:tr w:rsidR="00A21E46" w14:paraId="155B27FB" w14:textId="77777777">
        <w:trPr>
          <w:gridAfter w:val="1"/>
          <w:wAfter w:w="90" w:type="dxa"/>
          <w:trHeight w:val="770"/>
        </w:trPr>
        <w:tc>
          <w:tcPr>
            <w:tcW w:w="2412" w:type="dxa"/>
            <w:gridSpan w:val="2"/>
            <w:tcBorders>
              <w:top w:val="nil"/>
              <w:left w:val="nil"/>
              <w:bottom w:val="nil"/>
              <w:right w:val="nil"/>
            </w:tcBorders>
            <w:tcMar>
              <w:top w:w="100" w:type="dxa"/>
              <w:left w:w="100" w:type="dxa"/>
              <w:bottom w:w="100" w:type="dxa"/>
              <w:right w:w="100" w:type="dxa"/>
            </w:tcMar>
          </w:tcPr>
          <w:p w14:paraId="738D378D"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Asociatia GAL Homorod-Kukullo Leader</w:t>
            </w:r>
          </w:p>
        </w:tc>
        <w:tc>
          <w:tcPr>
            <w:tcW w:w="1560" w:type="dxa"/>
            <w:tcBorders>
              <w:top w:val="nil"/>
              <w:left w:val="nil"/>
              <w:bottom w:val="nil"/>
              <w:right w:val="nil"/>
            </w:tcBorders>
            <w:tcMar>
              <w:top w:w="100" w:type="dxa"/>
              <w:left w:w="100" w:type="dxa"/>
              <w:bottom w:w="100" w:type="dxa"/>
              <w:right w:w="100" w:type="dxa"/>
            </w:tcMar>
          </w:tcPr>
          <w:p w14:paraId="0B9912EA"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Laszlo Lazar, managing director</w:t>
            </w:r>
          </w:p>
        </w:tc>
        <w:tc>
          <w:tcPr>
            <w:tcW w:w="2484" w:type="dxa"/>
            <w:gridSpan w:val="2"/>
            <w:tcBorders>
              <w:top w:val="nil"/>
              <w:left w:val="nil"/>
              <w:bottom w:val="nil"/>
              <w:right w:val="nil"/>
            </w:tcBorders>
            <w:tcMar>
              <w:top w:w="100" w:type="dxa"/>
              <w:left w:w="100" w:type="dxa"/>
              <w:bottom w:w="100" w:type="dxa"/>
              <w:right w:w="100" w:type="dxa"/>
            </w:tcMar>
          </w:tcPr>
          <w:p w14:paraId="0A7743B3"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c>
          <w:tcPr>
            <w:tcW w:w="2484" w:type="dxa"/>
            <w:gridSpan w:val="2"/>
            <w:tcBorders>
              <w:top w:val="nil"/>
              <w:left w:val="nil"/>
              <w:bottom w:val="nil"/>
              <w:right w:val="nil"/>
            </w:tcBorders>
            <w:tcMar>
              <w:top w:w="100" w:type="dxa"/>
              <w:left w:w="100" w:type="dxa"/>
              <w:bottom w:w="100" w:type="dxa"/>
              <w:right w:w="100" w:type="dxa"/>
            </w:tcMar>
          </w:tcPr>
          <w:p w14:paraId="1C6CCF58"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r>
      <w:tr w:rsidR="00A21E46" w14:paraId="68209CA6" w14:textId="77777777">
        <w:trPr>
          <w:gridAfter w:val="1"/>
          <w:wAfter w:w="90" w:type="dxa"/>
          <w:trHeight w:val="770"/>
        </w:trPr>
        <w:tc>
          <w:tcPr>
            <w:tcW w:w="2412" w:type="dxa"/>
            <w:gridSpan w:val="2"/>
            <w:tcBorders>
              <w:top w:val="nil"/>
              <w:left w:val="nil"/>
              <w:bottom w:val="nil"/>
              <w:right w:val="nil"/>
            </w:tcBorders>
            <w:tcMar>
              <w:top w:w="100" w:type="dxa"/>
              <w:left w:w="100" w:type="dxa"/>
              <w:bottom w:w="100" w:type="dxa"/>
              <w:right w:w="100" w:type="dxa"/>
            </w:tcMar>
          </w:tcPr>
          <w:p w14:paraId="651986D2"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Stowarzyszenie</w:t>
            </w:r>
            <w:r>
              <w:rPr>
                <w:rFonts w:ascii="Garamond" w:eastAsia="Garamond" w:hAnsi="Garamond" w:cs="Garamond"/>
                <w:color w:val="000000"/>
                <w:sz w:val="24"/>
                <w:szCs w:val="24"/>
              </w:rPr>
              <w:t xml:space="preserve"> Centrum Wspierania Aktywnosci Lokalnej</w:t>
            </w:r>
          </w:p>
        </w:tc>
        <w:tc>
          <w:tcPr>
            <w:tcW w:w="1560" w:type="dxa"/>
            <w:tcBorders>
              <w:top w:val="nil"/>
              <w:left w:val="nil"/>
              <w:bottom w:val="nil"/>
              <w:right w:val="nil"/>
            </w:tcBorders>
            <w:tcMar>
              <w:top w:w="100" w:type="dxa"/>
              <w:left w:w="100" w:type="dxa"/>
              <w:bottom w:w="100" w:type="dxa"/>
              <w:right w:w="100" w:type="dxa"/>
            </w:tcMar>
          </w:tcPr>
          <w:p w14:paraId="1F5620CD"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Bohdan Skrzypczak, president</w:t>
            </w:r>
          </w:p>
        </w:tc>
        <w:tc>
          <w:tcPr>
            <w:tcW w:w="2484" w:type="dxa"/>
            <w:gridSpan w:val="2"/>
            <w:tcBorders>
              <w:top w:val="nil"/>
              <w:left w:val="nil"/>
              <w:bottom w:val="nil"/>
              <w:right w:val="nil"/>
            </w:tcBorders>
            <w:tcMar>
              <w:top w:w="100" w:type="dxa"/>
              <w:left w:w="100" w:type="dxa"/>
              <w:bottom w:w="100" w:type="dxa"/>
              <w:right w:w="100" w:type="dxa"/>
            </w:tcMar>
          </w:tcPr>
          <w:p w14:paraId="46350B46"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c>
          <w:tcPr>
            <w:tcW w:w="2484" w:type="dxa"/>
            <w:gridSpan w:val="2"/>
            <w:tcBorders>
              <w:top w:val="nil"/>
              <w:left w:val="nil"/>
              <w:bottom w:val="nil"/>
              <w:right w:val="nil"/>
            </w:tcBorders>
            <w:tcMar>
              <w:top w:w="100" w:type="dxa"/>
              <w:left w:w="100" w:type="dxa"/>
              <w:bottom w:w="100" w:type="dxa"/>
              <w:right w:w="100" w:type="dxa"/>
            </w:tcMar>
          </w:tcPr>
          <w:p w14:paraId="7BFE5C1C"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r>
      <w:tr w:rsidR="00A21E46" w14:paraId="3BED1108" w14:textId="77777777">
        <w:trPr>
          <w:gridAfter w:val="1"/>
          <w:wAfter w:w="90" w:type="dxa"/>
          <w:trHeight w:val="770"/>
        </w:trPr>
        <w:tc>
          <w:tcPr>
            <w:tcW w:w="2412" w:type="dxa"/>
            <w:gridSpan w:val="2"/>
            <w:tcBorders>
              <w:top w:val="nil"/>
              <w:left w:val="nil"/>
              <w:bottom w:val="nil"/>
              <w:right w:val="nil"/>
            </w:tcBorders>
            <w:tcMar>
              <w:top w:w="100" w:type="dxa"/>
              <w:left w:w="100" w:type="dxa"/>
              <w:bottom w:w="100" w:type="dxa"/>
              <w:right w:w="100" w:type="dxa"/>
            </w:tcMar>
          </w:tcPr>
          <w:p w14:paraId="46267D85"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Budapest Főváros XIV. Kerület Zugló Municipality</w:t>
            </w:r>
          </w:p>
        </w:tc>
        <w:tc>
          <w:tcPr>
            <w:tcW w:w="1560" w:type="dxa"/>
            <w:tcBorders>
              <w:top w:val="nil"/>
              <w:left w:val="nil"/>
              <w:bottom w:val="nil"/>
              <w:right w:val="nil"/>
            </w:tcBorders>
            <w:tcMar>
              <w:top w:w="100" w:type="dxa"/>
              <w:left w:w="100" w:type="dxa"/>
              <w:bottom w:w="100" w:type="dxa"/>
              <w:right w:w="100" w:type="dxa"/>
            </w:tcMar>
          </w:tcPr>
          <w:p w14:paraId="4DAA42C3"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András Rózsa, mayor</w:t>
            </w:r>
          </w:p>
        </w:tc>
        <w:tc>
          <w:tcPr>
            <w:tcW w:w="2484" w:type="dxa"/>
            <w:gridSpan w:val="2"/>
            <w:tcBorders>
              <w:top w:val="nil"/>
              <w:left w:val="nil"/>
              <w:bottom w:val="nil"/>
              <w:right w:val="nil"/>
            </w:tcBorders>
            <w:tcMar>
              <w:top w:w="100" w:type="dxa"/>
              <w:left w:w="100" w:type="dxa"/>
              <w:bottom w:w="100" w:type="dxa"/>
              <w:right w:w="100" w:type="dxa"/>
            </w:tcMar>
          </w:tcPr>
          <w:p w14:paraId="17D01ED0"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c>
          <w:tcPr>
            <w:tcW w:w="2484" w:type="dxa"/>
            <w:gridSpan w:val="2"/>
            <w:tcBorders>
              <w:top w:val="nil"/>
              <w:left w:val="nil"/>
              <w:bottom w:val="nil"/>
              <w:right w:val="nil"/>
            </w:tcBorders>
            <w:tcMar>
              <w:top w:w="100" w:type="dxa"/>
              <w:left w:w="100" w:type="dxa"/>
              <w:bottom w:w="100" w:type="dxa"/>
              <w:right w:w="100" w:type="dxa"/>
            </w:tcMar>
          </w:tcPr>
          <w:p w14:paraId="263AE196" w14:textId="77777777" w:rsidR="00A21E46" w:rsidRDefault="00D739E4">
            <w:pPr>
              <w:pBdr>
                <w:top w:val="nil"/>
                <w:left w:val="nil"/>
                <w:bottom w:val="nil"/>
                <w:right w:val="nil"/>
                <w:between w:val="nil"/>
              </w:pBdr>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____________________</w:t>
            </w:r>
          </w:p>
        </w:tc>
      </w:tr>
    </w:tbl>
    <w:p w14:paraId="10B33C12" w14:textId="77777777" w:rsidR="00A21E46" w:rsidRDefault="00A21E46">
      <w:pPr>
        <w:pBdr>
          <w:top w:val="nil"/>
          <w:left w:val="nil"/>
          <w:bottom w:val="nil"/>
          <w:right w:val="nil"/>
          <w:between w:val="nil"/>
        </w:pBdr>
        <w:spacing w:before="240"/>
        <w:jc w:val="both"/>
        <w:rPr>
          <w:rFonts w:ascii="Garamond" w:eastAsia="Garamond" w:hAnsi="Garamond" w:cs="Garamond"/>
          <w:b/>
          <w:bCs/>
          <w:i/>
          <w:iCs/>
          <w:color w:val="000000"/>
          <w:sz w:val="24"/>
          <w:szCs w:val="24"/>
        </w:rPr>
      </w:pPr>
    </w:p>
    <w:p w14:paraId="4714420D" w14:textId="77777777" w:rsidR="00A21E46" w:rsidRDefault="00D739E4">
      <w:pPr>
        <w:pBdr>
          <w:top w:val="nil"/>
          <w:left w:val="nil"/>
          <w:bottom w:val="nil"/>
          <w:right w:val="nil"/>
          <w:between w:val="nil"/>
        </w:pBdr>
        <w:spacing w:before="240"/>
        <w:jc w:val="both"/>
        <w:rPr>
          <w:rFonts w:ascii="Garamond" w:eastAsia="Garamond" w:hAnsi="Garamond" w:cs="Garamond"/>
          <w:b/>
          <w:bCs/>
          <w:i/>
          <w:iCs/>
          <w:sz w:val="24"/>
          <w:szCs w:val="24"/>
        </w:rPr>
      </w:pPr>
      <w:r>
        <w:rPr>
          <w:rFonts w:ascii="Garamond" w:eastAsia="Garamond" w:hAnsi="Garamond" w:cs="Garamond"/>
          <w:b/>
          <w:bCs/>
          <w:i/>
          <w:iCs/>
          <w:color w:val="000000"/>
          <w:sz w:val="24"/>
          <w:szCs w:val="24"/>
        </w:rPr>
        <w:t>Annexes:</w:t>
      </w:r>
      <w:r>
        <w:rPr>
          <w:rFonts w:ascii="Garamond" w:eastAsia="Garamond" w:hAnsi="Garamond" w:cs="Garamond"/>
          <w:b/>
          <w:bCs/>
          <w:i/>
          <w:iCs/>
          <w:color w:val="000000"/>
          <w:sz w:val="24"/>
          <w:szCs w:val="24"/>
        </w:rPr>
        <w:br/>
        <w:t xml:space="preserve">Annex 1: Declarations </w:t>
      </w:r>
      <w:r>
        <w:rPr>
          <w:rFonts w:ascii="Garamond" w:eastAsia="Garamond" w:hAnsi="Garamond" w:cs="Garamond"/>
          <w:b/>
          <w:bCs/>
          <w:i/>
          <w:iCs/>
          <w:color w:val="000000"/>
          <w:sz w:val="24"/>
          <w:szCs w:val="24"/>
        </w:rPr>
        <w:t>of Associated Partners</w:t>
      </w:r>
      <w:r>
        <w:rPr>
          <w:rFonts w:ascii="Garamond" w:eastAsia="Garamond" w:hAnsi="Garamond" w:cs="Garamond"/>
          <w:b/>
          <w:bCs/>
          <w:i/>
          <w:iCs/>
          <w:sz w:val="24"/>
          <w:szCs w:val="24"/>
        </w:rPr>
        <w:br/>
        <w:t>Annex 2: Grant Agreement - GAP - 101249775</w:t>
      </w:r>
      <w:r>
        <w:rPr>
          <w:rFonts w:ascii="Garamond" w:eastAsia="Garamond" w:hAnsi="Garamond" w:cs="Garamond"/>
          <w:b/>
          <w:bCs/>
          <w:i/>
          <w:iCs/>
          <w:sz w:val="24"/>
          <w:szCs w:val="24"/>
        </w:rPr>
        <w:br/>
        <w:t>Annex 3: Call for Proposals - CERV - Networks of Towns</w:t>
      </w:r>
      <w:r>
        <w:rPr>
          <w:rFonts w:ascii="Garamond" w:eastAsia="Garamond" w:hAnsi="Garamond" w:cs="Garamond"/>
          <w:b/>
          <w:bCs/>
          <w:i/>
          <w:iCs/>
          <w:sz w:val="24"/>
          <w:szCs w:val="24"/>
        </w:rPr>
        <w:br/>
      </w:r>
      <w:r>
        <w:rPr>
          <w:rFonts w:ascii="Garamond" w:eastAsia="Garamond" w:hAnsi="Garamond" w:cs="Garamond"/>
          <w:b/>
          <w:bCs/>
          <w:i/>
          <w:iCs/>
          <w:sz w:val="24"/>
          <w:szCs w:val="24"/>
        </w:rPr>
        <w:tab/>
      </w:r>
      <w:r>
        <w:rPr>
          <w:rFonts w:ascii="Garamond" w:eastAsia="Garamond" w:hAnsi="Garamond" w:cs="Garamond"/>
          <w:b/>
          <w:bCs/>
          <w:i/>
          <w:iCs/>
          <w:sz w:val="24"/>
          <w:szCs w:val="24"/>
        </w:rPr>
        <w:tab/>
      </w:r>
      <w:r>
        <w:rPr>
          <w:rFonts w:ascii="Garamond" w:eastAsia="Garamond" w:hAnsi="Garamond" w:cs="Garamond"/>
          <w:b/>
          <w:bCs/>
          <w:i/>
          <w:iCs/>
          <w:sz w:val="24"/>
          <w:szCs w:val="24"/>
        </w:rPr>
        <w:tab/>
        <w:t xml:space="preserve">         (CERV-2025-CITIZENS-TOWN-NT)</w:t>
      </w:r>
    </w:p>
    <w:p w14:paraId="6F36B972" w14:textId="77777777" w:rsidR="00A21E46" w:rsidRDefault="00A21E46">
      <w:pPr>
        <w:pBdr>
          <w:top w:val="nil"/>
          <w:left w:val="nil"/>
          <w:bottom w:val="nil"/>
          <w:right w:val="nil"/>
          <w:between w:val="nil"/>
        </w:pBdr>
        <w:spacing w:before="240"/>
        <w:jc w:val="both"/>
        <w:rPr>
          <w:rFonts w:ascii="Garamond" w:eastAsia="Garamond" w:hAnsi="Garamond" w:cs="Garamond"/>
          <w:i/>
          <w:iCs/>
          <w:color w:val="000000"/>
          <w:sz w:val="24"/>
          <w:szCs w:val="24"/>
        </w:rPr>
      </w:pPr>
    </w:p>
    <w:sectPr w:rsidR="00A21E46">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20294" w14:textId="77777777" w:rsidR="002E1B25" w:rsidRDefault="002E1B25">
      <w:pPr>
        <w:spacing w:line="240" w:lineRule="auto"/>
      </w:pPr>
      <w:r>
        <w:separator/>
      </w:r>
    </w:p>
  </w:endnote>
  <w:endnote w:type="continuationSeparator" w:id="0">
    <w:p w14:paraId="370A5BCA" w14:textId="77777777" w:rsidR="002E1B25" w:rsidRDefault="002E1B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embedRegular r:id="rId1" w:fontKey="{6490F941-F41E-4ADD-A77E-9BEC4BC1719E}"/>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ADE48E3A-7B97-435A-8C86-06E28A264C1A}"/>
  </w:font>
  <w:font w:name="Calibri Light">
    <w:panose1 w:val="020F0302020204030204"/>
    <w:charset w:val="EE"/>
    <w:family w:val="swiss"/>
    <w:pitch w:val="variable"/>
    <w:sig w:usb0="E4002EFF" w:usb1="C200247B" w:usb2="00000009" w:usb3="00000000" w:csb0="000001FF" w:csb1="00000000"/>
    <w:embedRegular r:id="rId3" w:fontKey="{1D3AB59E-1B02-4605-A4BB-0DA08B777072}"/>
  </w:font>
  <w:font w:name="Garamond">
    <w:panose1 w:val="02020404030301010803"/>
    <w:charset w:val="EE"/>
    <w:family w:val="roman"/>
    <w:pitch w:val="variable"/>
    <w:sig w:usb0="00000287" w:usb1="00000000" w:usb2="00000000" w:usb3="00000000" w:csb0="0000009F" w:csb1="00000000"/>
    <w:embedRegular r:id="rId4" w:fontKey="{FC0E90AA-300A-474F-8C71-0A0C88CE8F5B}"/>
    <w:embedBold r:id="rId5" w:fontKey="{BECBB3E9-4591-4A5C-8DFC-2744BE2185CD}"/>
    <w:embedItalic r:id="rId6" w:fontKey="{F3FF0324-3A53-49B2-9DC5-3F579C9E5F3D}"/>
    <w:embedBoldItalic r:id="rId7" w:fontKey="{89B332D0-9BA6-443A-97EC-868A9A9DD0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20E2C" w14:textId="77777777" w:rsidR="00A21E46" w:rsidRDefault="00D739E4">
    <w:pPr>
      <w:pBdr>
        <w:top w:val="nil"/>
        <w:left w:val="nil"/>
        <w:bottom w:val="nil"/>
        <w:right w:val="nil"/>
        <w:between w:val="nil"/>
      </w:pBdr>
      <w:tabs>
        <w:tab w:val="center" w:pos="4536"/>
        <w:tab w:val="right" w:pos="9072"/>
      </w:tabs>
      <w:spacing w:line="240" w:lineRule="auto"/>
      <w:jc w:val="center"/>
      <w:rPr>
        <w:rFonts w:ascii="Garamond" w:eastAsia="Garamond" w:hAnsi="Garamond" w:cs="Garamond"/>
        <w:color w:val="000000"/>
      </w:rPr>
    </w:pPr>
    <w:r>
      <w:rPr>
        <w:rFonts w:ascii="Garamond" w:eastAsia="Garamond" w:hAnsi="Garamond" w:cs="Garamond"/>
        <w:color w:val="000000"/>
      </w:rPr>
      <w:t xml:space="preserve">page </w:t>
    </w:r>
    <w:r>
      <w:rPr>
        <w:rFonts w:ascii="Garamond" w:eastAsia="Garamond" w:hAnsi="Garamond" w:cs="Garamond"/>
        <w:b/>
        <w:bCs/>
        <w:color w:val="000000"/>
        <w:sz w:val="24"/>
        <w:szCs w:val="24"/>
      </w:rPr>
      <w:fldChar w:fldCharType="begin"/>
    </w:r>
    <w:r>
      <w:rPr>
        <w:rFonts w:ascii="Garamond" w:eastAsia="Garamond" w:hAnsi="Garamond" w:cs="Garamond"/>
        <w:b/>
        <w:bCs/>
        <w:color w:val="000000"/>
        <w:sz w:val="24"/>
        <w:szCs w:val="24"/>
      </w:rPr>
      <w:instrText>PAGE</w:instrText>
    </w:r>
    <w:r>
      <w:rPr>
        <w:rFonts w:ascii="Garamond" w:eastAsia="Garamond" w:hAnsi="Garamond" w:cs="Garamond"/>
        <w:b/>
        <w:bCs/>
        <w:color w:val="000000"/>
        <w:sz w:val="24"/>
        <w:szCs w:val="24"/>
      </w:rPr>
      <w:fldChar w:fldCharType="separate"/>
    </w:r>
    <w:r>
      <w:rPr>
        <w:rFonts w:ascii="Garamond" w:eastAsia="Garamond" w:hAnsi="Garamond" w:cs="Garamond"/>
        <w:b/>
        <w:bCs/>
        <w:noProof/>
        <w:color w:val="000000"/>
        <w:sz w:val="24"/>
        <w:szCs w:val="24"/>
      </w:rPr>
      <w:t>2</w:t>
    </w:r>
    <w:r>
      <w:rPr>
        <w:rFonts w:ascii="Garamond" w:eastAsia="Garamond" w:hAnsi="Garamond" w:cs="Garamond"/>
        <w:b/>
        <w:bCs/>
        <w:color w:val="000000"/>
        <w:sz w:val="24"/>
        <w:szCs w:val="24"/>
      </w:rPr>
      <w:fldChar w:fldCharType="end"/>
    </w:r>
    <w:r>
      <w:rPr>
        <w:rFonts w:ascii="Garamond" w:eastAsia="Garamond" w:hAnsi="Garamond" w:cs="Garamond"/>
        <w:color w:val="000000"/>
      </w:rPr>
      <w:t xml:space="preserve"> / </w:t>
    </w:r>
    <w:r>
      <w:rPr>
        <w:rFonts w:ascii="Garamond" w:eastAsia="Garamond" w:hAnsi="Garamond" w:cs="Garamond"/>
        <w:b/>
        <w:bCs/>
        <w:color w:val="000000"/>
        <w:sz w:val="24"/>
        <w:szCs w:val="24"/>
      </w:rPr>
      <w:fldChar w:fldCharType="begin"/>
    </w:r>
    <w:r>
      <w:rPr>
        <w:rFonts w:ascii="Garamond" w:eastAsia="Garamond" w:hAnsi="Garamond" w:cs="Garamond"/>
        <w:b/>
        <w:bCs/>
        <w:color w:val="000000"/>
        <w:sz w:val="24"/>
        <w:szCs w:val="24"/>
      </w:rPr>
      <w:instrText>NUMPAGES</w:instrText>
    </w:r>
    <w:r>
      <w:rPr>
        <w:rFonts w:ascii="Garamond" w:eastAsia="Garamond" w:hAnsi="Garamond" w:cs="Garamond"/>
        <w:b/>
        <w:bCs/>
        <w:color w:val="000000"/>
        <w:sz w:val="24"/>
        <w:szCs w:val="24"/>
      </w:rPr>
      <w:fldChar w:fldCharType="separate"/>
    </w:r>
    <w:r>
      <w:rPr>
        <w:rFonts w:ascii="Garamond" w:eastAsia="Garamond" w:hAnsi="Garamond" w:cs="Garamond"/>
        <w:b/>
        <w:bCs/>
        <w:noProof/>
        <w:color w:val="000000"/>
        <w:sz w:val="24"/>
        <w:szCs w:val="24"/>
      </w:rPr>
      <w:t>13</w:t>
    </w:r>
    <w:r>
      <w:rPr>
        <w:rFonts w:ascii="Garamond" w:eastAsia="Garamond" w:hAnsi="Garamond" w:cs="Garamond"/>
        <w:b/>
        <w:bCs/>
        <w:color w:val="000000"/>
        <w:sz w:val="24"/>
        <w:szCs w:val="24"/>
      </w:rPr>
      <w:fldChar w:fldCharType="end"/>
    </w:r>
  </w:p>
  <w:p w14:paraId="029666C9" w14:textId="77777777" w:rsidR="00A21E46" w:rsidRDefault="00A21E4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68BBF" w14:textId="77777777" w:rsidR="002E1B25" w:rsidRDefault="002E1B25">
      <w:pPr>
        <w:spacing w:line="240" w:lineRule="auto"/>
      </w:pPr>
      <w:r>
        <w:separator/>
      </w:r>
    </w:p>
  </w:footnote>
  <w:footnote w:type="continuationSeparator" w:id="0">
    <w:p w14:paraId="622795C6" w14:textId="77777777" w:rsidR="002E1B25" w:rsidRDefault="002E1B2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214F"/>
    <w:multiLevelType w:val="multilevel"/>
    <w:tmpl w:val="33C6A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E514F4"/>
    <w:multiLevelType w:val="multilevel"/>
    <w:tmpl w:val="21C25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982024"/>
    <w:multiLevelType w:val="multilevel"/>
    <w:tmpl w:val="980CA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BF4A9C"/>
    <w:multiLevelType w:val="multilevel"/>
    <w:tmpl w:val="F7EE2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1D541F"/>
    <w:multiLevelType w:val="multilevel"/>
    <w:tmpl w:val="DF489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297C8B"/>
    <w:multiLevelType w:val="multilevel"/>
    <w:tmpl w:val="7084E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A75BDB"/>
    <w:multiLevelType w:val="multilevel"/>
    <w:tmpl w:val="5C708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E46"/>
    <w:rsid w:val="002E1B25"/>
    <w:rsid w:val="00A21E46"/>
    <w:rsid w:val="00D371FC"/>
    <w:rsid w:val="00D739E4"/>
    <w:rsid w:val="00F6288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121E8DAF"/>
  <w15:docId w15:val="{37E1381E-86B9-4A67-8E61-8A4EDB2E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hu-H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uiPriority w:val="9"/>
    <w:qFormat/>
    <w:pPr>
      <w:keepNext/>
      <w:keepLines/>
      <w:spacing w:before="360" w:after="80"/>
      <w:outlineLvl w:val="0"/>
    </w:pPr>
    <w:rPr>
      <w:rFonts w:ascii="Calibri" w:eastAsia="Calibri" w:hAnsi="Calibri" w:cs="Calibri"/>
      <w:color w:val="2F5496"/>
      <w:sz w:val="40"/>
      <w:szCs w:val="40"/>
    </w:rPr>
  </w:style>
  <w:style w:type="paragraph" w:styleId="Cmsor2">
    <w:name w:val="heading 2"/>
    <w:basedOn w:val="Norml"/>
    <w:next w:val="Norml"/>
    <w:uiPriority w:val="9"/>
    <w:unhideWhenUsed/>
    <w:qFormat/>
    <w:pPr>
      <w:keepNext/>
      <w:keepLines/>
      <w:spacing w:before="160" w:after="80"/>
      <w:outlineLvl w:val="1"/>
    </w:pPr>
    <w:rPr>
      <w:rFonts w:ascii="Calibri" w:eastAsia="Calibri" w:hAnsi="Calibri" w:cs="Calibri"/>
      <w:color w:val="2F5496"/>
      <w:sz w:val="32"/>
      <w:szCs w:val="32"/>
    </w:rPr>
  </w:style>
  <w:style w:type="paragraph" w:styleId="Cmsor3">
    <w:name w:val="heading 3"/>
    <w:basedOn w:val="Norml"/>
    <w:next w:val="Norml"/>
    <w:uiPriority w:val="9"/>
    <w:unhideWhenUsed/>
    <w:qFormat/>
    <w:pPr>
      <w:keepNext/>
      <w:keepLines/>
      <w:spacing w:before="160" w:after="80"/>
      <w:outlineLvl w:val="2"/>
    </w:pPr>
    <w:rPr>
      <w:color w:val="2F5496"/>
      <w:sz w:val="28"/>
      <w:szCs w:val="28"/>
    </w:rPr>
  </w:style>
  <w:style w:type="paragraph" w:styleId="Cmsor4">
    <w:name w:val="heading 4"/>
    <w:basedOn w:val="Norml"/>
    <w:next w:val="Norml"/>
    <w:uiPriority w:val="9"/>
    <w:semiHidden/>
    <w:unhideWhenUsed/>
    <w:qFormat/>
    <w:pPr>
      <w:keepNext/>
      <w:keepLines/>
      <w:spacing w:before="80" w:after="40"/>
      <w:outlineLvl w:val="3"/>
    </w:pPr>
    <w:rPr>
      <w:i/>
      <w:iCs/>
      <w:color w:val="2F5496"/>
    </w:rPr>
  </w:style>
  <w:style w:type="paragraph" w:styleId="Cmsor5">
    <w:name w:val="heading 5"/>
    <w:basedOn w:val="Norml"/>
    <w:next w:val="Norml"/>
    <w:uiPriority w:val="9"/>
    <w:semiHidden/>
    <w:unhideWhenUsed/>
    <w:qFormat/>
    <w:pPr>
      <w:keepNext/>
      <w:keepLines/>
      <w:spacing w:before="80" w:after="40"/>
      <w:outlineLvl w:val="4"/>
    </w:pPr>
    <w:rPr>
      <w:color w:val="2F5496"/>
    </w:rPr>
  </w:style>
  <w:style w:type="paragraph" w:styleId="Cmsor6">
    <w:name w:val="heading 6"/>
    <w:basedOn w:val="Norml"/>
    <w:next w:val="Norml"/>
    <w:uiPriority w:val="9"/>
    <w:semiHidden/>
    <w:unhideWhenUsed/>
    <w:qFormat/>
    <w:pPr>
      <w:keepNext/>
      <w:keepLines/>
      <w:spacing w:before="40"/>
      <w:outlineLvl w:val="5"/>
    </w:pPr>
    <w:rPr>
      <w:i/>
      <w:iCs/>
      <w:color w:val="595959"/>
    </w:rPr>
  </w:style>
  <w:style w:type="paragraph" w:styleId="Cmsor7">
    <w:name w:val="heading 7"/>
    <w:link w:val="Cmsor7Char"/>
    <w:uiPriority w:val="9"/>
    <w:semiHidden/>
    <w:unhideWhenUsed/>
    <w:qFormat/>
    <w:rsid w:val="00240C6B"/>
    <w:pPr>
      <w:keepNext/>
      <w:keepLines/>
      <w:spacing w:before="40"/>
      <w:outlineLvl w:val="6"/>
    </w:pPr>
    <w:rPr>
      <w:rFonts w:eastAsiaTheme="majorEastAsia" w:cstheme="majorBidi"/>
      <w:color w:val="595959" w:themeColor="text1" w:themeTint="A6"/>
    </w:rPr>
  </w:style>
  <w:style w:type="paragraph" w:styleId="Cmsor8">
    <w:name w:val="heading 8"/>
    <w:link w:val="Cmsor8Char"/>
    <w:uiPriority w:val="9"/>
    <w:semiHidden/>
    <w:unhideWhenUsed/>
    <w:qFormat/>
    <w:rsid w:val="00240C6B"/>
    <w:pPr>
      <w:keepNext/>
      <w:keepLines/>
      <w:outlineLvl w:val="7"/>
    </w:pPr>
    <w:rPr>
      <w:rFonts w:eastAsiaTheme="majorEastAsia" w:cstheme="majorBidi"/>
      <w:i/>
      <w:iCs/>
      <w:color w:val="272727" w:themeColor="text1" w:themeTint="D8"/>
    </w:rPr>
  </w:style>
  <w:style w:type="paragraph" w:styleId="Cmsor9">
    <w:name w:val="heading 9"/>
    <w:link w:val="Cmsor9Char"/>
    <w:uiPriority w:val="9"/>
    <w:semiHidden/>
    <w:unhideWhenUsed/>
    <w:qFormat/>
    <w:rsid w:val="00240C6B"/>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spacing w:after="80" w:line="240" w:lineRule="auto"/>
    </w:pPr>
    <w:rPr>
      <w:rFonts w:ascii="Calibri" w:eastAsia="Calibri" w:hAnsi="Calibri" w:cs="Calibri"/>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Cmsor1Char">
    <w:name w:val="Címsor 1 Char"/>
    <w:basedOn w:val="Bekezdsalapbettpusa"/>
    <w:uiPriority w:val="9"/>
    <w:rsid w:val="00240C6B"/>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uiPriority w:val="9"/>
    <w:semiHidden/>
    <w:rsid w:val="00240C6B"/>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uiPriority w:val="9"/>
    <w:semiHidden/>
    <w:rsid w:val="00240C6B"/>
    <w:rPr>
      <w:rFonts w:eastAsiaTheme="majorEastAsia" w:cstheme="majorBidi"/>
      <w:color w:val="2F5496" w:themeColor="accent1" w:themeShade="BF"/>
      <w:sz w:val="28"/>
      <w:szCs w:val="28"/>
    </w:rPr>
  </w:style>
  <w:style w:type="character" w:customStyle="1" w:styleId="Cmsor4Char">
    <w:name w:val="Címsor 4 Char"/>
    <w:basedOn w:val="Bekezdsalapbettpusa"/>
    <w:uiPriority w:val="9"/>
    <w:semiHidden/>
    <w:rsid w:val="00240C6B"/>
    <w:rPr>
      <w:rFonts w:eastAsiaTheme="majorEastAsia" w:cstheme="majorBidi"/>
      <w:i/>
      <w:iCs/>
      <w:color w:val="2F5496" w:themeColor="accent1" w:themeShade="BF"/>
    </w:rPr>
  </w:style>
  <w:style w:type="character" w:customStyle="1" w:styleId="Cmsor5Char">
    <w:name w:val="Címsor 5 Char"/>
    <w:basedOn w:val="Bekezdsalapbettpusa"/>
    <w:uiPriority w:val="9"/>
    <w:semiHidden/>
    <w:rsid w:val="00240C6B"/>
    <w:rPr>
      <w:rFonts w:eastAsiaTheme="majorEastAsia" w:cstheme="majorBidi"/>
      <w:color w:val="2F5496" w:themeColor="accent1" w:themeShade="BF"/>
    </w:rPr>
  </w:style>
  <w:style w:type="character" w:customStyle="1" w:styleId="Cmsor6Char">
    <w:name w:val="Címsor 6 Char"/>
    <w:basedOn w:val="Bekezdsalapbettpusa"/>
    <w:uiPriority w:val="9"/>
    <w:semiHidden/>
    <w:rsid w:val="00240C6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40C6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40C6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40C6B"/>
    <w:rPr>
      <w:rFonts w:eastAsiaTheme="majorEastAsia" w:cstheme="majorBidi"/>
      <w:color w:val="272727" w:themeColor="text1" w:themeTint="D8"/>
    </w:rPr>
  </w:style>
  <w:style w:type="character" w:customStyle="1" w:styleId="CmChar">
    <w:name w:val="Cím Char"/>
    <w:basedOn w:val="Bekezdsalapbettpusa"/>
    <w:uiPriority w:val="10"/>
    <w:rsid w:val="00240C6B"/>
    <w:rPr>
      <w:rFonts w:asciiTheme="majorHAnsi" w:eastAsiaTheme="majorEastAsia" w:hAnsiTheme="majorHAnsi" w:cstheme="majorBidi"/>
      <w:spacing w:val="-10"/>
      <w:kern w:val="28"/>
      <w:sz w:val="56"/>
      <w:szCs w:val="56"/>
    </w:rPr>
  </w:style>
  <w:style w:type="character" w:customStyle="1" w:styleId="AlcmChar">
    <w:name w:val="Alcím Char"/>
    <w:basedOn w:val="Bekezdsalapbettpusa"/>
    <w:uiPriority w:val="11"/>
    <w:rsid w:val="00240C6B"/>
    <w:rPr>
      <w:rFonts w:eastAsiaTheme="majorEastAsia" w:cstheme="majorBidi"/>
      <w:color w:val="595959" w:themeColor="text1" w:themeTint="A6"/>
      <w:spacing w:val="15"/>
      <w:sz w:val="28"/>
      <w:szCs w:val="28"/>
    </w:rPr>
  </w:style>
  <w:style w:type="paragraph" w:styleId="Idzet">
    <w:name w:val="Quote"/>
    <w:link w:val="IdzetChar"/>
    <w:uiPriority w:val="29"/>
    <w:qFormat/>
    <w:rsid w:val="00240C6B"/>
    <w:pPr>
      <w:spacing w:before="160"/>
      <w:jc w:val="center"/>
    </w:pPr>
    <w:rPr>
      <w:i/>
      <w:iCs/>
      <w:color w:val="404040" w:themeColor="text1" w:themeTint="BF"/>
    </w:rPr>
  </w:style>
  <w:style w:type="character" w:customStyle="1" w:styleId="IdzetChar">
    <w:name w:val="Idézet Char"/>
    <w:basedOn w:val="Bekezdsalapbettpusa"/>
    <w:link w:val="Idzet"/>
    <w:uiPriority w:val="29"/>
    <w:rsid w:val="00240C6B"/>
    <w:rPr>
      <w:i/>
      <w:iCs/>
      <w:color w:val="404040" w:themeColor="text1" w:themeTint="BF"/>
    </w:rPr>
  </w:style>
  <w:style w:type="paragraph" w:styleId="Listaszerbekezds">
    <w:name w:val="List Paragraph"/>
    <w:uiPriority w:val="34"/>
    <w:qFormat/>
    <w:rsid w:val="00240C6B"/>
    <w:pPr>
      <w:ind w:left="720"/>
      <w:contextualSpacing/>
    </w:pPr>
  </w:style>
  <w:style w:type="character" w:styleId="Erskiemels">
    <w:name w:val="Intense Emphasis"/>
    <w:basedOn w:val="Bekezdsalapbettpusa"/>
    <w:uiPriority w:val="21"/>
    <w:qFormat/>
    <w:rsid w:val="00240C6B"/>
    <w:rPr>
      <w:i/>
      <w:iCs/>
      <w:color w:val="2F5496" w:themeColor="accent1" w:themeShade="BF"/>
    </w:rPr>
  </w:style>
  <w:style w:type="paragraph" w:styleId="Kiemeltidzet">
    <w:name w:val="Intense Quote"/>
    <w:link w:val="KiemeltidzetChar"/>
    <w:uiPriority w:val="30"/>
    <w:qFormat/>
    <w:rsid w:val="00240C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40C6B"/>
    <w:rPr>
      <w:i/>
      <w:iCs/>
      <w:color w:val="2F5496" w:themeColor="accent1" w:themeShade="BF"/>
    </w:rPr>
  </w:style>
  <w:style w:type="character" w:styleId="Ershivatkozs">
    <w:name w:val="Intense Reference"/>
    <w:basedOn w:val="Bekezdsalapbettpusa"/>
    <w:uiPriority w:val="32"/>
    <w:qFormat/>
    <w:rsid w:val="00240C6B"/>
    <w:rPr>
      <w:b/>
      <w:bCs/>
      <w:smallCaps/>
      <w:color w:val="2F5496" w:themeColor="accent1" w:themeShade="BF"/>
      <w:spacing w:val="5"/>
    </w:rPr>
  </w:style>
  <w:style w:type="paragraph" w:styleId="lfej">
    <w:name w:val="header"/>
    <w:link w:val="lfejChar"/>
    <w:uiPriority w:val="99"/>
    <w:unhideWhenUsed/>
    <w:rsid w:val="006D04DB"/>
    <w:pPr>
      <w:tabs>
        <w:tab w:val="center" w:pos="4536"/>
        <w:tab w:val="right" w:pos="9072"/>
      </w:tabs>
      <w:spacing w:line="240" w:lineRule="auto"/>
    </w:pPr>
  </w:style>
  <w:style w:type="character" w:customStyle="1" w:styleId="lfejChar">
    <w:name w:val="Élőfej Char"/>
    <w:basedOn w:val="Bekezdsalapbettpusa"/>
    <w:link w:val="lfej"/>
    <w:uiPriority w:val="99"/>
    <w:rsid w:val="006D04DB"/>
    <w:rPr>
      <w:rFonts w:ascii="Arial" w:eastAsia="Arial" w:hAnsi="Arial" w:cs="Arial"/>
      <w:kern w:val="0"/>
      <w:sz w:val="22"/>
      <w:szCs w:val="22"/>
      <w:lang w:val="hu" w:eastAsia="hu-HU"/>
    </w:rPr>
  </w:style>
  <w:style w:type="paragraph" w:styleId="llb">
    <w:name w:val="footer"/>
    <w:link w:val="llbChar"/>
    <w:uiPriority w:val="99"/>
    <w:unhideWhenUsed/>
    <w:rsid w:val="006D04DB"/>
    <w:pPr>
      <w:tabs>
        <w:tab w:val="center" w:pos="4536"/>
        <w:tab w:val="right" w:pos="9072"/>
      </w:tabs>
      <w:spacing w:line="240" w:lineRule="auto"/>
    </w:pPr>
  </w:style>
  <w:style w:type="character" w:customStyle="1" w:styleId="llbChar">
    <w:name w:val="Élőláb Char"/>
    <w:basedOn w:val="Bekezdsalapbettpusa"/>
    <w:link w:val="llb"/>
    <w:uiPriority w:val="99"/>
    <w:rsid w:val="006D04DB"/>
    <w:rPr>
      <w:rFonts w:ascii="Arial" w:eastAsia="Arial" w:hAnsi="Arial" w:cs="Arial"/>
      <w:kern w:val="0"/>
      <w:sz w:val="22"/>
      <w:szCs w:val="22"/>
      <w:lang w:val="hu" w:eastAsia="hu-HU"/>
    </w:rPr>
  </w:style>
  <w:style w:type="character" w:styleId="Jegyzethivatkozs">
    <w:name w:val="annotation reference"/>
    <w:basedOn w:val="Bekezdsalapbettpusa"/>
    <w:uiPriority w:val="99"/>
    <w:semiHidden/>
    <w:unhideWhenUsed/>
    <w:rsid w:val="00196649"/>
    <w:rPr>
      <w:sz w:val="16"/>
      <w:szCs w:val="16"/>
    </w:rPr>
  </w:style>
  <w:style w:type="paragraph" w:styleId="Jegyzetszveg">
    <w:name w:val="annotation text"/>
    <w:link w:val="JegyzetszvegChar"/>
    <w:uiPriority w:val="99"/>
    <w:semiHidden/>
    <w:unhideWhenUsed/>
    <w:rsid w:val="00196649"/>
    <w:pPr>
      <w:spacing w:line="240" w:lineRule="auto"/>
    </w:pPr>
    <w:rPr>
      <w:sz w:val="20"/>
      <w:szCs w:val="20"/>
    </w:rPr>
  </w:style>
  <w:style w:type="character" w:customStyle="1" w:styleId="JegyzetszvegChar">
    <w:name w:val="Jegyzetszöveg Char"/>
    <w:basedOn w:val="Bekezdsalapbettpusa"/>
    <w:link w:val="Jegyzetszveg"/>
    <w:uiPriority w:val="99"/>
    <w:semiHidden/>
    <w:rsid w:val="00196649"/>
    <w:rPr>
      <w:rFonts w:ascii="Arial" w:eastAsia="Arial" w:hAnsi="Arial" w:cs="Arial"/>
      <w:kern w:val="0"/>
      <w:sz w:val="20"/>
      <w:szCs w:val="20"/>
      <w:lang w:val="hu" w:eastAsia="hu-HU"/>
    </w:rPr>
  </w:style>
  <w:style w:type="paragraph" w:styleId="Megjegyzstrgya">
    <w:name w:val="annotation subject"/>
    <w:basedOn w:val="Jegyzetszveg"/>
    <w:next w:val="Jegyzetszveg"/>
    <w:link w:val="MegjegyzstrgyaChar"/>
    <w:uiPriority w:val="99"/>
    <w:semiHidden/>
    <w:unhideWhenUsed/>
    <w:rsid w:val="00196649"/>
    <w:rPr>
      <w:b/>
      <w:bCs/>
    </w:rPr>
  </w:style>
  <w:style w:type="character" w:customStyle="1" w:styleId="MegjegyzstrgyaChar">
    <w:name w:val="Megjegyzés tárgya Char"/>
    <w:basedOn w:val="JegyzetszvegChar"/>
    <w:link w:val="Megjegyzstrgya"/>
    <w:uiPriority w:val="99"/>
    <w:semiHidden/>
    <w:rsid w:val="00196649"/>
    <w:rPr>
      <w:rFonts w:ascii="Arial" w:eastAsia="Arial" w:hAnsi="Arial" w:cs="Arial"/>
      <w:b/>
      <w:bCs/>
      <w:kern w:val="0"/>
      <w:sz w:val="20"/>
      <w:szCs w:val="20"/>
      <w:lang w:val="hu" w:eastAsia="hu-HU"/>
    </w:rPr>
  </w:style>
  <w:style w:type="paragraph" w:styleId="NormlWeb">
    <w:name w:val="Normal (Web)"/>
    <w:uiPriority w:val="99"/>
    <w:semiHidden/>
    <w:unhideWhenUsed/>
    <w:rsid w:val="00DF7443"/>
    <w:rPr>
      <w:rFonts w:ascii="Times New Roman" w:hAnsi="Times New Roman" w:cs="Times New Roman"/>
      <w:sz w:val="24"/>
      <w:szCs w:val="24"/>
    </w:rPr>
  </w:style>
  <w:style w:type="paragraph" w:customStyle="1" w:styleId="P68B1DB1-Normal2">
    <w:name w:val="P68B1DB1-Normal2"/>
    <w:rsid w:val="0029544F"/>
    <w:rPr>
      <w:rFonts w:ascii="Garamond" w:eastAsia="Garamond" w:hAnsi="Garamond" w:cs="Garamond"/>
      <w:sz w:val="24"/>
      <w:szCs w:val="24"/>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paragraph" w:styleId="Alcm">
    <w:name w:val="Subtitle"/>
    <w:basedOn w:val="Norml"/>
    <w:next w:val="Norml"/>
    <w:uiPriority w:val="11"/>
    <w:qFormat/>
    <w:rPr>
      <w:color w:val="595959"/>
      <w:sz w:val="28"/>
      <w:szCs w:val="28"/>
    </w:r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4rFswu8ulSIz9Wg0pmqV1NlBA==">CgMxLjAi+AIKC0FBQUJ6Um4tLVJBEsICCgtBQUFCelJuLS1SQRILQUFBQnpSbi0tUkEaDQoJdGV4dC9odG1sEgAiDgoKdGV4dC9wbGFpbhIAKhsiFTExMTA2MDQ1NDg5NzU5NDI1NzYyNCgAOAAwmr2T9sEzOK/Dk/bBM0qeAQokYXBwbGljYXRpb24vdm5kLmdvb2dsZS1hcHBzLmRvY3MubWRzGnbC19rkAXASbgpqCmRQcm9qZWN0IHBhcnRpY2lwYW50cyBhcGFydCBmcm9tIHRoZSBMRUFSIGFsc28gaGF2ZSBhY2Nlc3MgdG8gdGhlIFBvcnRhbCwgYnV0IGNhbm5vdCBtYWtlIHN0YXRlbWVudHMuEAEYABABWgxtaTZhd200bDlsenpyAiAAeACCARRzdWdnZXN0LjNjbmRqcDZ4OW1wepoBBggAEAAYALABALgBAMgBABiavZP2wTMgr8OT9sEzMABCFHN1Z2dlc3QuM2NuZGpwNng5bXB6IpMCCgtBQUFCekhPVlhFWRLdAQoLQUFBQnpIT1ZYRVkSC0FBQUJ6SE9WWEVZGg0KCXRleHQvaHRtbBIAIg4KCnRleHQvcGxhaW4SACobIhUxMTEwNjA0NTQ4OTc1OTQyNTc2MjQoADgAMKOmsZ7AMzibrLGewDNKOgokYXBwbGljYXRpb24vdm5kLmdvb2dsZS1hcHBzLmRvY3MubWRzGhLC19rkAQwaCgoGCgAQExgAEAFaDHhocGNyZzN4ZmRyN3ICIAB4AIIBFHN1Z2dlc3QuOHV5YmhnMnphb3oymgEGCAAQABgAsAEAuAEAyAEAGKOmsZ7AMyCbrLGewDMwAEIUc3VnZ2VzdC44dXliaGcyemFvejIilgIKC0FBQUJ6SE9WWERrEuABCgtBQUFCekhPVlhEaxILQUFBQnpIT1ZYRGsaDQoJdGV4dC9odG1sEgAiDgoKdGV4dC9wbGFpbhIAKhsiFTExMTA2MDQ1NDg5NzU5NDI1NzYyNCgAOAAwxvOZnsAzOP6Dmp7AM0o9CiRhcHBsaWNhdGlvbi92bmQuZ29vZ2xlLWFwcHMuZG9jcy5tZHMaFcLX2uQBDxoNCgkKA29yZxABGAAQAVoMYnJ3Nm91OTczeTRkcgIgAHgAggEUc3VnZ2VzdC5xa3lrZnI2eWNoc2qaAQYIABAAGACwAQC4AQDIAQAYxvOZnsAzIP6Dmp7AMzAAQhRzdWdnZXN0LnFreWtmcjZ5Y2hzajIOaC42ZGVmenV2eGtwd3MyDmgubm81MnRkN3B5aXc5Mg5oLm00eGt6OWV6bHY1YTIOaC40dTAyaGt2c3I1anIyDmgudDJxa2hybG1vNzE1Mg5oLjlobTFmdHR4ZThqMjIOaC4xbG4xaW4yZndqNjYyDmguanF6NGppd2p4bXF3Mg5oLmZhdWoxeWpucml6cTIOaC5lMnhpemkxOGVlM2YyDmgueGxtZWdtMTIxZXpmMg5oLjJlMDM1ODQ0bDczczIOaC5uZG1lM3JwM2lucW4yDmguMmo5bXhpOGNlcDFrMg5oLnI4ZzZidDhubzg0cjIOaC5sMmJ6ZnU0dHBqc2oyDmgubHpybDA2ZGF0dXJjMg5oLnB3cmRudHR2MzZzbTIMaC5ydm04bTJidXA5Mg5oLnBheXYzbWhpYnozYzIOaC41OHB0aDA2cG4xdGwyDmgubjVybG1pOXlyN3p6Mg5oLmI5MnBveHRmODdvNjIOaC5hZmt1eng4OWIzaWgyDmgucHBva3Q5ZXQzZDg1Mg5oLmFiNDk2ZWk3eWpuajIOaC56OWZvNnRibHA3aHQyDmgudWtwOG9iM2VvZzVlOABqJwoUc3VnZ2VzdC5kaDFocTA1MG1tamMSD0rDs27DoXMgUG9sZ8OhcmonChRzdWdnZXN0Lm16eDFsZmsxeWRudRIPSsOzbsOhcyBQb2xnw6FyaicKFHN1Z2dlc3QucWZ2NDF6dW9nOWx0Eg9Kw7Nuw6FzIFBvbGfDoXJqJwoUc3VnZ2VzdC5iYjdmNDV2Mm15OWESD0rDs27DoXMgUG9sZ8OhcmonChRzdWdnZXN0LjNseWtldTU1dHhxZxIPSsOzbsOhcyBQb2xnw6FyaicKFHN1Z2dlc3QuZGZtcDJkanR3bjg4Eg9Kw7Nuw6FzIFBvbGfDoXJqJwoUc3VnZ2VzdC5pdWlrajh1eWR1MmQSD0rDs27DoXMgUG9sZ8OhcmomChNzdWdnZXN0LnFxano1NGZicmI1Eg9Kw7Nuw6FzIFBvbGfDoXJqJwoUc3VnZ2VzdC54Z2VkeGJ1MmRybDESD0rDs27DoXMgUG9sZ8OhcmonChRzdWdnZXN0Lno1eng5b2luNmR1ZRIPSsOzbsOhcyBQb2xnw6FyaicKFHN1Z2dlc3QuYWJqM2Z6MjU1NDNyEg9Kw7Nuw6FzIFBvbGfDoXJqJwoUc3VnZ2VzdC5jMDl4bzlmdGtjc2wSD0rDs27DoXMgUG9sZ8OhcmonChRzdWdnZXN0LmQ3M3pkZXNuZmd3dRIPSsOzbsOhcyBQb2xnw6FyaicKFHN1Z2dlc3QucGk3cGJmc2Z1ZGdzEg9Kw7Nuw6FzIFBvbGfDoXJqJwoUc3VnZ2VzdC5uaTY1c3BmZWN4aWYSD0rDs27DoXMgUG9sZ8OhcmonChRzdWdnZXN0Ljd3aHkxaWVtY3JrYRIPSsOzbsOhcyBQb2xnw6FyaicKFHN1Z2dlc3Quc3M3b2M5a3N6Y3llEg9Kw7Nuw6FzIFBvbGfDoXJqJgoTc3VnZ2VzdC5kdTU4NTFwbjhtdBIPSsOzbsOhcyBQb2xnw6FyaicKFHN1Z2dlc3QuMmhqdTlocGtzOGxjEg9Kw7Nuw6FzIFBvbGfDoXJqJwoUc3VnZ2VzdC51ODlrZ3Q5ZzNuN2ESD0rDs27DoXMgUG9sZ8OhcmonChRzdWdnZXN0LjF0bm1kMmMzZTRkaxIPSsOzbsOhcyBQb2xnw6FyaicKFHN1Z2dlc3QueTNham4zOHBqajgwEg9Kw7Nuw6FzIFBvbGfDoXJqJwoUc3VnZ2VzdC5teWt1ajZvMXlhM2QSD0rDs27DoXMgUG9sZ8OhcmonChRzdWdnZXN0LjNjbmRqcDZ4OW1wehIPSsOzbsOhcyBQb2xnw6FyaicKFHN1Z2dlc3QuYWExcnZmZWZqbzloEg9Kw7Nuw6FzIFBvbGfDoXJqJwoUc3VnZ2VzdC5tbXdsdmk0ejcwNzESD0rDs27DoXMgUG9sZ8OhcmonChRzdWdnZXN0LnZndGRsdXZtNWxvbRIPSsOzbsOhcyBQb2xnw6FyaicKFHN1Z2dlc3QuOHV5YmhnMnphb3oyEg9Kw7Nuw6FzIFBvbGfDoXJqJwoUc3VnZ2VzdC42bmFlemYzbXhqbHoSD0rDs27DoXMgUG9sZ8OhcmomChNzdWdnZXN0LnZ3ODFzdG8wa203Eg9Kw7Nuw6FzIFBvbGfDoXJqJwoUc3VnZ2VzdC5xa3lrZnI2eWNoc2oSD0rDs27DoXMgUG9sZ8OhcmonChRzdWdnZXN0LmU5MmZubzludDF2YhIPSsOzbsOhcyBQb2xnw6FyaicKFHN1Z2dlc3QuMzZoOTQ3OXl5c3U0Eg9Kw7Nuw6FzIFBvbGfDoXJqJwoUc3VnZ2VzdC5yN29kYzd4aTQ0Ym4SD0rDs27DoXMgUG9sZ8OhcmonChRzdWdnZXN0LnFzdXhpMnRmbHozMhIPSsOzbsOhcyBQb2xnw6FyaicKFHN1Z2dlc3Qua2luYnp3aHhpZnRwEg9Kw7Nuw6FzIFBvbGfDoXJqJwoUc3VnZ2VzdC40NjI0c2c2b2M2ZXESD0rDs27DoXMgUG9sZ8OhcmonChRzdWdnZXN0LmtvZXZibmJnMTB1ZxIPSsOzbsOhcyBQb2xnw6FyciExdXZObGZQejMzclliVU4tR0FfdXdrS2xDUUZLcUxPS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3098</Words>
  <Characters>21379</Characters>
  <Application>Microsoft Office Word</Application>
  <DocSecurity>4</DocSecurity>
  <Lines>178</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Polgár Jónás</dc:creator>
  <cp:lastModifiedBy>Tóvizi Liza dr.</cp:lastModifiedBy>
  <cp:revision>2</cp:revision>
  <dcterms:created xsi:type="dcterms:W3CDTF">2026-02-11T11:56:00Z</dcterms:created>
  <dcterms:modified xsi:type="dcterms:W3CDTF">2026-02-11T11:56:00Z</dcterms:modified>
</cp:coreProperties>
</file>