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89B1" w14:textId="66AD7CE7" w:rsidR="006E052C" w:rsidRDefault="000C3DF3" w:rsidP="001C7EC8">
      <w:pPr>
        <w:jc w:val="center"/>
      </w:pPr>
      <w:r>
        <w:t xml:space="preserve">    </w:t>
      </w:r>
      <w:r w:rsidR="009F3CEA">
        <w:t xml:space="preserve">MŰSZAKI </w:t>
      </w:r>
      <w:r w:rsidR="002B4E0B">
        <w:t>TARTALOM</w:t>
      </w:r>
    </w:p>
    <w:p w14:paraId="77204235" w14:textId="77777777" w:rsidR="000920BD" w:rsidRDefault="006E052C" w:rsidP="00B63A7A">
      <w:pPr>
        <w:jc w:val="center"/>
        <w:rPr>
          <w:b/>
        </w:rPr>
      </w:pPr>
      <w:r>
        <w:rPr>
          <w:b/>
        </w:rPr>
        <w:t>A beszerzés célja</w:t>
      </w:r>
    </w:p>
    <w:p w14:paraId="02B198F0" w14:textId="4CB738E5" w:rsidR="001A03C7" w:rsidRDefault="001A03C7" w:rsidP="006A2C56">
      <w:pPr>
        <w:jc w:val="both"/>
      </w:pPr>
      <w:r w:rsidRPr="001A03C7">
        <w:t>A tárgyi eljárás a Kbt. 29. § (2) bekezdése alapján Budapest Főváros XIV. Kerület Zugló Önkormányzata, mint a Zuglói Szociális Szolgáltató Központ és Budapest Főváros XIV. Kerület Zugló Önkormányzata közös ajánlatkérők nevében eljáró, meghatalmazott ajánlatkérő által kerül lefolytatásra.</w:t>
      </w:r>
      <w:r>
        <w:t xml:space="preserve"> </w:t>
      </w:r>
    </w:p>
    <w:p w14:paraId="2614A7AA" w14:textId="06B902EB" w:rsidR="006A2C56" w:rsidRDefault="006A2C56" w:rsidP="006A2C56">
      <w:pPr>
        <w:jc w:val="both"/>
      </w:pPr>
      <w:r>
        <w:t>A Zuglói Szociális Szolgáltató Központ feladata, hogy a kerületben élő idősek részére nap</w:t>
      </w:r>
      <w:r w:rsidR="00E57285">
        <w:t>i</w:t>
      </w:r>
      <w:r>
        <w:t xml:space="preserve"> meleg étel</w:t>
      </w:r>
      <w:r w:rsidR="00E57285">
        <w:t xml:space="preserve"> biztosítása.</w:t>
      </w:r>
      <w:r>
        <w:t xml:space="preserve"> </w:t>
      </w:r>
      <w:r w:rsidRPr="006A2C56">
        <w:t>Azon szociálisan rászorulóknak biztosít</w:t>
      </w:r>
      <w:r w:rsidR="00D776A1">
        <w:t xml:space="preserve"> az Intézmény</w:t>
      </w:r>
      <w:r w:rsidRPr="006A2C56">
        <w:t xml:space="preserve"> napi egyszeri meleg étkezést (ebédet), akik ezt önmaguknak, illetve önmaguk és eltartottjaik számára, átmenetileg vagy tartós jelleggel nem képesek biztosítani</w:t>
      </w:r>
      <w:r w:rsidR="00E57285">
        <w:t>,</w:t>
      </w:r>
      <w:r w:rsidRPr="006A2C56">
        <w:t xml:space="preserve"> </w:t>
      </w:r>
      <w:r w:rsidR="00E57285">
        <w:t>k</w:t>
      </w:r>
      <w:r w:rsidRPr="006A2C56">
        <w:t>oruk vagy egészségi állapotuk akadályozza őket ebben.</w:t>
      </w:r>
    </w:p>
    <w:p w14:paraId="645D425A" w14:textId="77777777" w:rsidR="00300D87" w:rsidRPr="00032B49" w:rsidRDefault="006E052C" w:rsidP="0071794A">
      <w:pPr>
        <w:jc w:val="both"/>
        <w:rPr>
          <w:b/>
          <w:u w:val="single"/>
        </w:rPr>
      </w:pPr>
      <w:r w:rsidRPr="00032B49">
        <w:rPr>
          <w:b/>
          <w:u w:val="single"/>
        </w:rPr>
        <w:t>A beszerzés tárgya:</w:t>
      </w:r>
    </w:p>
    <w:p w14:paraId="68C7569A" w14:textId="02A9449D" w:rsidR="00E15723" w:rsidRDefault="006E052C" w:rsidP="0071794A">
      <w:pPr>
        <w:jc w:val="both"/>
      </w:pPr>
      <w:r w:rsidRPr="00200D37">
        <w:t>Egyszer használatos</w:t>
      </w:r>
      <w:r w:rsidR="000C3DF3">
        <w:t>,</w:t>
      </w:r>
      <w:r w:rsidR="007856B4">
        <w:t xml:space="preserve"> tetővel záródó</w:t>
      </w:r>
      <w:r w:rsidRPr="00200D37">
        <w:t xml:space="preserve"> ételszállító doboz</w:t>
      </w:r>
      <w:r w:rsidR="00A224B1">
        <w:t xml:space="preserve"> </w:t>
      </w:r>
    </w:p>
    <w:p w14:paraId="42524A6E" w14:textId="77777777" w:rsidR="006E052C" w:rsidRPr="00032B49" w:rsidRDefault="006E052C" w:rsidP="0071794A">
      <w:pPr>
        <w:jc w:val="both"/>
        <w:rPr>
          <w:b/>
          <w:u w:val="single"/>
        </w:rPr>
      </w:pPr>
      <w:r w:rsidRPr="00032B49">
        <w:rPr>
          <w:b/>
          <w:u w:val="single"/>
        </w:rPr>
        <w:t>A beszerzendő termékkel műszaki követelményei:</w:t>
      </w:r>
    </w:p>
    <w:p w14:paraId="69FE3ACB" w14:textId="0C8E1AD6" w:rsidR="00D542CC" w:rsidRDefault="00D542CC" w:rsidP="0071794A">
      <w:pPr>
        <w:jc w:val="both"/>
      </w:pPr>
      <w:r w:rsidRPr="008A54A9">
        <w:rPr>
          <w:b/>
          <w:bCs w:val="0"/>
          <w:u w:val="single"/>
        </w:rPr>
        <w:t>Típus: 1.</w:t>
      </w:r>
      <w:r>
        <w:t xml:space="preserve"> </w:t>
      </w:r>
      <w:bookmarkStart w:id="0" w:name="_Hlk147484984"/>
      <w:r w:rsidR="007856B4">
        <w:t xml:space="preserve">Hőálló, </w:t>
      </w:r>
      <w:proofErr w:type="spellStart"/>
      <w:r w:rsidR="00DB25D6">
        <w:t>mikrohullámozható</w:t>
      </w:r>
      <w:proofErr w:type="spellEnd"/>
      <w:r w:rsidR="00DB25D6">
        <w:t xml:space="preserve">, </w:t>
      </w:r>
      <w:r>
        <w:t xml:space="preserve">tetővel záródó, </w:t>
      </w:r>
      <w:r w:rsidR="006F2B6A">
        <w:t>négy</w:t>
      </w:r>
      <w:r>
        <w:t xml:space="preserve">szögletes </w:t>
      </w:r>
      <w:proofErr w:type="spellStart"/>
      <w:r>
        <w:t>egyterű</w:t>
      </w:r>
      <w:proofErr w:type="spellEnd"/>
      <w:r>
        <w:t xml:space="preserve">, </w:t>
      </w:r>
      <w:r w:rsidR="00416618">
        <w:t xml:space="preserve">min. </w:t>
      </w:r>
      <w:r>
        <w:t>500 ml űrtartalmú</w:t>
      </w:r>
      <w:r w:rsidR="004A6E18">
        <w:t xml:space="preserve"> </w:t>
      </w:r>
      <w:r w:rsidR="002660DC">
        <w:t>ételszállító</w:t>
      </w:r>
      <w:r w:rsidR="007324F9">
        <w:t xml:space="preserve"> doboz </w:t>
      </w:r>
      <w:bookmarkEnd w:id="0"/>
    </w:p>
    <w:p w14:paraId="59227FF8" w14:textId="2860D808" w:rsidR="00E15723" w:rsidRDefault="00D542CC" w:rsidP="0071794A">
      <w:pPr>
        <w:jc w:val="both"/>
      </w:pPr>
      <w:r w:rsidRPr="008A54A9">
        <w:rPr>
          <w:b/>
          <w:bCs w:val="0"/>
          <w:u w:val="single"/>
        </w:rPr>
        <w:t>Típus: 2.</w:t>
      </w:r>
      <w:r>
        <w:t xml:space="preserve"> </w:t>
      </w:r>
      <w:bookmarkStart w:id="1" w:name="_Hlk147484996"/>
      <w:r w:rsidR="007856B4">
        <w:t xml:space="preserve">Hőálló, </w:t>
      </w:r>
      <w:proofErr w:type="spellStart"/>
      <w:r w:rsidR="00DB25D6">
        <w:t>mikrohullámozható</w:t>
      </w:r>
      <w:proofErr w:type="spellEnd"/>
      <w:r w:rsidR="00DB25D6">
        <w:t xml:space="preserve">, </w:t>
      </w:r>
      <w:r>
        <w:t xml:space="preserve">tetővel záródó, </w:t>
      </w:r>
      <w:r w:rsidR="006F2B6A">
        <w:t>négy</w:t>
      </w:r>
      <w:r>
        <w:t xml:space="preserve">szögletes </w:t>
      </w:r>
      <w:proofErr w:type="spellStart"/>
      <w:r>
        <w:t>kétterű</w:t>
      </w:r>
      <w:proofErr w:type="spellEnd"/>
      <w:r>
        <w:t xml:space="preserve">, </w:t>
      </w:r>
      <w:r w:rsidR="00416618">
        <w:t>min.</w:t>
      </w:r>
      <w:r w:rsidR="00265E19">
        <w:t xml:space="preserve"> </w:t>
      </w:r>
      <w:r>
        <w:t>630 ml űrtartalmú</w:t>
      </w:r>
      <w:r w:rsidR="00D22C79">
        <w:t xml:space="preserve"> </w:t>
      </w:r>
      <w:r w:rsidR="00180C9F">
        <w:t xml:space="preserve">60/40 </w:t>
      </w:r>
      <w:r w:rsidR="00265E19">
        <w:t xml:space="preserve">arányban </w:t>
      </w:r>
      <w:r w:rsidR="00180C9F">
        <w:t xml:space="preserve">osztott </w:t>
      </w:r>
      <w:r w:rsidR="002660DC">
        <w:t xml:space="preserve">ételszállító </w:t>
      </w:r>
      <w:r w:rsidR="00B54679">
        <w:t>doboz</w:t>
      </w:r>
      <w:r w:rsidR="00865222">
        <w:t xml:space="preserve"> </w:t>
      </w:r>
      <w:bookmarkEnd w:id="1"/>
    </w:p>
    <w:p w14:paraId="1B944176" w14:textId="77777777" w:rsidR="00AC175F" w:rsidRDefault="006E052C" w:rsidP="0071794A">
      <w:pPr>
        <w:jc w:val="both"/>
        <w:rPr>
          <w:b/>
          <w:u w:val="single"/>
        </w:rPr>
      </w:pPr>
      <w:r w:rsidRPr="00032B49">
        <w:rPr>
          <w:b/>
          <w:u w:val="single"/>
        </w:rPr>
        <w:t>A beszerzés mennyisége:</w:t>
      </w:r>
    </w:p>
    <w:p w14:paraId="21A002B8" w14:textId="345D4CE4" w:rsidR="002B6795" w:rsidRPr="00601161" w:rsidRDefault="002B6795" w:rsidP="0071794A">
      <w:pPr>
        <w:jc w:val="both"/>
        <w:rPr>
          <w:bCs w:val="0"/>
        </w:rPr>
      </w:pPr>
      <w:r w:rsidRPr="0071794A">
        <w:rPr>
          <w:bCs w:val="0"/>
        </w:rPr>
        <w:t xml:space="preserve">A tárgyi eljárás keretében egyszer használatos, hőálló, </w:t>
      </w:r>
      <w:proofErr w:type="spellStart"/>
      <w:r w:rsidRPr="0071794A">
        <w:rPr>
          <w:bCs w:val="0"/>
        </w:rPr>
        <w:t>mikrohullámozható</w:t>
      </w:r>
      <w:proofErr w:type="spellEnd"/>
      <w:r w:rsidRPr="0071794A">
        <w:rPr>
          <w:bCs w:val="0"/>
        </w:rPr>
        <w:t xml:space="preserve">, tetővel záródó ételszállító dobozok beszerzésére kerül sor </w:t>
      </w:r>
      <w:r w:rsidR="001A03C7">
        <w:rPr>
          <w:bCs w:val="0"/>
        </w:rPr>
        <w:t xml:space="preserve">a </w:t>
      </w:r>
      <w:r w:rsidR="001A03C7" w:rsidRPr="001A03C7">
        <w:rPr>
          <w:bCs w:val="0"/>
        </w:rPr>
        <w:t xml:space="preserve">Zuglói Szociális Szolgáltató Központ </w:t>
      </w:r>
      <w:r w:rsidR="001A03C7">
        <w:rPr>
          <w:bCs w:val="0"/>
        </w:rPr>
        <w:t xml:space="preserve">Ajánlatkérő részére </w:t>
      </w:r>
      <w:r w:rsidRPr="0071794A">
        <w:rPr>
          <w:bCs w:val="0"/>
        </w:rPr>
        <w:t xml:space="preserve">adásvételi keretszerződés </w:t>
      </w:r>
      <w:r w:rsidRPr="00601161">
        <w:rPr>
          <w:bCs w:val="0"/>
        </w:rPr>
        <w:t xml:space="preserve">keretében </w:t>
      </w:r>
      <w:r w:rsidR="00EB3990" w:rsidRPr="00601161">
        <w:rPr>
          <w:b/>
        </w:rPr>
        <w:t>825 000</w:t>
      </w:r>
      <w:r w:rsidRPr="00601161">
        <w:rPr>
          <w:b/>
        </w:rPr>
        <w:t xml:space="preserve"> darab</w:t>
      </w:r>
      <w:r w:rsidRPr="00601161">
        <w:rPr>
          <w:bCs w:val="0"/>
        </w:rPr>
        <w:t xml:space="preserve"> </w:t>
      </w:r>
      <w:r w:rsidRPr="00601161">
        <w:rPr>
          <w:b/>
        </w:rPr>
        <w:t>Keretmennyiség</w:t>
      </w:r>
      <w:r w:rsidRPr="00601161">
        <w:rPr>
          <w:bCs w:val="0"/>
        </w:rPr>
        <w:t xml:space="preserve"> erejéig.</w:t>
      </w:r>
    </w:p>
    <w:p w14:paraId="1294FED3" w14:textId="2051A994" w:rsidR="002B6795" w:rsidRDefault="002B6795" w:rsidP="002B6795">
      <w:pPr>
        <w:jc w:val="both"/>
        <w:rPr>
          <w:bCs w:val="0"/>
        </w:rPr>
      </w:pPr>
      <w:r w:rsidRPr="00601161">
        <w:rPr>
          <w:b/>
        </w:rPr>
        <w:t>Ajánlatkérő a Keretmennyiség 70 %-</w:t>
      </w:r>
      <w:proofErr w:type="spellStart"/>
      <w:r w:rsidRPr="00601161">
        <w:rPr>
          <w:b/>
        </w:rPr>
        <w:t>ának</w:t>
      </w:r>
      <w:proofErr w:type="spellEnd"/>
      <w:r w:rsidRPr="00601161">
        <w:rPr>
          <w:b/>
        </w:rPr>
        <w:t xml:space="preserve"> lehívására vállal kötelezettséget (a továbbiakban: Kötelezően kimerítendő Keretmennyiség</w:t>
      </w:r>
      <w:r w:rsidRPr="008A54A9">
        <w:rPr>
          <w:b/>
        </w:rPr>
        <w:t>).</w:t>
      </w:r>
      <w:r w:rsidRPr="0071794A">
        <w:rPr>
          <w:bCs w:val="0"/>
        </w:rPr>
        <w:t xml:space="preserve"> Ajánlatkérő a Kötelezően kimerítendő Keretmennyisége</w:t>
      </w:r>
      <w:r w:rsidR="00C215BF">
        <w:rPr>
          <w:bCs w:val="0"/>
        </w:rPr>
        <w:t>n</w:t>
      </w:r>
      <w:r w:rsidRPr="0071794A">
        <w:rPr>
          <w:bCs w:val="0"/>
        </w:rPr>
        <w:t xml:space="preserve"> felüli rész lehívására nem köteles, azonban arra a szerződés időtartama alatt bármikor jogosult.</w:t>
      </w:r>
    </w:p>
    <w:p w14:paraId="79009E0B" w14:textId="20A4073F" w:rsidR="002B6795" w:rsidRDefault="002B6795" w:rsidP="0071794A">
      <w:pPr>
        <w:jc w:val="both"/>
        <w:rPr>
          <w:bCs w:val="0"/>
        </w:rPr>
      </w:pPr>
      <w:r>
        <w:rPr>
          <w:bCs w:val="0"/>
        </w:rPr>
        <w:t xml:space="preserve">Ajánlatkérő a tárgyi eljárás eredményeként megkötendő szerződést annak hatályba lépésétől </w:t>
      </w:r>
      <w:r w:rsidR="00E05AAB">
        <w:rPr>
          <w:bCs w:val="0"/>
        </w:rPr>
        <w:t xml:space="preserve">(2024. január 1.) </w:t>
      </w:r>
      <w:r>
        <w:rPr>
          <w:bCs w:val="0"/>
        </w:rPr>
        <w:t xml:space="preserve">a </w:t>
      </w:r>
      <w:r w:rsidR="009A1D80">
        <w:rPr>
          <w:bCs w:val="0"/>
        </w:rPr>
        <w:t>K</w:t>
      </w:r>
      <w:r>
        <w:rPr>
          <w:bCs w:val="0"/>
        </w:rPr>
        <w:t xml:space="preserve">eretmennyiség kimerüléséig, de legfeljebb </w:t>
      </w:r>
      <w:r w:rsidR="008532DA">
        <w:rPr>
          <w:bCs w:val="0"/>
        </w:rPr>
        <w:t xml:space="preserve">2025. </w:t>
      </w:r>
      <w:r w:rsidR="00076F11">
        <w:rPr>
          <w:bCs w:val="0"/>
        </w:rPr>
        <w:t xml:space="preserve">június </w:t>
      </w:r>
      <w:r w:rsidR="007C0919">
        <w:rPr>
          <w:bCs w:val="0"/>
        </w:rPr>
        <w:t>30</w:t>
      </w:r>
      <w:r w:rsidR="00076F11">
        <w:rPr>
          <w:bCs w:val="0"/>
        </w:rPr>
        <w:t xml:space="preserve">. </w:t>
      </w:r>
      <w:r w:rsidR="00E85AE4">
        <w:rPr>
          <w:bCs w:val="0"/>
        </w:rPr>
        <w:t xml:space="preserve">napjáig tartozó határozott időtartamra köti meg. </w:t>
      </w:r>
    </w:p>
    <w:p w14:paraId="15D2E708" w14:textId="50896029" w:rsidR="008219FA" w:rsidRPr="0071794A" w:rsidRDefault="00032E57" w:rsidP="0071794A">
      <w:pPr>
        <w:jc w:val="both"/>
        <w:rPr>
          <w:bCs w:val="0"/>
        </w:rPr>
      </w:pPr>
      <w:r>
        <w:rPr>
          <w:bCs w:val="0"/>
        </w:rPr>
        <w:t xml:space="preserve">A tárgyi keretszerződés időtartama </w:t>
      </w:r>
      <w:r w:rsidR="002660DC">
        <w:rPr>
          <w:bCs w:val="0"/>
        </w:rPr>
        <w:t xml:space="preserve">Ajánlatkérő egyoldalú nyilatkozatával </w:t>
      </w:r>
      <w:r>
        <w:rPr>
          <w:bCs w:val="0"/>
        </w:rPr>
        <w:t xml:space="preserve">annak lejárta előtt 30 nappal, egy alkalommal legfeljebb további 6 hónappal meghosszabbítható, amennyiben a fentiekben rögzített Keretmennyiség a keretszerződés fentiekben rögzített időtartama alatt nem kerül kimerítésre. </w:t>
      </w:r>
    </w:p>
    <w:p w14:paraId="27BC1172" w14:textId="77777777" w:rsidR="0031572E" w:rsidRPr="006E052C" w:rsidRDefault="006E052C" w:rsidP="0071794A">
      <w:pPr>
        <w:jc w:val="both"/>
        <w:rPr>
          <w:b/>
        </w:rPr>
      </w:pPr>
      <w:r w:rsidRPr="006E052C">
        <w:rPr>
          <w:b/>
        </w:rPr>
        <w:t>A termékkel szemben támasztott általános követelmények</w:t>
      </w:r>
    </w:p>
    <w:p w14:paraId="74F60938" w14:textId="491D73D9" w:rsidR="00300D87" w:rsidRDefault="00D07304" w:rsidP="002B6795">
      <w:pPr>
        <w:pStyle w:val="Listaszerbekezds"/>
        <w:numPr>
          <w:ilvl w:val="0"/>
          <w:numId w:val="1"/>
        </w:numPr>
        <w:jc w:val="both"/>
      </w:pPr>
      <w:r w:rsidRPr="00D07304">
        <w:lastRenderedPageBreak/>
        <w:t>A 321/2015. (X. 30.) Korm. rendelet 46. § (3) bekezdésében foglaltakra tekintettel Ajánlatkérő felhívja a figyelmet, hogy amennyiben a közbeszerzés tárgyának egyértelmű és közérthető meghatározása szükségessé tette meghatározott gyártmányú, eredetű, típusú dologra, eljárásra, tevékenységre, személyre, szabadalomra vagy védjegyre való hivatkozást, a megnevezés csak a tárgy jellegének egyértelmű meghatározása érdekében történt, és megnevezés mellett a „vagy azzal egyenértékű” minden esetben értendő</w:t>
      </w:r>
      <w:r w:rsidR="00300D87">
        <w:t xml:space="preserve">. Az egyenértékűség bizonyítása az ajánlattevő feladata. </w:t>
      </w:r>
    </w:p>
    <w:p w14:paraId="1FD856D1" w14:textId="0A332FAF" w:rsidR="002800B7" w:rsidRDefault="001A10BD" w:rsidP="002B6795">
      <w:pPr>
        <w:pStyle w:val="Listaszerbekezds"/>
        <w:numPr>
          <w:ilvl w:val="0"/>
          <w:numId w:val="1"/>
        </w:numPr>
        <w:jc w:val="both"/>
      </w:pPr>
      <w:r>
        <w:t xml:space="preserve">A megajánlott termékeknek meg kell felelnie </w:t>
      </w:r>
      <w:r w:rsidR="00E33FFF">
        <w:t>a</w:t>
      </w:r>
      <w:r w:rsidR="00117FD3">
        <w:t xml:space="preserve">z </w:t>
      </w:r>
      <w:r w:rsidR="002616AB">
        <w:t xml:space="preserve">ételtárolásra alkalmas dobozokra vonatkozó </w:t>
      </w:r>
      <w:r w:rsidR="0012685C">
        <w:t xml:space="preserve">hatályos </w:t>
      </w:r>
      <w:r w:rsidR="002616AB">
        <w:t xml:space="preserve">jogszabályi </w:t>
      </w:r>
      <w:r>
        <w:t xml:space="preserve">előírásoknak. </w:t>
      </w:r>
      <w:r w:rsidR="0012685C">
        <w:t>Az ételszállító dobozok a</w:t>
      </w:r>
      <w:r>
        <w:t>nyagára</w:t>
      </w:r>
      <w:r w:rsidR="00B25C6E">
        <w:t xml:space="preserve"> vonatkozóan </w:t>
      </w:r>
      <w:r w:rsidR="0012685C">
        <w:t xml:space="preserve">ajánlatkérői </w:t>
      </w:r>
      <w:r w:rsidR="002616AB">
        <w:t>előírás,</w:t>
      </w:r>
      <w:r w:rsidR="00B25C6E">
        <w:t xml:space="preserve"> hogy ne essen </w:t>
      </w:r>
      <w:r w:rsidR="002616AB">
        <w:t>jogszabályi kizárás</w:t>
      </w:r>
      <w:r w:rsidR="00B25C6E">
        <w:t xml:space="preserve"> vagy korlátozás alá</w:t>
      </w:r>
      <w:r w:rsidR="00DB25D6">
        <w:t xml:space="preserve">. A tárgyi eljárás keretében beszerezni kívánt ételszállító dobozok </w:t>
      </w:r>
      <w:proofErr w:type="spellStart"/>
      <w:r w:rsidR="00DB25D6">
        <w:t>anyagával</w:t>
      </w:r>
      <w:proofErr w:type="spellEnd"/>
      <w:r w:rsidR="00DB25D6">
        <w:t xml:space="preserve"> összefüggő további ajánlatkérői elvárás, hogy a dobozok </w:t>
      </w:r>
      <w:r w:rsidR="00DB25D6" w:rsidRPr="00DB25D6">
        <w:t>hirtelen hő hatására sem veszítheti</w:t>
      </w:r>
      <w:r w:rsidR="00DB25D6">
        <w:t>k</w:t>
      </w:r>
      <w:r w:rsidR="00DB25D6" w:rsidRPr="00DB25D6">
        <w:t xml:space="preserve"> el a formáj</w:t>
      </w:r>
      <w:r w:rsidR="00DB25D6">
        <w:t>uka</w:t>
      </w:r>
      <w:r w:rsidR="00DB25D6" w:rsidRPr="00DB25D6">
        <w:t>t</w:t>
      </w:r>
      <w:r w:rsidR="00DB25D6">
        <w:t xml:space="preserve">, </w:t>
      </w:r>
      <w:r w:rsidR="00DB25D6">
        <w:rPr>
          <w:rStyle w:val="Kiemels2"/>
          <w:b w:val="0"/>
          <w:shd w:val="clear" w:color="auto" w:fill="FFFFFF"/>
        </w:rPr>
        <w:t xml:space="preserve">mikrohullámú sütőbe </w:t>
      </w:r>
      <w:proofErr w:type="spellStart"/>
      <w:r w:rsidR="00DB25D6">
        <w:rPr>
          <w:rStyle w:val="Kiemels2"/>
          <w:b w:val="0"/>
          <w:shd w:val="clear" w:color="auto" w:fill="FFFFFF"/>
        </w:rPr>
        <w:t>helyezhetőek</w:t>
      </w:r>
      <w:proofErr w:type="spellEnd"/>
      <w:r w:rsidR="00DB25D6">
        <w:rPr>
          <w:rStyle w:val="Kiemels2"/>
          <w:b w:val="0"/>
          <w:shd w:val="clear" w:color="auto" w:fill="FFFFFF"/>
        </w:rPr>
        <w:t xml:space="preserve"> legyenek, a dobozokból hő hatására káros anyagok nem válhatnak ki.</w:t>
      </w:r>
    </w:p>
    <w:p w14:paraId="1A819E6B" w14:textId="227BDE32" w:rsidR="008113C8" w:rsidRDefault="00E004F9" w:rsidP="002B6795">
      <w:pPr>
        <w:pStyle w:val="Listaszerbekezds"/>
        <w:numPr>
          <w:ilvl w:val="0"/>
          <w:numId w:val="1"/>
        </w:numPr>
        <w:jc w:val="both"/>
      </w:pPr>
      <w:r>
        <w:t>Az ételtároló edények f</w:t>
      </w:r>
      <w:r w:rsidR="008113C8">
        <w:t xml:space="preserve">ormáját tekintve Ajánlatkérő előírja a </w:t>
      </w:r>
      <w:r w:rsidR="00F34CFF">
        <w:t>négyszögletes formát</w:t>
      </w:r>
      <w:r>
        <w:t>, a tetővel záródást</w:t>
      </w:r>
      <w:r w:rsidR="00C73DC1">
        <w:t>,</w:t>
      </w:r>
      <w:r w:rsidR="00ED0CB6">
        <w:t xml:space="preserve"> a </w:t>
      </w:r>
      <w:proofErr w:type="spellStart"/>
      <w:r w:rsidR="00ED0CB6">
        <w:t>rakásolhatóságot</w:t>
      </w:r>
      <w:proofErr w:type="spellEnd"/>
      <w:r w:rsidR="004A36DD">
        <w:t xml:space="preserve"> </w:t>
      </w:r>
      <w:r w:rsidR="00117FD3">
        <w:t xml:space="preserve">és </w:t>
      </w:r>
      <w:r w:rsidR="004A36DD">
        <w:t>a stabilitást.</w:t>
      </w:r>
    </w:p>
    <w:p w14:paraId="1DCC9C23" w14:textId="761BD17A" w:rsidR="00300D87" w:rsidRDefault="00300D87" w:rsidP="002B6795">
      <w:pPr>
        <w:pStyle w:val="Listaszerbekezds"/>
        <w:numPr>
          <w:ilvl w:val="0"/>
          <w:numId w:val="1"/>
        </w:numPr>
        <w:jc w:val="both"/>
      </w:pPr>
      <w:r>
        <w:t xml:space="preserve">Ajánlatkérő - a dokumentáció és a szerződéstervezet előírásai szerint </w:t>
      </w:r>
      <w:r w:rsidR="00E045C0">
        <w:t>–</w:t>
      </w:r>
      <w:r>
        <w:t xml:space="preserve"> a</w:t>
      </w:r>
      <w:r w:rsidR="00E045C0">
        <w:t xml:space="preserve"> </w:t>
      </w:r>
      <w:r>
        <w:t xml:space="preserve">valamennyi </w:t>
      </w:r>
      <w:r w:rsidR="000C605F">
        <w:t xml:space="preserve">megajánlott </w:t>
      </w:r>
      <w:r>
        <w:t>termék</w:t>
      </w:r>
      <w:r w:rsidR="00EC47B5">
        <w:t>eket</w:t>
      </w:r>
      <w:r>
        <w:t xml:space="preserve"> jogosult megrendelni. </w:t>
      </w:r>
      <w:r w:rsidR="005A6B62">
        <w:t>Ajánlattevő köteles a szerződés időtartama alatt az ajánlatban megjelölt terméket szállítani.</w:t>
      </w:r>
    </w:p>
    <w:p w14:paraId="74E9FD5D" w14:textId="215E5D09" w:rsidR="001D726A" w:rsidRDefault="00300D87" w:rsidP="002B6795">
      <w:pPr>
        <w:jc w:val="both"/>
      </w:pPr>
      <w:r>
        <w:t>Ajánlattevőnek valamennyi termék szállítására ajánlatot kell tennie</w:t>
      </w:r>
      <w:r w:rsidR="005126C8">
        <w:t>.</w:t>
      </w:r>
    </w:p>
    <w:p w14:paraId="41AB7705" w14:textId="77777777" w:rsidR="00300D87" w:rsidRPr="00032B49" w:rsidRDefault="00300D87" w:rsidP="00032B49">
      <w:pPr>
        <w:jc w:val="center"/>
        <w:rPr>
          <w:b/>
        </w:rPr>
      </w:pPr>
      <w:r w:rsidRPr="00032B49">
        <w:rPr>
          <w:b/>
        </w:rPr>
        <w:t>Termékek minőségére vonatkozó információk</w:t>
      </w:r>
    </w:p>
    <w:p w14:paraId="585FD4AF" w14:textId="14D1B22B" w:rsidR="00BD6E35" w:rsidRDefault="00300D87" w:rsidP="00032B49">
      <w:pPr>
        <w:jc w:val="both"/>
      </w:pPr>
      <w:r>
        <w:t xml:space="preserve">Az áruk minősége és műszaki paramétere esetében </w:t>
      </w:r>
      <w:r w:rsidR="009C5E85">
        <w:t>az egyes műanyagtermékek környezetre gyakorolt hatásának csökkentéséről szóló (EU) 2019/904 európai parlamenti és tanácsi irányelvnek megfelelően az egyszer használatos műanyagtermékekre vonatkozóan előírt bizottsági iránymutatásokról</w:t>
      </w:r>
      <w:r w:rsidR="00B22758">
        <w:t xml:space="preserve"> </w:t>
      </w:r>
      <w:r w:rsidR="009C5E85">
        <w:t>(2021/C 216/01)</w:t>
      </w:r>
      <w:r>
        <w:t xml:space="preserve"> rendelet szerint meghatározottak az irányadók. </w:t>
      </w:r>
    </w:p>
    <w:p w14:paraId="4BACC8CD" w14:textId="3B777E1F" w:rsidR="00BD6E35" w:rsidRPr="00601161" w:rsidRDefault="00BD6E35" w:rsidP="00032B49">
      <w:pPr>
        <w:jc w:val="both"/>
        <w:rPr>
          <w:b/>
          <w:bCs w:val="0"/>
        </w:rPr>
      </w:pPr>
      <w:r w:rsidRPr="00601161">
        <w:rPr>
          <w:b/>
          <w:bCs w:val="0"/>
        </w:rPr>
        <w:t>Vonatkozó nemzeti jogszabályok:</w:t>
      </w:r>
    </w:p>
    <w:p w14:paraId="7D8BC94D" w14:textId="77777777" w:rsidR="00741B7F" w:rsidRDefault="007375F1" w:rsidP="00741B7F">
      <w:pPr>
        <w:jc w:val="both"/>
        <w:rPr>
          <w:b/>
          <w:bCs w:val="0"/>
        </w:rPr>
      </w:pPr>
      <w:r>
        <w:rPr>
          <w:b/>
          <w:bCs w:val="0"/>
        </w:rPr>
        <w:t>301/2021. (VI. 1.) Korm. rendelet</w:t>
      </w:r>
      <w:r>
        <w:t xml:space="preserve"> </w:t>
      </w:r>
      <w:r>
        <w:rPr>
          <w:b/>
          <w:bCs w:val="0"/>
        </w:rPr>
        <w:t>az egyes egyszer használatos, valamint egyes egyéb műanyagtermékek forgalomba hozatalának korlátozásáról</w:t>
      </w:r>
      <w:r w:rsidR="00741B7F">
        <w:rPr>
          <w:b/>
          <w:bCs w:val="0"/>
        </w:rPr>
        <w:t xml:space="preserve"> </w:t>
      </w:r>
    </w:p>
    <w:p w14:paraId="79F6E12A" w14:textId="77777777" w:rsidR="003E506E" w:rsidRDefault="00741B7F" w:rsidP="00032B49">
      <w:pPr>
        <w:jc w:val="both"/>
      </w:pPr>
      <w:r>
        <w:rPr>
          <w:b/>
          <w:bCs w:val="0"/>
        </w:rPr>
        <w:t>349/2021. (VI. 22.) Korm. rendelet</w:t>
      </w:r>
      <w:r>
        <w:t xml:space="preserve"> </w:t>
      </w:r>
      <w:r>
        <w:rPr>
          <w:b/>
          <w:bCs w:val="0"/>
        </w:rPr>
        <w:t>az egyes műanyagtermékek környezetre gyakorolt hatásának csökkentéséről</w:t>
      </w:r>
    </w:p>
    <w:p w14:paraId="7518D0F6" w14:textId="6451538D" w:rsidR="00A8547F" w:rsidRDefault="002660DC" w:rsidP="00032B49">
      <w:pPr>
        <w:jc w:val="both"/>
        <w:rPr>
          <w:highlight w:val="yellow"/>
        </w:rPr>
      </w:pPr>
      <w:r>
        <w:t xml:space="preserve">A Termékek mennyiségi és minőségi átvételére a szerződéstervezet IV.5.  pontjában foglaltak irányadók. </w:t>
      </w:r>
    </w:p>
    <w:p w14:paraId="1FF7FBD3" w14:textId="7788F139" w:rsidR="00C16FA3" w:rsidRDefault="00624189" w:rsidP="00601161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szCs w:val="24"/>
          <w:lang w:eastAsia="hu-HU"/>
        </w:rPr>
      </w:pPr>
      <w:r>
        <w:t xml:space="preserve">Amennyiben a Nyertes Ajánlattevő által leszállított Termékek nem felelnek meg az ajánlati felhívásban, közbeszerzési dokumentumokban, szerződéstervezetben, </w:t>
      </w:r>
      <w:r w:rsidR="00750DF3">
        <w:t xml:space="preserve">műszaki leírásban </w:t>
      </w:r>
      <w:r>
        <w:t>rögzített bármely feltételnek, előírásnak, úgy Nyertes Ajánlat</w:t>
      </w:r>
      <w:r w:rsidR="001C7EC8">
        <w:t>t</w:t>
      </w:r>
      <w:r>
        <w:t xml:space="preserve">evő köteles a terméket/ termékeket a minőségi kifogás bejelentését követően Ajánlatkérő által tűzött póthatáridőn belül kicserélni, és gondoskodni az előírásoknak megfelelő termékek leszállításáról. Az ebből adódó többletköltségek Nyertes Ajánlattevőt terhelik. Amennyiben Nyertes Ajánlattevő a nem megfelelő termék kicseréléséről Ajánlatkérő által tűzött póthatáridőben nem gondoskodik, úgy </w:t>
      </w:r>
      <w:r>
        <w:lastRenderedPageBreak/>
        <w:t xml:space="preserve">a határidő elmulasztásának </w:t>
      </w:r>
      <w:r w:rsidRPr="00624189">
        <w:t>a határidő elmulasztásának következményeire a</w:t>
      </w:r>
      <w:r>
        <w:t xml:space="preserve"> </w:t>
      </w:r>
      <w:r w:rsidR="001C7EC8">
        <w:t xml:space="preserve">szerződéstervezet VII.3. pontjában </w:t>
      </w:r>
      <w:r>
        <w:t>rögzítettek irányadók.</w:t>
      </w:r>
    </w:p>
    <w:p w14:paraId="2D62B0DC" w14:textId="1F6C7CAF" w:rsidR="00032B49" w:rsidRPr="00032B49" w:rsidRDefault="00430B31" w:rsidP="00032B49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szCs w:val="24"/>
          <w:lang w:eastAsia="hu-HU"/>
        </w:rPr>
      </w:pPr>
      <w:r>
        <w:rPr>
          <w:rFonts w:eastAsia="Times New Roman"/>
          <w:b/>
          <w:szCs w:val="24"/>
          <w:lang w:eastAsia="hu-HU"/>
        </w:rPr>
        <w:t>Rendeléssel, szállítással és t</w:t>
      </w:r>
      <w:r w:rsidR="00032B49" w:rsidRPr="00032B49">
        <w:rPr>
          <w:rFonts w:eastAsia="Times New Roman"/>
          <w:b/>
          <w:szCs w:val="24"/>
          <w:lang w:eastAsia="hu-HU"/>
        </w:rPr>
        <w:t>eljesítéssel kapcsolatos elvárások</w:t>
      </w:r>
    </w:p>
    <w:p w14:paraId="137287D9" w14:textId="77777777" w:rsidR="00032B49" w:rsidRPr="00032B49" w:rsidRDefault="00032B49" w:rsidP="00032B49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szCs w:val="24"/>
          <w:u w:val="single"/>
          <w:lang w:eastAsia="hu-HU"/>
        </w:rPr>
      </w:pPr>
      <w:r w:rsidRPr="00032B49">
        <w:rPr>
          <w:rFonts w:eastAsia="Times New Roman"/>
          <w:b/>
          <w:szCs w:val="24"/>
          <w:u w:val="single"/>
          <w:lang w:eastAsia="hu-HU"/>
        </w:rPr>
        <w:t xml:space="preserve">A termékekre vonatkozó </w:t>
      </w:r>
      <w:r w:rsidR="00430B31">
        <w:rPr>
          <w:rFonts w:eastAsia="Times New Roman"/>
          <w:b/>
          <w:szCs w:val="24"/>
          <w:u w:val="single"/>
          <w:lang w:eastAsia="hu-HU"/>
        </w:rPr>
        <w:t>havi rendelés</w:t>
      </w:r>
      <w:r w:rsidRPr="00032B49">
        <w:rPr>
          <w:rFonts w:eastAsia="Times New Roman"/>
          <w:b/>
          <w:szCs w:val="24"/>
          <w:u w:val="single"/>
          <w:lang w:eastAsia="hu-HU"/>
        </w:rPr>
        <w:t>:</w:t>
      </w:r>
    </w:p>
    <w:p w14:paraId="3B8709B8" w14:textId="0A0DAD04" w:rsidR="00B63A7A" w:rsidRDefault="00256CC2" w:rsidP="00032B49">
      <w:pPr>
        <w:shd w:val="clear" w:color="auto" w:fill="FFFFFF"/>
        <w:spacing w:before="120" w:after="120" w:line="240" w:lineRule="auto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Nyertes </w:t>
      </w:r>
      <w:r w:rsidR="00C215BF">
        <w:rPr>
          <w:rFonts w:eastAsia="Times New Roman"/>
          <w:szCs w:val="24"/>
          <w:lang w:eastAsia="hu-HU"/>
        </w:rPr>
        <w:t>A</w:t>
      </w:r>
      <w:r>
        <w:rPr>
          <w:rFonts w:eastAsia="Times New Roman"/>
          <w:szCs w:val="24"/>
          <w:lang w:eastAsia="hu-HU"/>
        </w:rPr>
        <w:t xml:space="preserve">jánlattevő </w:t>
      </w:r>
      <w:r w:rsidR="00430B31">
        <w:rPr>
          <w:rFonts w:eastAsia="Times New Roman"/>
          <w:szCs w:val="24"/>
          <w:lang w:eastAsia="hu-HU"/>
        </w:rPr>
        <w:t>által havonta</w:t>
      </w:r>
      <w:r w:rsidR="000379EE">
        <w:rPr>
          <w:rFonts w:eastAsia="Times New Roman"/>
          <w:szCs w:val="24"/>
          <w:lang w:eastAsia="hu-HU"/>
        </w:rPr>
        <w:t xml:space="preserve">, </w:t>
      </w:r>
      <w:r w:rsidR="00277608">
        <w:rPr>
          <w:rFonts w:eastAsia="Times New Roman"/>
          <w:szCs w:val="24"/>
          <w:lang w:eastAsia="hu-HU"/>
        </w:rPr>
        <w:t xml:space="preserve">az alábbi táblázat szerinti </w:t>
      </w:r>
      <w:r w:rsidR="00B63A7A">
        <w:rPr>
          <w:rFonts w:eastAsia="Times New Roman"/>
          <w:szCs w:val="24"/>
          <w:lang w:eastAsia="hu-HU"/>
        </w:rPr>
        <w:t>telephelyekre</w:t>
      </w:r>
      <w:r w:rsidR="000379EE">
        <w:rPr>
          <w:rFonts w:eastAsia="Times New Roman"/>
          <w:szCs w:val="24"/>
          <w:lang w:eastAsia="hu-HU"/>
        </w:rPr>
        <w:t xml:space="preserve"> </w:t>
      </w:r>
      <w:r w:rsidR="00430B31">
        <w:rPr>
          <w:rFonts w:eastAsia="Times New Roman"/>
          <w:szCs w:val="24"/>
          <w:lang w:eastAsia="hu-HU"/>
        </w:rPr>
        <w:t>kerül</w:t>
      </w:r>
      <w:r w:rsidR="003A4818">
        <w:rPr>
          <w:rFonts w:eastAsia="Times New Roman"/>
          <w:szCs w:val="24"/>
          <w:lang w:eastAsia="hu-HU"/>
        </w:rPr>
        <w:t>nek</w:t>
      </w:r>
      <w:r w:rsidR="00430B31">
        <w:rPr>
          <w:rFonts w:eastAsia="Times New Roman"/>
          <w:szCs w:val="24"/>
          <w:lang w:eastAsia="hu-HU"/>
        </w:rPr>
        <w:t xml:space="preserve"> kiszállításra a műanyag dobozok.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3429"/>
        <w:gridCol w:w="4102"/>
        <w:gridCol w:w="1536"/>
      </w:tblGrid>
      <w:tr w:rsidR="00B63A7A" w14:paraId="072F60A1" w14:textId="77777777" w:rsidTr="00B63A7A">
        <w:tc>
          <w:tcPr>
            <w:tcW w:w="3544" w:type="dxa"/>
            <w:shd w:val="clear" w:color="auto" w:fill="DBE5F1" w:themeFill="accent1" w:themeFillTint="33"/>
          </w:tcPr>
          <w:p w14:paraId="468CA1A6" w14:textId="77777777" w:rsidR="00B63A7A" w:rsidRPr="00B63A7A" w:rsidRDefault="00B63A7A" w:rsidP="00B63A7A">
            <w:pPr>
              <w:spacing w:before="120" w:after="120"/>
              <w:rPr>
                <w:rFonts w:eastAsia="Times New Roman"/>
                <w:b/>
                <w:szCs w:val="24"/>
                <w:lang w:eastAsia="hu-HU"/>
              </w:rPr>
            </w:pPr>
            <w:r w:rsidRPr="00B63A7A">
              <w:rPr>
                <w:rFonts w:eastAsia="Times New Roman"/>
                <w:b/>
                <w:szCs w:val="24"/>
                <w:lang w:eastAsia="hu-HU"/>
              </w:rPr>
              <w:t>Telephely neve</w:t>
            </w:r>
          </w:p>
        </w:tc>
        <w:tc>
          <w:tcPr>
            <w:tcW w:w="4253" w:type="dxa"/>
            <w:shd w:val="clear" w:color="auto" w:fill="DBE5F1" w:themeFill="accent1" w:themeFillTint="33"/>
          </w:tcPr>
          <w:p w14:paraId="1C2233ED" w14:textId="77777777" w:rsidR="00B63A7A" w:rsidRPr="00B63A7A" w:rsidRDefault="00B63A7A" w:rsidP="00B63A7A">
            <w:pPr>
              <w:spacing w:before="120" w:after="120"/>
              <w:rPr>
                <w:rFonts w:eastAsia="Times New Roman"/>
                <w:b/>
                <w:szCs w:val="24"/>
                <w:lang w:eastAsia="hu-HU"/>
              </w:rPr>
            </w:pPr>
            <w:r w:rsidRPr="00B63A7A">
              <w:rPr>
                <w:rFonts w:eastAsia="Times New Roman"/>
                <w:b/>
                <w:szCs w:val="24"/>
                <w:lang w:eastAsia="hu-HU"/>
              </w:rPr>
              <w:t>Telephely címe</w:t>
            </w:r>
          </w:p>
        </w:tc>
        <w:tc>
          <w:tcPr>
            <w:tcW w:w="1270" w:type="dxa"/>
            <w:shd w:val="clear" w:color="auto" w:fill="DBE5F1" w:themeFill="accent1" w:themeFillTint="33"/>
          </w:tcPr>
          <w:p w14:paraId="672EBDAC" w14:textId="5FFF3C03" w:rsidR="00B63A7A" w:rsidRPr="00B63A7A" w:rsidRDefault="008D6724" w:rsidP="0071794A">
            <w:pPr>
              <w:spacing w:before="120" w:after="120"/>
              <w:jc w:val="center"/>
              <w:rPr>
                <w:rFonts w:eastAsia="Times New Roman"/>
                <w:b/>
                <w:szCs w:val="24"/>
                <w:lang w:eastAsia="hu-HU"/>
              </w:rPr>
            </w:pPr>
            <w:r>
              <w:rPr>
                <w:rFonts w:eastAsia="Times New Roman"/>
                <w:b/>
                <w:szCs w:val="24"/>
                <w:lang w:eastAsia="hu-HU"/>
              </w:rPr>
              <w:t>H</w:t>
            </w:r>
            <w:r w:rsidR="00B63A7A">
              <w:rPr>
                <w:rFonts w:eastAsia="Times New Roman"/>
                <w:b/>
                <w:szCs w:val="24"/>
                <w:lang w:eastAsia="hu-HU"/>
              </w:rPr>
              <w:t>avi mennyiség</w:t>
            </w:r>
            <w:r w:rsidR="005C7A5C">
              <w:rPr>
                <w:rFonts w:eastAsia="Times New Roman"/>
                <w:b/>
                <w:szCs w:val="24"/>
                <w:lang w:eastAsia="hu-HU"/>
              </w:rPr>
              <w:t xml:space="preserve">ek </w:t>
            </w:r>
            <w:r w:rsidR="00C215BF">
              <w:rPr>
                <w:rFonts w:eastAsia="Times New Roman"/>
                <w:b/>
                <w:szCs w:val="24"/>
                <w:lang w:eastAsia="hu-HU"/>
              </w:rPr>
              <w:t xml:space="preserve">a fentiekben jelölt </w:t>
            </w:r>
            <w:proofErr w:type="spellStart"/>
            <w:r w:rsidR="005C7A5C">
              <w:rPr>
                <w:rFonts w:eastAsia="Times New Roman"/>
                <w:b/>
                <w:szCs w:val="24"/>
                <w:lang w:eastAsia="hu-HU"/>
              </w:rPr>
              <w:t>típuson</w:t>
            </w:r>
            <w:r w:rsidR="00AA7E68">
              <w:rPr>
                <w:rFonts w:eastAsia="Times New Roman"/>
                <w:b/>
                <w:szCs w:val="24"/>
                <w:lang w:eastAsia="hu-HU"/>
              </w:rPr>
              <w:t>ként</w:t>
            </w:r>
            <w:proofErr w:type="spellEnd"/>
          </w:p>
        </w:tc>
      </w:tr>
      <w:tr w:rsidR="00B63A7A" w14:paraId="2DB53438" w14:textId="77777777" w:rsidTr="00B63A7A">
        <w:tc>
          <w:tcPr>
            <w:tcW w:w="3544" w:type="dxa"/>
          </w:tcPr>
          <w:p w14:paraId="3F9ABE9B" w14:textId="77777777" w:rsidR="00B63A7A" w:rsidRDefault="00B63A7A" w:rsidP="00B63A7A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„Árnyas kert" Idősek Klubja</w:t>
            </w:r>
          </w:p>
        </w:tc>
        <w:tc>
          <w:tcPr>
            <w:tcW w:w="4253" w:type="dxa"/>
          </w:tcPr>
          <w:p w14:paraId="2E8F0A0A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1148 Budapest, Bánki Donát park 12/f.</w:t>
            </w:r>
          </w:p>
        </w:tc>
        <w:tc>
          <w:tcPr>
            <w:tcW w:w="1270" w:type="dxa"/>
          </w:tcPr>
          <w:p w14:paraId="4080F148" w14:textId="7FF89AD6" w:rsidR="00B63A7A" w:rsidRDefault="00E15723" w:rsidP="00032B49">
            <w:pPr>
              <w:spacing w:before="120" w:after="120"/>
              <w:jc w:val="both"/>
            </w:pPr>
            <w:r>
              <w:t xml:space="preserve">3 </w:t>
            </w:r>
            <w:r w:rsidR="008B7757">
              <w:t xml:space="preserve">500 </w:t>
            </w:r>
            <w:r w:rsidR="000379EE">
              <w:t>db</w:t>
            </w:r>
          </w:p>
        </w:tc>
      </w:tr>
      <w:tr w:rsidR="00B63A7A" w14:paraId="7C5C14BF" w14:textId="77777777" w:rsidTr="00B63A7A">
        <w:tc>
          <w:tcPr>
            <w:tcW w:w="3544" w:type="dxa"/>
          </w:tcPr>
          <w:p w14:paraId="1BA112C0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„Eleven élet" Idősek Klubja</w:t>
            </w:r>
          </w:p>
        </w:tc>
        <w:tc>
          <w:tcPr>
            <w:tcW w:w="4253" w:type="dxa"/>
          </w:tcPr>
          <w:p w14:paraId="0D591164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1147 Budapest, Kerékgyártó u. 33/B</w:t>
            </w:r>
          </w:p>
        </w:tc>
        <w:tc>
          <w:tcPr>
            <w:tcW w:w="1270" w:type="dxa"/>
          </w:tcPr>
          <w:p w14:paraId="2CFCE14D" w14:textId="17467214" w:rsidR="00B63A7A" w:rsidRDefault="00E15723" w:rsidP="00032B49">
            <w:pPr>
              <w:spacing w:before="120" w:after="120"/>
              <w:jc w:val="both"/>
            </w:pPr>
            <w:r>
              <w:t xml:space="preserve">3 </w:t>
            </w:r>
            <w:r w:rsidR="008B7757">
              <w:t xml:space="preserve">500 </w:t>
            </w:r>
            <w:r w:rsidR="000379EE">
              <w:t>db</w:t>
            </w:r>
          </w:p>
        </w:tc>
      </w:tr>
      <w:tr w:rsidR="00B63A7A" w14:paraId="7DE09FDC" w14:textId="77777777" w:rsidTr="00B63A7A">
        <w:tc>
          <w:tcPr>
            <w:tcW w:w="3544" w:type="dxa"/>
          </w:tcPr>
          <w:p w14:paraId="7394D20E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„Őszirózsa" Idősek Klubja</w:t>
            </w:r>
          </w:p>
        </w:tc>
        <w:tc>
          <w:tcPr>
            <w:tcW w:w="4253" w:type="dxa"/>
          </w:tcPr>
          <w:p w14:paraId="2F4B47DE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1145 Budapest, Emília u. 29-31</w:t>
            </w:r>
          </w:p>
        </w:tc>
        <w:tc>
          <w:tcPr>
            <w:tcW w:w="1270" w:type="dxa"/>
          </w:tcPr>
          <w:p w14:paraId="7610CEF6" w14:textId="11E2B215" w:rsidR="00B63A7A" w:rsidRDefault="00E15723" w:rsidP="00032B49">
            <w:pPr>
              <w:spacing w:before="120" w:after="120"/>
              <w:jc w:val="both"/>
            </w:pPr>
            <w:r>
              <w:t>3 0</w:t>
            </w:r>
            <w:r w:rsidR="000379EE">
              <w:t>00 db</w:t>
            </w:r>
          </w:p>
        </w:tc>
      </w:tr>
      <w:tr w:rsidR="00B63A7A" w14:paraId="574FCEBD" w14:textId="77777777" w:rsidTr="00B63A7A">
        <w:tc>
          <w:tcPr>
            <w:tcW w:w="3544" w:type="dxa"/>
          </w:tcPr>
          <w:p w14:paraId="2D61BBBA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„Liget" Idősek Klubja</w:t>
            </w:r>
          </w:p>
        </w:tc>
        <w:tc>
          <w:tcPr>
            <w:tcW w:w="4253" w:type="dxa"/>
          </w:tcPr>
          <w:p w14:paraId="196B8B57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1146 Budapest, Bethesda u. 4.</w:t>
            </w:r>
          </w:p>
        </w:tc>
        <w:tc>
          <w:tcPr>
            <w:tcW w:w="1270" w:type="dxa"/>
          </w:tcPr>
          <w:p w14:paraId="4DCD47FF" w14:textId="77777777" w:rsidR="00B63A7A" w:rsidRDefault="00E15723" w:rsidP="00032B49">
            <w:pPr>
              <w:spacing w:before="120" w:after="120"/>
              <w:jc w:val="both"/>
            </w:pPr>
            <w:r>
              <w:t>3 000</w:t>
            </w:r>
            <w:r w:rsidR="000379EE">
              <w:t xml:space="preserve"> db</w:t>
            </w:r>
          </w:p>
        </w:tc>
      </w:tr>
      <w:tr w:rsidR="00B63A7A" w14:paraId="3F458E92" w14:textId="77777777" w:rsidTr="00B63A7A">
        <w:tc>
          <w:tcPr>
            <w:tcW w:w="3544" w:type="dxa"/>
          </w:tcPr>
          <w:p w14:paraId="2BBAFEFB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„Harmónia" Idősek Klubja</w:t>
            </w:r>
          </w:p>
        </w:tc>
        <w:tc>
          <w:tcPr>
            <w:tcW w:w="4253" w:type="dxa"/>
          </w:tcPr>
          <w:p w14:paraId="3FD4A040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1141 Budapest, Fogarasi út 113.</w:t>
            </w:r>
          </w:p>
        </w:tc>
        <w:tc>
          <w:tcPr>
            <w:tcW w:w="1270" w:type="dxa"/>
          </w:tcPr>
          <w:p w14:paraId="5B149283" w14:textId="77777777" w:rsidR="00B63A7A" w:rsidRDefault="00E15723" w:rsidP="00032B49">
            <w:pPr>
              <w:spacing w:before="120" w:after="120"/>
              <w:jc w:val="both"/>
            </w:pPr>
            <w:r>
              <w:t>3 000</w:t>
            </w:r>
            <w:r w:rsidR="000379EE">
              <w:t xml:space="preserve"> db</w:t>
            </w:r>
          </w:p>
        </w:tc>
      </w:tr>
      <w:tr w:rsidR="00B63A7A" w14:paraId="1E2C2286" w14:textId="77777777" w:rsidTr="00B63A7A">
        <w:tc>
          <w:tcPr>
            <w:tcW w:w="3544" w:type="dxa"/>
          </w:tcPr>
          <w:p w14:paraId="6A7B4EDA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Tálaló részleg</w:t>
            </w:r>
          </w:p>
        </w:tc>
        <w:tc>
          <w:tcPr>
            <w:tcW w:w="4253" w:type="dxa"/>
          </w:tcPr>
          <w:p w14:paraId="178CFCE8" w14:textId="77777777" w:rsidR="00B63A7A" w:rsidRDefault="00B63A7A" w:rsidP="00032B49">
            <w:pPr>
              <w:spacing w:before="120" w:after="120"/>
              <w:jc w:val="both"/>
              <w:rPr>
                <w:rFonts w:eastAsia="Times New Roman"/>
                <w:szCs w:val="24"/>
                <w:lang w:eastAsia="hu-HU"/>
              </w:rPr>
            </w:pPr>
            <w:r>
              <w:t>1147 Budapest, Csömöri út 28.</w:t>
            </w:r>
          </w:p>
        </w:tc>
        <w:tc>
          <w:tcPr>
            <w:tcW w:w="1270" w:type="dxa"/>
          </w:tcPr>
          <w:p w14:paraId="16CEFF7D" w14:textId="1A9478C4" w:rsidR="00B63A7A" w:rsidRDefault="008B7757" w:rsidP="00032B49">
            <w:pPr>
              <w:spacing w:before="120" w:after="120"/>
              <w:jc w:val="both"/>
            </w:pPr>
            <w:r>
              <w:t>2000</w:t>
            </w:r>
            <w:r w:rsidR="00865542">
              <w:t xml:space="preserve"> </w:t>
            </w:r>
            <w:r w:rsidR="000379EE">
              <w:t>db</w:t>
            </w:r>
          </w:p>
        </w:tc>
      </w:tr>
    </w:tbl>
    <w:p w14:paraId="1E35266E" w14:textId="63D7BE19" w:rsidR="00905B9C" w:rsidRPr="002E0CE2" w:rsidRDefault="0012685C" w:rsidP="00032B49">
      <w:pPr>
        <w:shd w:val="clear" w:color="auto" w:fill="FFFFFF"/>
        <w:spacing w:before="120" w:after="120" w:line="240" w:lineRule="auto"/>
        <w:jc w:val="both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 xml:space="preserve">Nyertes Ajánlattevő a tárgyi eljárás keretében beszerezni kívánt ételszállító dobozokat </w:t>
      </w:r>
      <w:r w:rsidR="00905B9C">
        <w:rPr>
          <w:rFonts w:eastAsia="Times New Roman"/>
          <w:szCs w:val="24"/>
          <w:lang w:eastAsia="hu-HU"/>
        </w:rPr>
        <w:t xml:space="preserve">a </w:t>
      </w:r>
      <w:r w:rsidR="00487B5B">
        <w:rPr>
          <w:rFonts w:eastAsia="Times New Roman"/>
          <w:szCs w:val="24"/>
          <w:lang w:eastAsia="hu-HU"/>
        </w:rPr>
        <w:t xml:space="preserve">fenti teljesítési helyekre </w:t>
      </w:r>
      <w:r w:rsidR="00905B9C">
        <w:rPr>
          <w:rFonts w:eastAsia="Times New Roman"/>
          <w:szCs w:val="24"/>
          <w:lang w:eastAsia="hu-HU"/>
        </w:rPr>
        <w:t>fentiek</w:t>
      </w:r>
      <w:r>
        <w:rPr>
          <w:rFonts w:eastAsia="Times New Roman"/>
          <w:szCs w:val="24"/>
          <w:lang w:eastAsia="hu-HU"/>
        </w:rPr>
        <w:t xml:space="preserve">ben </w:t>
      </w:r>
      <w:r w:rsidR="00487B5B">
        <w:rPr>
          <w:rFonts w:eastAsia="Times New Roman"/>
          <w:szCs w:val="24"/>
          <w:lang w:eastAsia="hu-HU"/>
        </w:rPr>
        <w:t>rögzített teljesítési helyek szerinti</w:t>
      </w:r>
      <w:r>
        <w:rPr>
          <w:rFonts w:eastAsia="Times New Roman"/>
          <w:szCs w:val="24"/>
          <w:lang w:eastAsia="hu-HU"/>
        </w:rPr>
        <w:t xml:space="preserve"> megoszlásban köteles a szerződés időtartama alatt minden hónapban, a</w:t>
      </w:r>
      <w:r w:rsidR="001405B2">
        <w:rPr>
          <w:rFonts w:eastAsia="Times New Roman"/>
          <w:szCs w:val="24"/>
          <w:lang w:eastAsia="hu-HU"/>
        </w:rPr>
        <w:t xml:space="preserve"> hónap </w:t>
      </w:r>
      <w:r w:rsidR="005E039A">
        <w:rPr>
          <w:rFonts w:eastAsia="Times New Roman"/>
          <w:szCs w:val="24"/>
          <w:lang w:eastAsia="hu-HU"/>
        </w:rPr>
        <w:t>utolsó munkanapjáig</w:t>
      </w:r>
      <w:r w:rsidR="0055035C">
        <w:rPr>
          <w:rFonts w:eastAsia="Times New Roman"/>
          <w:szCs w:val="24"/>
          <w:lang w:eastAsia="hu-HU"/>
        </w:rPr>
        <w:t xml:space="preserve"> </w:t>
      </w:r>
      <w:r w:rsidR="00487B5B">
        <w:rPr>
          <w:rFonts w:eastAsia="Times New Roman"/>
          <w:szCs w:val="24"/>
          <w:lang w:eastAsia="hu-HU"/>
        </w:rPr>
        <w:t>a Keretmennyiségből</w:t>
      </w:r>
      <w:r>
        <w:rPr>
          <w:rFonts w:eastAsia="Times New Roman"/>
          <w:szCs w:val="24"/>
          <w:lang w:eastAsia="hu-HU"/>
        </w:rPr>
        <w:t xml:space="preserve"> </w:t>
      </w:r>
      <w:r w:rsidR="001C1B8E">
        <w:rPr>
          <w:rFonts w:eastAsia="Times New Roman"/>
          <w:szCs w:val="24"/>
          <w:lang w:eastAsia="hu-HU"/>
        </w:rPr>
        <w:t>leszállítani</w:t>
      </w:r>
      <w:r w:rsidR="006F06B1">
        <w:rPr>
          <w:rFonts w:eastAsia="Times New Roman"/>
          <w:szCs w:val="24"/>
          <w:lang w:eastAsia="hu-HU"/>
        </w:rPr>
        <w:t>.</w:t>
      </w:r>
    </w:p>
    <w:p w14:paraId="781002D4" w14:textId="0BF67107" w:rsidR="00B63A7A" w:rsidRPr="00032B49" w:rsidRDefault="00905B9C" w:rsidP="00032B49">
      <w:pPr>
        <w:shd w:val="clear" w:color="auto" w:fill="FFFFFF"/>
        <w:spacing w:before="120" w:after="120" w:line="240" w:lineRule="auto"/>
        <w:jc w:val="both"/>
        <w:rPr>
          <w:rFonts w:eastAsia="Times New Roman"/>
          <w:szCs w:val="24"/>
          <w:lang w:eastAsia="hu-HU"/>
        </w:rPr>
      </w:pPr>
      <w:r w:rsidRPr="002E0CE2">
        <w:rPr>
          <w:rFonts w:eastAsia="Times New Roman"/>
          <w:szCs w:val="24"/>
          <w:lang w:eastAsia="hu-HU"/>
        </w:rPr>
        <w:t xml:space="preserve">Ajánlatkérő a </w:t>
      </w:r>
      <w:r w:rsidR="002660DC">
        <w:rPr>
          <w:rFonts w:eastAsia="Times New Roman"/>
          <w:szCs w:val="24"/>
          <w:lang w:eastAsia="hu-HU"/>
        </w:rPr>
        <w:t xml:space="preserve">Keretmennyiségből a </w:t>
      </w:r>
      <w:r w:rsidR="0012685C">
        <w:rPr>
          <w:rFonts w:eastAsia="Times New Roman"/>
          <w:szCs w:val="24"/>
          <w:lang w:eastAsia="hu-HU"/>
        </w:rPr>
        <w:t>hav</w:t>
      </w:r>
      <w:r w:rsidR="00487B5B">
        <w:rPr>
          <w:rFonts w:eastAsia="Times New Roman"/>
          <w:szCs w:val="24"/>
          <w:lang w:eastAsia="hu-HU"/>
        </w:rPr>
        <w:t xml:space="preserve">i </w:t>
      </w:r>
      <w:r w:rsidR="009B587E">
        <w:rPr>
          <w:rFonts w:eastAsia="Times New Roman"/>
          <w:szCs w:val="24"/>
          <w:lang w:eastAsia="hu-HU"/>
        </w:rPr>
        <w:t xml:space="preserve">szállításokon túl </w:t>
      </w:r>
      <w:r w:rsidRPr="00601161">
        <w:rPr>
          <w:rFonts w:eastAsia="Times New Roman"/>
          <w:szCs w:val="24"/>
          <w:lang w:eastAsia="hu-HU"/>
        </w:rPr>
        <w:t>a tárgyhónapot megelőző hónap</w:t>
      </w:r>
      <w:r w:rsidR="006B3CA4" w:rsidRPr="00601161">
        <w:rPr>
          <w:rFonts w:eastAsia="Times New Roman"/>
          <w:szCs w:val="24"/>
          <w:lang w:eastAsia="hu-HU"/>
        </w:rPr>
        <w:t xml:space="preserve"> </w:t>
      </w:r>
      <w:r w:rsidR="0012685C">
        <w:rPr>
          <w:rFonts w:eastAsia="Times New Roman"/>
          <w:szCs w:val="24"/>
          <w:lang w:eastAsia="hu-HU"/>
        </w:rPr>
        <w:t>15</w:t>
      </w:r>
      <w:r w:rsidR="006B3CA4" w:rsidRPr="00601161">
        <w:rPr>
          <w:rFonts w:eastAsia="Times New Roman"/>
          <w:szCs w:val="24"/>
          <w:lang w:eastAsia="hu-HU"/>
        </w:rPr>
        <w:t>.</w:t>
      </w:r>
      <w:r w:rsidR="00193AA1">
        <w:rPr>
          <w:rFonts w:eastAsia="Times New Roman"/>
          <w:szCs w:val="24"/>
          <w:lang w:eastAsia="hu-HU"/>
        </w:rPr>
        <w:t xml:space="preserve"> </w:t>
      </w:r>
      <w:bookmarkStart w:id="2" w:name="_GoBack"/>
      <w:bookmarkEnd w:id="2"/>
      <w:r w:rsidR="002B4E0B" w:rsidRPr="00601161">
        <w:rPr>
          <w:rFonts w:eastAsia="Times New Roman"/>
          <w:szCs w:val="24"/>
          <w:lang w:eastAsia="hu-HU"/>
        </w:rPr>
        <w:t>napjáig</w:t>
      </w:r>
      <w:r w:rsidR="002B4E0B" w:rsidRPr="00341CEB">
        <w:rPr>
          <w:rFonts w:eastAsia="Times New Roman"/>
          <w:szCs w:val="24"/>
          <w:lang w:eastAsia="hu-HU"/>
        </w:rPr>
        <w:t xml:space="preserve"> </w:t>
      </w:r>
      <w:r w:rsidR="002B4E0B">
        <w:rPr>
          <w:rFonts w:eastAsia="Times New Roman"/>
          <w:szCs w:val="24"/>
          <w:lang w:eastAsia="hu-HU"/>
        </w:rPr>
        <w:t>jogosult</w:t>
      </w:r>
      <w:r w:rsidR="009B587E">
        <w:rPr>
          <w:rFonts w:eastAsia="Times New Roman"/>
          <w:szCs w:val="24"/>
          <w:lang w:eastAsia="hu-HU"/>
        </w:rPr>
        <w:t xml:space="preserve"> </w:t>
      </w:r>
      <w:r w:rsidR="0012685C">
        <w:rPr>
          <w:rFonts w:eastAsia="Times New Roman"/>
          <w:szCs w:val="24"/>
          <w:lang w:eastAsia="hu-HU"/>
        </w:rPr>
        <w:t xml:space="preserve">kiegészítő mennyiségre vonatkozóan eseti megrendelést </w:t>
      </w:r>
      <w:r w:rsidR="009A1968">
        <w:rPr>
          <w:rFonts w:eastAsia="Times New Roman"/>
          <w:szCs w:val="24"/>
          <w:lang w:eastAsia="hu-HU"/>
        </w:rPr>
        <w:t>leadni.</w:t>
      </w:r>
    </w:p>
    <w:p w14:paraId="19497A0D" w14:textId="77777777" w:rsidR="00032B49" w:rsidRPr="00032B49" w:rsidRDefault="00032B49" w:rsidP="00032B49">
      <w:pPr>
        <w:shd w:val="clear" w:color="auto" w:fill="FFFFFF"/>
        <w:spacing w:before="120" w:after="120" w:line="240" w:lineRule="auto"/>
        <w:jc w:val="both"/>
        <w:rPr>
          <w:rFonts w:eastAsia="Times New Roman"/>
          <w:b/>
          <w:szCs w:val="24"/>
          <w:u w:val="single"/>
          <w:lang w:eastAsia="hu-HU"/>
        </w:rPr>
      </w:pPr>
      <w:r w:rsidRPr="00032B49">
        <w:rPr>
          <w:rFonts w:eastAsia="Times New Roman"/>
          <w:b/>
          <w:szCs w:val="24"/>
          <w:u w:val="single"/>
          <w:lang w:eastAsia="hu-HU"/>
        </w:rPr>
        <w:t>Szállít</w:t>
      </w:r>
      <w:r w:rsidR="00A86D43">
        <w:rPr>
          <w:rFonts w:eastAsia="Times New Roman"/>
          <w:b/>
          <w:szCs w:val="24"/>
          <w:u w:val="single"/>
          <w:lang w:eastAsia="hu-HU"/>
        </w:rPr>
        <w:t>ással kapcsolatos</w:t>
      </w:r>
      <w:r w:rsidRPr="00032B49">
        <w:rPr>
          <w:rFonts w:eastAsia="Times New Roman"/>
          <w:b/>
          <w:szCs w:val="24"/>
          <w:u w:val="single"/>
          <w:lang w:eastAsia="hu-HU"/>
        </w:rPr>
        <w:t xml:space="preserve"> elvárások:</w:t>
      </w:r>
    </w:p>
    <w:p w14:paraId="6F5E601F" w14:textId="65895B22" w:rsidR="00F51148" w:rsidRPr="004A456C" w:rsidRDefault="00203D15" w:rsidP="00601161">
      <w:pPr>
        <w:jc w:val="both"/>
      </w:pPr>
      <w:r>
        <w:rPr>
          <w:rFonts w:eastAsia="Times New Roman"/>
          <w:szCs w:val="24"/>
          <w:lang w:eastAsia="hu-HU"/>
        </w:rPr>
        <w:t>Nyertes Ajánlattevő köteles a</w:t>
      </w:r>
      <w:r w:rsidR="00032B49" w:rsidRPr="00032B49">
        <w:rPr>
          <w:rFonts w:eastAsia="Times New Roman"/>
          <w:szCs w:val="24"/>
          <w:lang w:eastAsia="hu-HU"/>
        </w:rPr>
        <w:t xml:space="preserve"> </w:t>
      </w:r>
      <w:r w:rsidR="00032B49">
        <w:rPr>
          <w:rFonts w:eastAsia="Times New Roman"/>
          <w:szCs w:val="24"/>
          <w:lang w:eastAsia="hu-HU"/>
        </w:rPr>
        <w:t>termékek</w:t>
      </w:r>
      <w:r w:rsidR="00032B49" w:rsidRPr="00032B49">
        <w:rPr>
          <w:rFonts w:eastAsia="Times New Roman"/>
          <w:szCs w:val="24"/>
          <w:lang w:eastAsia="hu-HU"/>
        </w:rPr>
        <w:t xml:space="preserve"> teljesítési helyre történő leszállítás</w:t>
      </w:r>
      <w:r>
        <w:rPr>
          <w:rFonts w:eastAsia="Times New Roman"/>
          <w:szCs w:val="24"/>
          <w:lang w:eastAsia="hu-HU"/>
        </w:rPr>
        <w:t>ára</w:t>
      </w:r>
      <w:r w:rsidR="00032B49" w:rsidRPr="00032B49">
        <w:rPr>
          <w:rFonts w:eastAsia="Times New Roman"/>
          <w:szCs w:val="24"/>
          <w:lang w:eastAsia="hu-HU"/>
        </w:rPr>
        <w:t>, kirakodás</w:t>
      </w:r>
      <w:r>
        <w:rPr>
          <w:rFonts w:eastAsia="Times New Roman"/>
          <w:szCs w:val="24"/>
          <w:lang w:eastAsia="hu-HU"/>
        </w:rPr>
        <w:t>ára</w:t>
      </w:r>
      <w:r w:rsidR="00032B49" w:rsidRPr="00032B49">
        <w:rPr>
          <w:rFonts w:eastAsia="Times New Roman"/>
          <w:szCs w:val="24"/>
          <w:lang w:eastAsia="hu-HU"/>
        </w:rPr>
        <w:t>, valamint mindazon feladatok ellátás</w:t>
      </w:r>
      <w:r>
        <w:rPr>
          <w:rFonts w:eastAsia="Times New Roman"/>
          <w:szCs w:val="24"/>
          <w:lang w:eastAsia="hu-HU"/>
        </w:rPr>
        <w:t>ára</w:t>
      </w:r>
      <w:r w:rsidR="00032B49" w:rsidRPr="00032B49">
        <w:rPr>
          <w:rFonts w:eastAsia="Times New Roman"/>
          <w:szCs w:val="24"/>
          <w:lang w:eastAsia="hu-HU"/>
        </w:rPr>
        <w:t xml:space="preserve">, amelyek ahhoz szükségesek, hogy </w:t>
      </w:r>
      <w:r w:rsidR="00032B49">
        <w:rPr>
          <w:rFonts w:eastAsia="Times New Roman"/>
          <w:szCs w:val="24"/>
          <w:lang w:eastAsia="hu-HU"/>
        </w:rPr>
        <w:t>a termékek</w:t>
      </w:r>
      <w:r w:rsidR="00032B49" w:rsidRPr="00032B49">
        <w:rPr>
          <w:rFonts w:eastAsia="Times New Roman"/>
          <w:szCs w:val="24"/>
          <w:lang w:eastAsia="hu-HU"/>
        </w:rPr>
        <w:t xml:space="preserve"> rendeltetésszerű használatra alkalmas állapotban az Ajánlatkérő rendelkezésére álljanak. </w:t>
      </w:r>
      <w:r w:rsidR="00BE08FB" w:rsidRPr="00750DF3">
        <w:rPr>
          <w:rFonts w:eastAsia="Times New Roman"/>
          <w:szCs w:val="24"/>
          <w:lang w:eastAsia="hu-HU"/>
        </w:rPr>
        <w:t>A Termékek leszállítás</w:t>
      </w:r>
      <w:r w:rsidR="00BE08FB">
        <w:rPr>
          <w:rFonts w:eastAsia="Times New Roman"/>
          <w:szCs w:val="24"/>
          <w:lang w:eastAsia="hu-HU"/>
        </w:rPr>
        <w:t xml:space="preserve">akor </w:t>
      </w:r>
      <w:r w:rsidR="00BE08FB" w:rsidRPr="00750DF3">
        <w:rPr>
          <w:rFonts w:eastAsia="Times New Roman"/>
          <w:szCs w:val="24"/>
          <w:lang w:eastAsia="hu-HU"/>
        </w:rPr>
        <w:t>Nyertes ajánlattevő átadja a termékekről kiállított és mindkét fél által aláírt szállítólevelet, ami tartalmazza a leszállított termékek gyártói típusát és mennyiségét.</w:t>
      </w:r>
    </w:p>
    <w:sectPr w:rsidR="00F51148" w:rsidRPr="004A456C" w:rsidSect="0035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AEB4BD" w16cex:dateUtc="2023-09-15T08:47:00Z"/>
  <w16cex:commentExtensible w16cex:durableId="719F4EF6" w16cex:dateUtc="2023-10-06T10:44:00Z"/>
  <w16cex:commentExtensible w16cex:durableId="28AC03DF" w16cex:dateUtc="2023-09-13T07:48:00Z"/>
  <w16cex:commentExtensible w16cex:durableId="63CA3504" w16cex:dateUtc="2023-10-06T10:07:00Z"/>
  <w16cex:commentExtensible w16cex:durableId="28AD8CD9" w16cex:dateUtc="2023-09-14T11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0A8FE" w14:textId="77777777" w:rsidR="00B7637E" w:rsidRDefault="00B7637E" w:rsidP="00E6355F">
      <w:pPr>
        <w:spacing w:after="0" w:line="240" w:lineRule="auto"/>
      </w:pPr>
      <w:r>
        <w:separator/>
      </w:r>
    </w:p>
  </w:endnote>
  <w:endnote w:type="continuationSeparator" w:id="0">
    <w:p w14:paraId="77FF06F1" w14:textId="77777777" w:rsidR="00B7637E" w:rsidRDefault="00B7637E" w:rsidP="00E63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C145D" w14:textId="77777777" w:rsidR="00B7637E" w:rsidRDefault="00B7637E" w:rsidP="00E6355F">
      <w:pPr>
        <w:spacing w:after="0" w:line="240" w:lineRule="auto"/>
      </w:pPr>
      <w:r>
        <w:separator/>
      </w:r>
    </w:p>
  </w:footnote>
  <w:footnote w:type="continuationSeparator" w:id="0">
    <w:p w14:paraId="30B07D80" w14:textId="77777777" w:rsidR="00B7637E" w:rsidRDefault="00B7637E" w:rsidP="00E63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A57BA"/>
    <w:multiLevelType w:val="hybridMultilevel"/>
    <w:tmpl w:val="874027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8739C"/>
    <w:multiLevelType w:val="hybridMultilevel"/>
    <w:tmpl w:val="99446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77C"/>
    <w:multiLevelType w:val="hybridMultilevel"/>
    <w:tmpl w:val="75B40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EA"/>
    <w:rsid w:val="00015ABD"/>
    <w:rsid w:val="000254C9"/>
    <w:rsid w:val="00032B49"/>
    <w:rsid w:val="00032E57"/>
    <w:rsid w:val="000379EE"/>
    <w:rsid w:val="00053047"/>
    <w:rsid w:val="00056B04"/>
    <w:rsid w:val="0007200E"/>
    <w:rsid w:val="00073280"/>
    <w:rsid w:val="00076F11"/>
    <w:rsid w:val="000920BD"/>
    <w:rsid w:val="00097366"/>
    <w:rsid w:val="000B28F1"/>
    <w:rsid w:val="000B5B40"/>
    <w:rsid w:val="000C3DF3"/>
    <w:rsid w:val="000C605F"/>
    <w:rsid w:val="000E0773"/>
    <w:rsid w:val="00107E8A"/>
    <w:rsid w:val="00117FD3"/>
    <w:rsid w:val="0012685C"/>
    <w:rsid w:val="00136515"/>
    <w:rsid w:val="001405B2"/>
    <w:rsid w:val="00154994"/>
    <w:rsid w:val="00160F76"/>
    <w:rsid w:val="00167452"/>
    <w:rsid w:val="00170046"/>
    <w:rsid w:val="00180C9F"/>
    <w:rsid w:val="00193AA1"/>
    <w:rsid w:val="00195C5A"/>
    <w:rsid w:val="001A03C7"/>
    <w:rsid w:val="001A10BD"/>
    <w:rsid w:val="001A302E"/>
    <w:rsid w:val="001B0990"/>
    <w:rsid w:val="001C1B8E"/>
    <w:rsid w:val="001C1D86"/>
    <w:rsid w:val="001C1FAA"/>
    <w:rsid w:val="001C7EC8"/>
    <w:rsid w:val="001D64C7"/>
    <w:rsid w:val="001D726A"/>
    <w:rsid w:val="001E6EA6"/>
    <w:rsid w:val="001F3529"/>
    <w:rsid w:val="00200D37"/>
    <w:rsid w:val="00203D15"/>
    <w:rsid w:val="00205497"/>
    <w:rsid w:val="00205B75"/>
    <w:rsid w:val="00206305"/>
    <w:rsid w:val="00215825"/>
    <w:rsid w:val="00217E78"/>
    <w:rsid w:val="00220484"/>
    <w:rsid w:val="00256CC2"/>
    <w:rsid w:val="002616AB"/>
    <w:rsid w:val="00261AB1"/>
    <w:rsid w:val="00265E19"/>
    <w:rsid w:val="002660DC"/>
    <w:rsid w:val="00276133"/>
    <w:rsid w:val="00277608"/>
    <w:rsid w:val="00277CCA"/>
    <w:rsid w:val="002800B7"/>
    <w:rsid w:val="002B2070"/>
    <w:rsid w:val="002B4E0B"/>
    <w:rsid w:val="002B6795"/>
    <w:rsid w:val="002C7BE1"/>
    <w:rsid w:val="002D02B0"/>
    <w:rsid w:val="002D11FB"/>
    <w:rsid w:val="002E0CE2"/>
    <w:rsid w:val="002E4DDA"/>
    <w:rsid w:val="002F61FD"/>
    <w:rsid w:val="00300D87"/>
    <w:rsid w:val="0031572E"/>
    <w:rsid w:val="0032754B"/>
    <w:rsid w:val="00336D1F"/>
    <w:rsid w:val="00341CEB"/>
    <w:rsid w:val="003434C5"/>
    <w:rsid w:val="00353BA6"/>
    <w:rsid w:val="00355F4E"/>
    <w:rsid w:val="00356F89"/>
    <w:rsid w:val="00360673"/>
    <w:rsid w:val="00377AD8"/>
    <w:rsid w:val="003A1E4C"/>
    <w:rsid w:val="003A2C45"/>
    <w:rsid w:val="003A4818"/>
    <w:rsid w:val="003A4DE6"/>
    <w:rsid w:val="003A5334"/>
    <w:rsid w:val="003A67A8"/>
    <w:rsid w:val="003D6BFE"/>
    <w:rsid w:val="003E506E"/>
    <w:rsid w:val="003E5219"/>
    <w:rsid w:val="003E7C1A"/>
    <w:rsid w:val="003F3528"/>
    <w:rsid w:val="00416618"/>
    <w:rsid w:val="00427B4E"/>
    <w:rsid w:val="00430B31"/>
    <w:rsid w:val="00446731"/>
    <w:rsid w:val="00447E75"/>
    <w:rsid w:val="00452512"/>
    <w:rsid w:val="00452EC0"/>
    <w:rsid w:val="00467360"/>
    <w:rsid w:val="0047299A"/>
    <w:rsid w:val="00484EE8"/>
    <w:rsid w:val="00487B5B"/>
    <w:rsid w:val="004A36DD"/>
    <w:rsid w:val="004A3CDC"/>
    <w:rsid w:val="004A456C"/>
    <w:rsid w:val="004A6E18"/>
    <w:rsid w:val="004D0D24"/>
    <w:rsid w:val="005126C8"/>
    <w:rsid w:val="00540258"/>
    <w:rsid w:val="00544F74"/>
    <w:rsid w:val="00545A27"/>
    <w:rsid w:val="0055035C"/>
    <w:rsid w:val="00552377"/>
    <w:rsid w:val="005559DE"/>
    <w:rsid w:val="005764AB"/>
    <w:rsid w:val="00590214"/>
    <w:rsid w:val="00590D72"/>
    <w:rsid w:val="005935A5"/>
    <w:rsid w:val="00594CCF"/>
    <w:rsid w:val="005A6B62"/>
    <w:rsid w:val="005B116E"/>
    <w:rsid w:val="005C7A5C"/>
    <w:rsid w:val="005E039A"/>
    <w:rsid w:val="00601161"/>
    <w:rsid w:val="00602AFD"/>
    <w:rsid w:val="00620E59"/>
    <w:rsid w:val="0062318A"/>
    <w:rsid w:val="00624189"/>
    <w:rsid w:val="00642593"/>
    <w:rsid w:val="0066052A"/>
    <w:rsid w:val="00667C7C"/>
    <w:rsid w:val="00673C4A"/>
    <w:rsid w:val="0067598A"/>
    <w:rsid w:val="00675FE2"/>
    <w:rsid w:val="00681B78"/>
    <w:rsid w:val="006837EA"/>
    <w:rsid w:val="00691950"/>
    <w:rsid w:val="006A2C56"/>
    <w:rsid w:val="006B39CC"/>
    <w:rsid w:val="006B3CA4"/>
    <w:rsid w:val="006B4F81"/>
    <w:rsid w:val="006E052C"/>
    <w:rsid w:val="006F06B1"/>
    <w:rsid w:val="006F2B6A"/>
    <w:rsid w:val="0071794A"/>
    <w:rsid w:val="007324F9"/>
    <w:rsid w:val="007375F1"/>
    <w:rsid w:val="007409B6"/>
    <w:rsid w:val="00741B7F"/>
    <w:rsid w:val="007464B1"/>
    <w:rsid w:val="00746EAD"/>
    <w:rsid w:val="00750DF3"/>
    <w:rsid w:val="0076490A"/>
    <w:rsid w:val="0077705B"/>
    <w:rsid w:val="007856B4"/>
    <w:rsid w:val="007A3687"/>
    <w:rsid w:val="007B1C94"/>
    <w:rsid w:val="007C0919"/>
    <w:rsid w:val="007D1906"/>
    <w:rsid w:val="00800621"/>
    <w:rsid w:val="008012A7"/>
    <w:rsid w:val="008113C8"/>
    <w:rsid w:val="0081500C"/>
    <w:rsid w:val="008219FA"/>
    <w:rsid w:val="00846CED"/>
    <w:rsid w:val="008516B1"/>
    <w:rsid w:val="008532DA"/>
    <w:rsid w:val="008608F5"/>
    <w:rsid w:val="0086300A"/>
    <w:rsid w:val="00865222"/>
    <w:rsid w:val="00865542"/>
    <w:rsid w:val="00866E18"/>
    <w:rsid w:val="00873E98"/>
    <w:rsid w:val="0088396F"/>
    <w:rsid w:val="00883B68"/>
    <w:rsid w:val="0088607D"/>
    <w:rsid w:val="008A54A9"/>
    <w:rsid w:val="008B6EB5"/>
    <w:rsid w:val="008B7757"/>
    <w:rsid w:val="008D56A1"/>
    <w:rsid w:val="008D6724"/>
    <w:rsid w:val="00905B9C"/>
    <w:rsid w:val="009501F9"/>
    <w:rsid w:val="00982CD0"/>
    <w:rsid w:val="00985537"/>
    <w:rsid w:val="009A1968"/>
    <w:rsid w:val="009A1D80"/>
    <w:rsid w:val="009B1846"/>
    <w:rsid w:val="009B587E"/>
    <w:rsid w:val="009B62E2"/>
    <w:rsid w:val="009C5E85"/>
    <w:rsid w:val="009E461F"/>
    <w:rsid w:val="009F3CEA"/>
    <w:rsid w:val="009F4BF6"/>
    <w:rsid w:val="00A224B1"/>
    <w:rsid w:val="00A32445"/>
    <w:rsid w:val="00A526E3"/>
    <w:rsid w:val="00A63E6B"/>
    <w:rsid w:val="00A64583"/>
    <w:rsid w:val="00A80B5F"/>
    <w:rsid w:val="00A8547F"/>
    <w:rsid w:val="00A86D43"/>
    <w:rsid w:val="00A9660A"/>
    <w:rsid w:val="00AA0A71"/>
    <w:rsid w:val="00AA4CEC"/>
    <w:rsid w:val="00AA7E68"/>
    <w:rsid w:val="00AB231D"/>
    <w:rsid w:val="00AC175F"/>
    <w:rsid w:val="00AE5CC2"/>
    <w:rsid w:val="00AF6773"/>
    <w:rsid w:val="00B04E36"/>
    <w:rsid w:val="00B05290"/>
    <w:rsid w:val="00B110E7"/>
    <w:rsid w:val="00B15B31"/>
    <w:rsid w:val="00B22758"/>
    <w:rsid w:val="00B233ED"/>
    <w:rsid w:val="00B25C6E"/>
    <w:rsid w:val="00B45E84"/>
    <w:rsid w:val="00B47D5C"/>
    <w:rsid w:val="00B54679"/>
    <w:rsid w:val="00B603FA"/>
    <w:rsid w:val="00B63A7A"/>
    <w:rsid w:val="00B7637E"/>
    <w:rsid w:val="00B8578C"/>
    <w:rsid w:val="00B9045E"/>
    <w:rsid w:val="00B94279"/>
    <w:rsid w:val="00BC34A5"/>
    <w:rsid w:val="00BD0488"/>
    <w:rsid w:val="00BD6E35"/>
    <w:rsid w:val="00BE08FB"/>
    <w:rsid w:val="00C121FF"/>
    <w:rsid w:val="00C16FA3"/>
    <w:rsid w:val="00C215BF"/>
    <w:rsid w:val="00C36A1C"/>
    <w:rsid w:val="00C40905"/>
    <w:rsid w:val="00C41C4A"/>
    <w:rsid w:val="00C449E7"/>
    <w:rsid w:val="00C6220C"/>
    <w:rsid w:val="00C667E6"/>
    <w:rsid w:val="00C73DC1"/>
    <w:rsid w:val="00C75545"/>
    <w:rsid w:val="00C813CB"/>
    <w:rsid w:val="00C84A47"/>
    <w:rsid w:val="00C86E37"/>
    <w:rsid w:val="00C90C51"/>
    <w:rsid w:val="00C95CED"/>
    <w:rsid w:val="00CA0256"/>
    <w:rsid w:val="00CB04D0"/>
    <w:rsid w:val="00CB513D"/>
    <w:rsid w:val="00CC0D69"/>
    <w:rsid w:val="00CF11BE"/>
    <w:rsid w:val="00D07304"/>
    <w:rsid w:val="00D22C79"/>
    <w:rsid w:val="00D23B3C"/>
    <w:rsid w:val="00D27318"/>
    <w:rsid w:val="00D31A3A"/>
    <w:rsid w:val="00D34A3A"/>
    <w:rsid w:val="00D35A31"/>
    <w:rsid w:val="00D4274B"/>
    <w:rsid w:val="00D542CC"/>
    <w:rsid w:val="00D560BE"/>
    <w:rsid w:val="00D6384C"/>
    <w:rsid w:val="00D65445"/>
    <w:rsid w:val="00D7354D"/>
    <w:rsid w:val="00D76B5D"/>
    <w:rsid w:val="00D776A1"/>
    <w:rsid w:val="00D9492A"/>
    <w:rsid w:val="00D95CBA"/>
    <w:rsid w:val="00D96326"/>
    <w:rsid w:val="00DA7869"/>
    <w:rsid w:val="00DB220D"/>
    <w:rsid w:val="00DB25D6"/>
    <w:rsid w:val="00DC74BE"/>
    <w:rsid w:val="00DE5D4E"/>
    <w:rsid w:val="00E004F9"/>
    <w:rsid w:val="00E045C0"/>
    <w:rsid w:val="00E04706"/>
    <w:rsid w:val="00E05AAB"/>
    <w:rsid w:val="00E10725"/>
    <w:rsid w:val="00E12DA6"/>
    <w:rsid w:val="00E15723"/>
    <w:rsid w:val="00E23769"/>
    <w:rsid w:val="00E33FFF"/>
    <w:rsid w:val="00E47CD2"/>
    <w:rsid w:val="00E57285"/>
    <w:rsid w:val="00E62F22"/>
    <w:rsid w:val="00E6355F"/>
    <w:rsid w:val="00E85AE4"/>
    <w:rsid w:val="00E90F30"/>
    <w:rsid w:val="00EB3990"/>
    <w:rsid w:val="00EC2CF5"/>
    <w:rsid w:val="00EC47B5"/>
    <w:rsid w:val="00ED0CB6"/>
    <w:rsid w:val="00EE7F0E"/>
    <w:rsid w:val="00EF473F"/>
    <w:rsid w:val="00F219DB"/>
    <w:rsid w:val="00F27B25"/>
    <w:rsid w:val="00F34CFF"/>
    <w:rsid w:val="00F479B0"/>
    <w:rsid w:val="00F51148"/>
    <w:rsid w:val="00F55D8A"/>
    <w:rsid w:val="00F96E6B"/>
    <w:rsid w:val="00FB22D3"/>
    <w:rsid w:val="00FC4A02"/>
    <w:rsid w:val="00FC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5F75"/>
  <w15:docId w15:val="{3054BC69-04F7-4AC7-80E9-0432BB8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1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56F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2B49"/>
    <w:pPr>
      <w:ind w:left="720"/>
      <w:contextualSpacing/>
    </w:pPr>
  </w:style>
  <w:style w:type="table" w:styleId="Rcsostblzat">
    <w:name w:val="Table Grid"/>
    <w:basedOn w:val="Normltblzat"/>
    <w:uiPriority w:val="59"/>
    <w:rsid w:val="00B6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86D43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86D4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86D4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86D4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86D43"/>
    <w:rPr>
      <w:b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86D43"/>
    <w:rPr>
      <w:b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5D4E"/>
    <w:rPr>
      <w:rFonts w:ascii="Segoe UI" w:hAnsi="Segoe UI" w:cs="Segoe UI"/>
      <w:sz w:val="18"/>
      <w:szCs w:val="18"/>
    </w:rPr>
  </w:style>
  <w:style w:type="character" w:customStyle="1" w:styleId="highlighted">
    <w:name w:val="highlighted"/>
    <w:basedOn w:val="Bekezdsalapbettpusa"/>
    <w:rsid w:val="00056B04"/>
  </w:style>
  <w:style w:type="character" w:styleId="Hiperhivatkozs">
    <w:name w:val="Hyperlink"/>
    <w:basedOn w:val="Bekezdsalapbettpusa"/>
    <w:uiPriority w:val="99"/>
    <w:semiHidden/>
    <w:unhideWhenUsed/>
    <w:rsid w:val="004A456C"/>
    <w:rPr>
      <w:color w:val="0563C1"/>
      <w:u w:val="single"/>
    </w:rPr>
  </w:style>
  <w:style w:type="character" w:styleId="Kiemels2">
    <w:name w:val="Strong"/>
    <w:basedOn w:val="Bekezdsalapbettpusa"/>
    <w:uiPriority w:val="22"/>
    <w:qFormat/>
    <w:rsid w:val="001E6EA6"/>
    <w:rPr>
      <w:b/>
      <w:bCs w:val="0"/>
    </w:rPr>
  </w:style>
  <w:style w:type="paragraph" w:styleId="lfej">
    <w:name w:val="header"/>
    <w:basedOn w:val="Norml"/>
    <w:link w:val="lfejChar"/>
    <w:uiPriority w:val="99"/>
    <w:unhideWhenUsed/>
    <w:rsid w:val="00E6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355F"/>
  </w:style>
  <w:style w:type="paragraph" w:styleId="llb">
    <w:name w:val="footer"/>
    <w:basedOn w:val="Norml"/>
    <w:link w:val="llbChar"/>
    <w:uiPriority w:val="99"/>
    <w:unhideWhenUsed/>
    <w:rsid w:val="00E6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3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881</Words>
  <Characters>6084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 Ágnes</dc:creator>
  <cp:keywords/>
  <dc:description/>
  <cp:lastModifiedBy>Felhasználó</cp:lastModifiedBy>
  <cp:revision>8</cp:revision>
  <cp:lastPrinted>2023-10-04T11:42:00Z</cp:lastPrinted>
  <dcterms:created xsi:type="dcterms:W3CDTF">2023-10-06T10:18:00Z</dcterms:created>
  <dcterms:modified xsi:type="dcterms:W3CDTF">2023-10-06T12:46:00Z</dcterms:modified>
</cp:coreProperties>
</file>