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FB67D5" Type="http://schemas.openxmlformats.org/officeDocument/2006/relationships/officeDocument" Target="/word/document.xml" /><Relationship Id="coreRAFB67D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1"/>
        <w:spacing w:after="0" w:beforeAutospacing="0" w:afterAutospacing="0"/>
        <w:jc w:val="left"/>
        <w:rPr>
          <w:b w:val="1"/>
          <w:i w:val="0"/>
          <w:iCs w:val="1"/>
          <w:color w:val="000000"/>
          <w:szCs w:val="24"/>
        </w:rPr>
      </w:pPr>
      <w:r>
        <w:rPr>
          <w:b w:val="1"/>
          <w:i w:val="0"/>
          <w:iCs w:val="1"/>
          <w:color w:val="000000"/>
          <w:szCs w:val="24"/>
        </w:rPr>
        <w:t>Budapest Főváros XIV. Kerület Zugló Önkormányzata</w:t>
      </w:r>
    </w:p>
    <w:p>
      <w:pPr>
        <w:pStyle w:val="P1"/>
        <w:jc w:val="left"/>
        <w:rPr>
          <w:b w:val="1"/>
          <w:i w:val="0"/>
          <w:iCs w:val="1"/>
          <w:color w:val="000000"/>
          <w:szCs w:val="24"/>
        </w:rPr>
      </w:pPr>
      <w:r>
        <w:rPr>
          <w:b w:val="1"/>
          <w:i w:val="0"/>
          <w:bCs w:val="1"/>
          <w:iCs w:val="1"/>
          <w:color w:val="000000"/>
          <w:szCs w:val="24"/>
        </w:rPr>
        <w:t>Horváth Csaba polgármester</w:t>
      </w:r>
    </w:p>
    <w:p>
      <w:pPr>
        <w:pStyle w:val="P1"/>
        <w:spacing w:after="0" w:beforeAutospacing="0" w:afterAutospacing="0"/>
        <w:rPr>
          <w:i w:val="0"/>
          <w:bCs w:val="1"/>
          <w:iCs w:val="1"/>
          <w:color w:val="000000"/>
          <w:szCs w:val="24"/>
        </w:rPr>
      </w:pPr>
    </w:p>
    <w:p>
      <w:pPr>
        <w:pStyle w:val="P1"/>
        <w:rPr>
          <w:i w:val="0"/>
          <w:szCs w:val="24"/>
        </w:rPr>
      </w:pPr>
      <w:r>
        <w:rPr>
          <w:b w:val="1"/>
          <w:i w:val="0"/>
          <w:bCs w:val="1"/>
          <w:iCs w:val="1"/>
          <w:color w:val="000000"/>
          <w:szCs w:val="24"/>
        </w:rPr>
        <w:t xml:space="preserve">Szám: </w:t>
      </w:r>
      <w:r>
        <w:rPr>
          <w:i w:val="0"/>
          <w:bCs w:val="1"/>
          <w:iCs w:val="1"/>
          <w:color w:val="000000"/>
          <w:szCs w:val="24"/>
        </w:rPr>
        <w:t>123-430/2024</w:t>
      </w:r>
    </w:p>
    <w:p>
      <w:pPr>
        <w:pStyle w:val="P1"/>
        <w:ind w:firstLine="6" w:left="5664"/>
        <w:jc w:val="center"/>
        <w:rPr>
          <w:i w:val="0"/>
          <w:bCs w:val="1"/>
          <w:szCs w:val="24"/>
        </w:rPr>
      </w:pPr>
      <w:r>
        <w:rPr>
          <w:i w:val="0"/>
          <w:bCs w:val="1"/>
          <w:iCs w:val="1"/>
          <w:szCs w:val="24"/>
        </w:rPr>
        <w:t xml:space="preserve">        Nyilvános ülésen tárgyalandó!</w:t>
      </w:r>
    </w:p>
    <w:p>
      <w:pPr>
        <w:pStyle w:val="P1"/>
        <w:jc w:val="center"/>
        <w:rPr>
          <w:b w:val="1"/>
          <w:i w:val="0"/>
          <w:bCs w:val="1"/>
          <w:szCs w:val="24"/>
        </w:rPr>
      </w:pPr>
      <w:r>
        <w:rPr>
          <w:b w:val="1"/>
          <w:i w:val="0"/>
          <w:bCs w:val="1"/>
          <w:szCs w:val="24"/>
        </w:rPr>
        <w:t xml:space="preserve">Napirend száma: ………. </w:t>
      </w:r>
    </w:p>
    <w:p>
      <w:pPr>
        <w:pStyle w:val="P1"/>
        <w:spacing w:after="0" w:beforeAutospacing="0" w:afterAutospacing="0"/>
        <w:jc w:val="center"/>
        <w:rPr>
          <w:i w:val="0"/>
          <w:bCs w:val="1"/>
          <w:szCs w:val="24"/>
        </w:rPr>
      </w:pPr>
      <w:r>
        <w:rPr>
          <w:i w:val="0"/>
          <w:bCs w:val="1"/>
          <w:szCs w:val="24"/>
        </w:rPr>
        <w:t xml:space="preserve">Képviselő-testület </w:t>
      </w:r>
    </w:p>
    <w:p>
      <w:pPr>
        <w:pStyle w:val="P1"/>
        <w:jc w:val="center"/>
        <w:rPr>
          <w:i w:val="0"/>
          <w:bCs w:val="1"/>
          <w:szCs w:val="24"/>
        </w:rPr>
      </w:pPr>
      <w:r>
        <w:rPr>
          <w:i w:val="0"/>
          <w:bCs w:val="1"/>
          <w:szCs w:val="24"/>
        </w:rPr>
        <w:t>2024. június 27-i ülésére</w:t>
      </w:r>
    </w:p>
    <w:p>
      <w:pPr>
        <w:pStyle w:val="P1"/>
        <w:jc w:val="center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Tisztelt Képviselő-testület!</w:t>
      </w:r>
    </w:p>
    <w:p>
      <w:pPr>
        <w:pStyle w:val="P1"/>
        <w:jc w:val="center"/>
        <w:rPr>
          <w:i w:val="0"/>
          <w:szCs w:val="24"/>
        </w:rPr>
      </w:pPr>
    </w:p>
    <w:p>
      <w:pPr>
        <w:spacing w:after="120" w:beforeAutospacing="0" w:afterAutospacing="0"/>
        <w:jc w:val="both"/>
        <w:rPr>
          <w:b w:val="1"/>
          <w:szCs w:val="24"/>
        </w:rPr>
      </w:pPr>
      <w:r>
        <w:rPr>
          <w:b w:val="1"/>
          <w:iCs w:val="1"/>
          <w:szCs w:val="24"/>
        </w:rPr>
        <w:t>Tárgy</w:t>
      </w:r>
      <w:r>
        <w:rPr>
          <w:b w:val="1"/>
          <w:szCs w:val="24"/>
        </w:rPr>
        <w:t xml:space="preserve">: </w:t>
      </w:r>
    </w:p>
    <w:p>
      <w:pPr>
        <w:jc w:val="center"/>
        <w:rPr>
          <w:b w:val="1"/>
          <w:color w:val="auto"/>
          <w:szCs w:val="24"/>
        </w:rPr>
      </w:pPr>
      <w:r>
        <w:rPr>
          <w:b w:val="1"/>
          <w:color w:val="auto"/>
          <w:szCs w:val="24"/>
        </w:rPr>
        <w:t>A képviselő-testület utólagos tájékoztatása a két ülés között meghozott polgármesteri döntésről - ingyenes úszás biztosítása 2024. szeptember 30. napjáig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b w:val="1"/>
          <w:i w:val="0"/>
          <w:bCs w:val="1"/>
          <w:szCs w:val="24"/>
        </w:rPr>
      </w:pPr>
      <w:r>
        <w:rPr>
          <w:b w:val="1"/>
          <w:i w:val="0"/>
          <w:bCs w:val="1"/>
          <w:szCs w:val="24"/>
        </w:rPr>
        <w:t>I. Előzmények</w:t>
      </w:r>
    </w:p>
    <w:p>
      <w:pPr>
        <w:spacing w:before="120" w:beforeAutospacing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Budapest Főváros XIV. Kerület Zugló Önkormányzata (a továbbiakban: Önkormányzat) és a Budapesti Vasutas Sport Club - Zugló Közhasznú Egyesület (a továbbiakban: BVSC) által 2013. december 19-én megkötött közszolgáltatással vegyes hasznosítási szerződés 14.1 és 14.2 pontjaiban a felek vállalták, hogy a sport és ifjúsági ügyek közfeladatának magas színvonalú ellátása érdekében a zuglói nyugdíjasok, az önkormányzati képviselők, valamint a Polgármesteri Hivatal dolgozói (a továbbiakban: Kedvezményezettek) részére ingyenes úszási lehetőséget biztosítanak. </w:t>
      </w:r>
    </w:p>
    <w:p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Az Önkormányzat a BVSC-vel kötött szerződés alapján a Kedvezményezettek részére több éve biztosítja az ingyenes úszást a BVSC által üzemeltetett Budapest XIV. kerület, Szőnyi út 2. szám alatti uszodában.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b w:val="1"/>
          <w:i w:val="0"/>
          <w:szCs w:val="24"/>
        </w:rPr>
      </w:pPr>
      <w:r>
        <w:rPr>
          <w:b w:val="1"/>
          <w:i w:val="0"/>
          <w:bCs w:val="1"/>
          <w:szCs w:val="24"/>
        </w:rPr>
        <w:t>II. Vélemények</w:t>
      </w:r>
    </w:p>
    <w:p>
      <w:pPr>
        <w:spacing w:lineRule="auto" w:line="276" w:before="120" w:after="120" w:beforeAutospacing="0" w:afterAutospacing="0"/>
        <w:ind w:left="0" w:right="0"/>
        <w:jc w:val="both"/>
        <w:rPr>
          <w:color w:val="auto"/>
          <w:szCs w:val="22"/>
          <w:u w:val="none"/>
        </w:rPr>
      </w:pPr>
      <w:r>
        <w:rPr>
          <w:color w:val="auto"/>
          <w:szCs w:val="22"/>
          <w:u w:val="none"/>
        </w:rPr>
        <w:t xml:space="preserve">Az Mötv. 68. § (3) bekezdése lehetővé teszi, hogy a polgármester a képviselő-testület utólagos </w:t>
      </w:r>
      <w:r>
        <w:rPr>
          <w:b w:val="1"/>
          <w:color w:val="auto"/>
          <w:szCs w:val="22"/>
          <w:u w:val="none"/>
        </w:rPr>
        <w:t>tájékoztatása</w:t>
      </w:r>
      <w:r>
        <w:rPr>
          <w:color w:val="auto"/>
          <w:szCs w:val="22"/>
          <w:u w:val="none"/>
        </w:rPr>
        <w:t xml:space="preserve"> mellett döntsön a két ülés közötti időszakban felmerülő, halaszthatatlan - a</w:t>
      </w:r>
      <w:r>
        <w:rPr>
          <w:color w:val="auto"/>
          <w:szCs w:val="22"/>
          <w:u w:val="none"/>
        </w:rPr>
        <w:t xml:space="preserve"> szervezeti és működési szabályzatban meghatározott -</w:t>
      </w:r>
      <w:r>
        <w:rPr>
          <w:color w:val="auto"/>
          <w:szCs w:val="22"/>
          <w:u w:val="none"/>
        </w:rPr>
        <w:t>, a képviselő-testület hatáskörébe tartozó ügyekben. Ettől függetlenül, megköszönöm, ha szavazatukkal is támogatják a benyújtott határozati javaslat elfogadását.</w:t>
      </w:r>
    </w:p>
    <w:p>
      <w:pPr>
        <w:spacing w:before="120" w:beforeAutospacing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Az Önkormányzat és a BVSC legutóbb a 2023. június 01-től 2024. május 31. napjáig terjedő időszakra kötött szolgáltatási szerződést az ingyenes úszás biztosítására, illetve a felek a 2023. december 15. napján aláírt módosítással bővítették a Kedvezményezettek körét. </w:t>
      </w:r>
    </w:p>
    <w:p>
      <w:pPr>
        <w:spacing w:before="120" w:beforeAutospacing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 szolgáltatás folyamatosságának biztosítása megkívánta, hogy két képviselő-testületi ülés között polgármesteri döntés meghozatalára kerüljön sor (2. melléklet), amely döntés alapján a felek határozott időre, </w:t>
      </w:r>
      <w:r>
        <w:rPr>
          <w:b w:val="1"/>
          <w:color w:val="auto"/>
          <w:szCs w:val="24"/>
        </w:rPr>
        <w:t>2024. június 1. napjától 2024. szeptember 30. napjáig</w:t>
      </w:r>
      <w:r>
        <w:rPr>
          <w:color w:val="auto"/>
          <w:szCs w:val="24"/>
        </w:rPr>
        <w:t xml:space="preserve"> szóló szolgáltatási szerződést kötöttek (3. melléklet). </w:t>
      </w:r>
    </w:p>
    <w:p>
      <w:pPr>
        <w:jc w:val="both"/>
        <w:rPr>
          <w:color w:val="auto"/>
          <w:szCs w:val="24"/>
        </w:rPr>
      </w:pPr>
    </w:p>
    <w:p>
      <w:pPr>
        <w:jc w:val="both"/>
        <w:rPr>
          <w:color w:val="auto"/>
          <w:szCs w:val="24"/>
        </w:rPr>
      </w:pPr>
    </w:p>
    <w:p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 BVSC előzetes becslése szerint a kedvezményt igénybe vevők száma a korábbi évek tapasztalatai alapján kb. 30 000 fő. Figyelemmel a 600 Ft + Áfa/belépés szolgáltatási díjra, a 2024. június 1. napjától 2024. szeptember 30. napjáig terjedő időszakra szólóan a fedezeti igény 6.000.000 forint + Áfa, amely </w:t>
      </w:r>
      <w:bookmarkStart w:id="0" w:name="_GoBack"/>
      <w:bookmarkEnd w:id="0"/>
      <w:r>
        <w:rPr>
          <w:color w:val="auto"/>
          <w:szCs w:val="24"/>
        </w:rPr>
        <w:t xml:space="preserve">fedezet a költségvetésben rendelkezésre állt. </w:t>
      </w:r>
    </w:p>
    <w:p>
      <w:pPr>
        <w:jc w:val="both"/>
        <w:rPr>
          <w:b w:val="1"/>
          <w:color w:val="auto"/>
          <w:szCs w:val="24"/>
        </w:rPr>
      </w:pPr>
      <w:r>
        <w:rPr>
          <w:b w:val="1"/>
          <w:color w:val="auto"/>
          <w:szCs w:val="24"/>
        </w:rPr>
        <w:t xml:space="preserve">Gazdasági Főosztály véleménye: </w:t>
      </w:r>
      <w:r>
        <w:rPr>
          <w:color w:val="auto"/>
          <w:szCs w:val="24"/>
        </w:rPr>
        <w:t>Észrevételt nem tesz.</w:t>
      </w:r>
      <w:r>
        <w:rPr>
          <w:b w:val="1"/>
          <w:color w:val="auto"/>
          <w:szCs w:val="24"/>
        </w:rPr>
        <w:t xml:space="preserve"> </w:t>
      </w:r>
    </w:p>
    <w:p>
      <w:pPr>
        <w:jc w:val="both"/>
        <w:rPr>
          <w:szCs w:val="24"/>
        </w:rPr>
      </w:pPr>
      <w:r>
        <w:rPr>
          <w:b w:val="1"/>
          <w:szCs w:val="24"/>
        </w:rPr>
        <w:t xml:space="preserve">Jogi Főosztály véleménye: </w:t>
      </w:r>
      <w:r>
        <w:rPr>
          <w:szCs w:val="24"/>
        </w:rPr>
        <w:t>Az előterjesztésben közölt adatok, egyéb információk alapján az előterjesztéshez jogi észrevételt nem tesz.</w:t>
      </w:r>
    </w:p>
    <w:p>
      <w:pPr>
        <w:spacing w:lineRule="auto" w:line="276" w:before="120" w:after="120" w:beforeAutospacing="0" w:afterAutospacing="0"/>
        <w:jc w:val="both"/>
        <w:rPr>
          <w:b w:val="1"/>
        </w:rPr>
      </w:pPr>
      <w:r>
        <w:t>Kérem, hogy a tisztelt Képviselő-testület az utólagos tájékoztatásomat vegye tudomásul.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III. Döntési javaslat</w:t>
      </w:r>
    </w:p>
    <w:p>
      <w:pPr>
        <w:tabs>
          <w:tab w:val="left" w:pos="9072" w:leader="none"/>
        </w:tabs>
        <w:jc w:val="both"/>
        <w:rPr>
          <w:iCs w:val="1"/>
          <w:color w:val="auto"/>
          <w:szCs w:val="24"/>
        </w:rPr>
      </w:pPr>
      <w:r>
        <w:rPr>
          <w:color w:val="auto"/>
          <w:szCs w:val="24"/>
        </w:rPr>
        <w:t>Budapest Főváros XIV. Kerület Zugló Önkormányzata Képviselő-testülete elfogadja az előterjesztés 1. mellékletét képező</w:t>
      </w:r>
      <w:r>
        <w:rPr>
          <w:b w:val="1"/>
          <w:color w:val="auto"/>
          <w:szCs w:val="24"/>
        </w:rPr>
        <w:t xml:space="preserve"> </w:t>
      </w:r>
      <w:r>
        <w:rPr>
          <w:iCs w:val="1"/>
          <w:color w:val="auto"/>
          <w:szCs w:val="24"/>
        </w:rPr>
        <w:t>határozati javaslatot.</w:t>
      </w:r>
    </w:p>
    <w:p>
      <w:pPr>
        <w:pStyle w:val="P1"/>
        <w:spacing w:before="120" w:beforeAutospacing="0" w:afterAutospacing="0"/>
        <w:rPr>
          <w:i w:val="0"/>
          <w:iCs w:val="1"/>
          <w:szCs w:val="24"/>
        </w:rPr>
      </w:pPr>
      <w:r>
        <w:rPr>
          <w:i w:val="0"/>
          <w:iCs w:val="1"/>
          <w:szCs w:val="24"/>
        </w:rPr>
        <w:t xml:space="preserve">A határozathozatal a Magyarország helyi önkormányzatairól szóló 2011. évi CLXXXIX. törvény 47. § (1)-(2) bekezdései, valamint az 50. §-a alapján </w:t>
      </w:r>
      <w:r>
        <w:rPr>
          <w:b w:val="1"/>
          <w:i w:val="0"/>
          <w:iCs w:val="1"/>
          <w:szCs w:val="24"/>
        </w:rPr>
        <w:t>egyszerű szótöbbséget</w:t>
      </w:r>
      <w:r>
        <w:rPr>
          <w:i w:val="0"/>
          <w:iCs w:val="1"/>
          <w:szCs w:val="24"/>
        </w:rPr>
        <w:t xml:space="preserve"> igényel. </w:t>
      </w:r>
    </w:p>
    <w:p>
      <w:pPr>
        <w:pStyle w:val="P1"/>
        <w:rPr>
          <w:i w:val="0"/>
          <w:szCs w:val="24"/>
        </w:rPr>
      </w:pPr>
      <w:r>
        <w:rPr>
          <w:i w:val="0"/>
          <w:szCs w:val="24"/>
        </w:rPr>
        <w:t>Budapest, 2024. június 18.</w:t>
      </w:r>
    </w:p>
    <w:p>
      <w:pPr>
        <w:pStyle w:val="P1"/>
        <w:rPr>
          <w:i w:val="0"/>
          <w:szCs w:val="24"/>
        </w:rPr>
      </w:pPr>
    </w:p>
    <w:p>
      <w:pPr>
        <w:pStyle w:val="P1"/>
        <w:spacing w:after="0" w:beforeAutospacing="0" w:afterAutospacing="0"/>
        <w:ind w:firstLine="709" w:left="5664"/>
        <w:jc w:val="left"/>
        <w:rPr>
          <w:i w:val="0"/>
          <w:iCs w:val="1"/>
          <w:color w:val="000000"/>
          <w:szCs w:val="24"/>
        </w:rPr>
      </w:pPr>
      <w:r>
        <w:rPr>
          <w:i w:val="0"/>
          <w:color w:val="000000"/>
          <w:szCs w:val="24"/>
        </w:rPr>
        <w:t xml:space="preserve">   Horváth Csaba</w:t>
      </w:r>
    </w:p>
    <w:p>
      <w:pPr>
        <w:pStyle w:val="P1"/>
        <w:ind w:firstLine="708" w:left="5664"/>
        <w:jc w:val="left"/>
        <w:rPr>
          <w:i w:val="0"/>
          <w:iCs w:val="1"/>
          <w:color w:val="000000"/>
          <w:szCs w:val="24"/>
        </w:rPr>
      </w:pPr>
      <w:r>
        <w:rPr>
          <w:i w:val="0"/>
          <w:iCs w:val="1"/>
          <w:color w:val="000000"/>
          <w:szCs w:val="24"/>
        </w:rPr>
        <w:t xml:space="preserve">   polgármester s.k.</w:t>
      </w:r>
    </w:p>
    <w:p>
      <w:pPr>
        <w:pStyle w:val="P3"/>
        <w:ind w:left="0"/>
        <w:rPr>
          <w:b w:val="0"/>
          <w:i w:val="0"/>
          <w:bCs w:val="0"/>
          <w:iCs w:val="0"/>
          <w:szCs w:val="24"/>
          <w:u w:val="single"/>
        </w:rPr>
      </w:pPr>
      <w:r>
        <w:rPr>
          <w:b w:val="0"/>
          <w:i w:val="0"/>
          <w:bCs w:val="0"/>
          <w:iCs w:val="0"/>
          <w:szCs w:val="24"/>
          <w:u w:val="single"/>
        </w:rPr>
        <w:t>Mellékletek:</w:t>
      </w:r>
    </w:p>
    <w:p>
      <w:pPr>
        <w:pStyle w:val="P3"/>
        <w:numPr>
          <w:ilvl w:val="0"/>
          <w:numId w:val="1"/>
        </w:numPr>
        <w:rPr>
          <w:b w:val="0"/>
          <w:i w:val="0"/>
          <w:bCs w:val="0"/>
          <w:iCs w:val="0"/>
          <w:szCs w:val="24"/>
        </w:rPr>
      </w:pPr>
      <w:r>
        <w:rPr>
          <w:b w:val="0"/>
          <w:i w:val="0"/>
          <w:bCs w:val="0"/>
          <w:iCs w:val="0"/>
          <w:szCs w:val="24"/>
        </w:rPr>
        <w:t>melléklet: Határozati javaslat</w:t>
      </w:r>
    </w:p>
    <w:p>
      <w:pPr>
        <w:pStyle w:val="P3"/>
        <w:numPr>
          <w:ilvl w:val="0"/>
          <w:numId w:val="1"/>
        </w:numPr>
        <w:rPr>
          <w:b w:val="0"/>
          <w:i w:val="0"/>
          <w:bCs w:val="0"/>
          <w:iCs w:val="0"/>
          <w:szCs w:val="24"/>
          <w:u w:val="single"/>
        </w:rPr>
      </w:pPr>
      <w:r>
        <w:rPr>
          <w:b w:val="0"/>
          <w:i w:val="0"/>
          <w:bCs w:val="0"/>
          <w:iCs w:val="0"/>
          <w:szCs w:val="24"/>
        </w:rPr>
        <w:t>melléklet: Polgármesteri döntés</w:t>
      </w:r>
    </w:p>
    <w:p>
      <w:pPr>
        <w:pStyle w:val="P3"/>
        <w:numPr>
          <w:ilvl w:val="0"/>
          <w:numId w:val="1"/>
        </w:numPr>
        <w:rPr>
          <w:b w:val="0"/>
          <w:i w:val="0"/>
          <w:bCs w:val="0"/>
          <w:iCs w:val="0"/>
          <w:szCs w:val="24"/>
        </w:rPr>
      </w:pPr>
      <w:r>
        <w:rPr>
          <w:b w:val="0"/>
          <w:i w:val="0"/>
          <w:bCs w:val="0"/>
          <w:iCs w:val="0"/>
          <w:szCs w:val="24"/>
        </w:rPr>
        <w:t>melléklet: Szolgáltatási szerződés</w:t>
      </w:r>
    </w:p>
    <w:p>
      <w:pPr>
        <w:pStyle w:val="P3"/>
        <w:ind w:left="0"/>
        <w:rPr>
          <w:b w:val="0"/>
          <w:i w:val="0"/>
          <w:bCs w:val="0"/>
          <w:iCs w:val="0"/>
          <w:szCs w:val="24"/>
        </w:rPr>
      </w:pPr>
    </w:p>
    <w:p>
      <w:pPr>
        <w:pStyle w:val="P3"/>
        <w:ind w:left="0"/>
        <w:rPr>
          <w:b w:val="0"/>
          <w:i w:val="0"/>
          <w:bCs w:val="0"/>
          <w:iCs w:val="0"/>
          <w:szCs w:val="24"/>
        </w:rPr>
      </w:pPr>
      <w:r>
        <w:rPr>
          <w:b w:val="0"/>
          <w:i w:val="0"/>
          <w:bCs w:val="0"/>
          <w:iCs w:val="0"/>
          <w:szCs w:val="24"/>
        </w:rPr>
        <w:t>Az előterjesztést készítette: Jogi Főosztály</w:t>
      </w:r>
    </w:p>
    <w:p>
      <w:pPr>
        <w:spacing w:after="0" w:beforeAutospacing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>
      <w:pPr>
        <w:pStyle w:val="P3"/>
        <w:ind w:left="0"/>
        <w:rPr>
          <w:b w:val="0"/>
          <w:i w:val="0"/>
          <w:bCs w:val="0"/>
          <w:iCs w:val="0"/>
          <w:szCs w:val="24"/>
        </w:rPr>
      </w:pPr>
    </w:p>
    <w:p>
      <w:pPr>
        <w:spacing w:after="0" w:beforeAutospacing="0" w:afterAutospacing="0"/>
        <w:jc w:val="center"/>
        <w:rPr>
          <w:i w:val="1"/>
          <w:szCs w:val="24"/>
        </w:rPr>
      </w:pPr>
      <w:r>
        <w:rPr>
          <w:i w:val="1"/>
          <w:szCs w:val="24"/>
        </w:rPr>
        <w:tab/>
        <w:tab/>
        <w:tab/>
        <w:tab/>
        <w:tab/>
        <w:t>1. melléklet a 123-430/2024. számú előterjesztéshez</w:t>
      </w:r>
    </w:p>
    <w:p>
      <w:pPr>
        <w:spacing w:after="0" w:beforeAutospacing="0" w:afterAutospacing="0"/>
        <w:jc w:val="center"/>
        <w:rPr>
          <w:i w:val="1"/>
          <w:szCs w:val="24"/>
        </w:rPr>
      </w:pPr>
    </w:p>
    <w:p>
      <w:pPr>
        <w:spacing w:after="0" w:beforeAutospacing="0" w:afterAutospacing="0"/>
        <w:jc w:val="center"/>
        <w:rPr>
          <w:b w:val="1"/>
          <w:szCs w:val="24"/>
        </w:rPr>
      </w:pPr>
    </w:p>
    <w:p>
      <w:pPr>
        <w:spacing w:after="0" w:beforeAutospacing="0" w:afterAutospacing="0"/>
        <w:jc w:val="center"/>
        <w:rPr>
          <w:b w:val="1"/>
          <w:szCs w:val="24"/>
        </w:rPr>
      </w:pPr>
    </w:p>
    <w:p>
      <w:pPr>
        <w:spacing w:after="0" w:beforeAutospacing="0" w:afterAutospacing="0"/>
        <w:jc w:val="center"/>
        <w:rPr>
          <w:b w:val="1"/>
          <w:szCs w:val="24"/>
        </w:rPr>
      </w:pPr>
    </w:p>
    <w:p>
      <w:pPr>
        <w:spacing w:after="0" w:beforeAutospacing="0" w:afterAutospacing="0"/>
        <w:jc w:val="center"/>
        <w:rPr>
          <w:b w:val="1"/>
          <w:bCs w:val="1"/>
          <w:szCs w:val="24"/>
        </w:rPr>
      </w:pPr>
      <w:r>
        <w:rPr>
          <w:b w:val="1"/>
          <w:szCs w:val="24"/>
        </w:rPr>
        <w:t>Budapest Főváros XIV. Kerület Zugló Önkormányzata Képviselő-testülete</w:t>
      </w:r>
    </w:p>
    <w:p>
      <w:pPr>
        <w:spacing w:after="0" w:beforeAutospacing="0" w:afterAutospacing="0"/>
        <w:jc w:val="center"/>
        <w:rPr>
          <w:b w:val="1"/>
          <w:szCs w:val="24"/>
        </w:rPr>
      </w:pPr>
      <w:r>
        <w:rPr>
          <w:bCs w:val="1"/>
          <w:szCs w:val="24"/>
        </w:rPr>
        <w:t>…….</w:t>
      </w:r>
      <w:r>
        <w:rPr>
          <w:szCs w:val="24"/>
        </w:rPr>
        <w:t>.</w:t>
      </w:r>
      <w:r>
        <w:rPr>
          <w:b w:val="1"/>
          <w:szCs w:val="24"/>
        </w:rPr>
        <w:t>/2024. (VI. 27.) önkormányzati határozata</w:t>
      </w:r>
    </w:p>
    <w:p>
      <w:pPr>
        <w:spacing w:after="0" w:beforeAutospacing="0" w:afterAutospacing="0"/>
        <w:jc w:val="center"/>
        <w:rPr>
          <w:b w:val="1"/>
          <w:szCs w:val="24"/>
        </w:rPr>
      </w:pPr>
    </w:p>
    <w:p>
      <w:pPr>
        <w:suppressAutoHyphens w:val="1"/>
        <w:spacing w:lineRule="auto" w:line="276" w:after="0" w:beforeAutospacing="0" w:afterAutospacing="0"/>
        <w:jc w:val="center"/>
        <w:rPr>
          <w:b w:val="1"/>
          <w:color w:val="auto"/>
          <w:szCs w:val="24"/>
          <w:lang w:eastAsia="ar-SA"/>
        </w:rPr>
      </w:pPr>
      <w:bookmarkStart w:id="1" w:name="_Hlk113963691"/>
      <w:r>
        <w:rPr>
          <w:b w:val="1"/>
          <w:bCs w:val="1"/>
          <w:color w:val="auto"/>
          <w:szCs w:val="24"/>
          <w:lang w:eastAsia="ar-SA"/>
        </w:rPr>
        <w:t>a Képviselő-testület két ülése között meghozott polgármesteri döntésről</w:t>
      </w:r>
      <w:r>
        <w:rPr>
          <w:b w:val="1"/>
          <w:color w:val="auto"/>
          <w:szCs w:val="24"/>
          <w:lang w:eastAsia="ar-SA"/>
        </w:rPr>
        <w:t xml:space="preserve"> </w:t>
      </w:r>
      <w:bookmarkEnd w:id="1"/>
      <w:r>
        <w:rPr>
          <w:b w:val="1"/>
          <w:color w:val="auto"/>
          <w:szCs w:val="24"/>
          <w:lang w:eastAsia="ar-SA"/>
        </w:rPr>
        <w:t>adott tájékoztatásról</w:t>
      </w:r>
    </w:p>
    <w:p>
      <w:pPr>
        <w:suppressAutoHyphens w:val="1"/>
        <w:spacing w:lineRule="auto" w:line="276" w:after="0" w:beforeAutospacing="0" w:afterAutospacing="0"/>
        <w:jc w:val="center"/>
        <w:rPr>
          <w:b w:val="1"/>
          <w:color w:val="auto"/>
          <w:szCs w:val="24"/>
          <w:lang w:eastAsia="ar-SA"/>
        </w:rPr>
      </w:pPr>
      <w:r>
        <w:rPr>
          <w:b w:val="1"/>
          <w:color w:val="auto"/>
          <w:szCs w:val="24"/>
        </w:rPr>
        <w:t>(ingyenes úszás biztosítása 2024. június 1. napjától 2024. szeptember 30. napjáig)</w:t>
      </w:r>
    </w:p>
    <w:p>
      <w:pPr>
        <w:ind w:right="-130"/>
        <w:jc w:val="both"/>
        <w:rPr>
          <w:b w:val="1"/>
          <w:szCs w:val="24"/>
        </w:rPr>
      </w:pPr>
    </w:p>
    <w:p>
      <w:pPr>
        <w:tabs>
          <w:tab w:val="left" w:pos="9072" w:leader="none"/>
        </w:tabs>
        <w:spacing w:after="0" w:beforeAutospacing="0" w:afterAutospacing="0"/>
        <w:jc w:val="both"/>
        <w:rPr>
          <w:color w:val="auto"/>
          <w:szCs w:val="24"/>
          <w:lang w:eastAsia="ar-SA"/>
        </w:rPr>
      </w:pPr>
      <w:r>
        <w:rPr>
          <w:szCs w:val="24"/>
        </w:rPr>
        <w:t>Budapest Főváros XIV. Kerület Zugló Önkormányzata Képviselő-testülete úgy dönt, hogy</w:t>
      </w:r>
      <w:r>
        <w:rPr>
          <w:bCs w:val="1"/>
          <w:szCs w:val="24"/>
        </w:rPr>
        <w:t xml:space="preserve"> </w:t>
      </w:r>
      <w:r>
        <w:rPr>
          <w:iCs w:val="1"/>
          <w:color w:val="auto"/>
          <w:szCs w:val="24"/>
          <w:lang w:eastAsia="ar-SA"/>
        </w:rPr>
        <w:t>a polgármester 2024. május 30. napján kelt döntését, amely alapján</w:t>
      </w:r>
      <w:r>
        <w:rPr>
          <w:color w:val="auto"/>
          <w:szCs w:val="24"/>
        </w:rPr>
        <w:t xml:space="preserve"> </w:t>
      </w:r>
      <w:r>
        <w:rPr>
          <w:iCs w:val="1"/>
          <w:color w:val="auto"/>
          <w:szCs w:val="24"/>
          <w:lang w:eastAsia="ar-SA"/>
        </w:rPr>
        <w:t>Budapest Főváros XIV. Kerület Zugló Önkormányzata megkötötte az Önkormányzat és a BVSC - Zugló Közhasznú Egyesület között létrejövő, a k</w:t>
      </w:r>
      <w:r>
        <w:rPr>
          <w:bCs w:val="1"/>
          <w:color w:val="auto"/>
          <w:szCs w:val="24"/>
        </w:rPr>
        <w:t>edvezményezettek</w:t>
      </w:r>
      <w:r>
        <w:rPr>
          <w:b w:val="1"/>
          <w:bCs w:val="1"/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részére az ingyenes úszás lehetőségének folyamatos biztosítását nyújtó </w:t>
      </w:r>
      <w:r>
        <w:rPr>
          <w:iCs w:val="1"/>
          <w:color w:val="auto"/>
          <w:szCs w:val="24"/>
          <w:lang w:eastAsia="ar-SA"/>
        </w:rPr>
        <w:t>szolgáltatási szerződést</w:t>
      </w:r>
      <w:r>
        <w:rPr>
          <w:color w:val="auto"/>
          <w:szCs w:val="24"/>
          <w:lang w:eastAsia="ar-SA"/>
        </w:rPr>
        <w:t>, tudomásul veszi.</w:t>
      </w:r>
    </w:p>
    <w:p>
      <w:pPr>
        <w:spacing w:lineRule="auto" w:line="276" w:before="140" w:after="0" w:beforeAutospacing="0" w:afterAutospacing="0"/>
        <w:jc w:val="both"/>
        <w:rPr>
          <w:b w:val="1"/>
          <w:color w:val="auto"/>
          <w:szCs w:val="24"/>
        </w:rPr>
      </w:pPr>
    </w:p>
    <w:p>
      <w:pPr>
        <w:spacing w:lineRule="auto" w:line="276" w:before="140" w:after="0" w:beforeAutospacing="0" w:afterAutospacing="0"/>
        <w:jc w:val="both"/>
        <w:rPr>
          <w:color w:val="auto"/>
          <w:szCs w:val="24"/>
        </w:rPr>
      </w:pPr>
      <w:r>
        <w:rPr>
          <w:b w:val="1"/>
          <w:color w:val="auto"/>
          <w:szCs w:val="24"/>
        </w:rPr>
        <w:t>Határidő:</w:t>
      </w:r>
      <w:r>
        <w:rPr>
          <w:color w:val="auto"/>
          <w:szCs w:val="24"/>
        </w:rPr>
        <w:tab/>
        <w:t>azonnal</w:t>
      </w:r>
    </w:p>
    <w:p>
      <w:pPr>
        <w:spacing w:lineRule="auto" w:line="276" w:after="0" w:beforeAutospacing="0" w:afterAutospacing="0"/>
        <w:jc w:val="both"/>
        <w:rPr>
          <w:color w:val="auto"/>
          <w:szCs w:val="24"/>
        </w:rPr>
      </w:pPr>
      <w:r>
        <w:rPr>
          <w:b w:val="1"/>
          <w:color w:val="auto"/>
          <w:szCs w:val="24"/>
        </w:rPr>
        <w:t>Felelős:</w:t>
      </w:r>
      <w:r>
        <w:rPr>
          <w:color w:val="auto"/>
          <w:szCs w:val="24"/>
        </w:rPr>
        <w:t xml:space="preserve"> </w:t>
        <w:tab/>
        <w:t>polgármester (Jogi Főosztály)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38" w:h="16855" w:code="0"/>
      <w:pgMar w:left="1417" w:right="1417" w:top="1417" w:bottom="1417" w:header="708" w:footer="708" w:gutter="0"/>
      <w:cols w:equalWidth="1" w:space="6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framePr w:wrap="around" w:vAnchor="text" w:hAnchor="margin" w:x="0" w:xAlign="center" w:y="1"/>
      <w:rPr>
        <w:rStyle w:val="C4"/>
      </w:rPr>
    </w:pPr>
    <w:r>
      <w:rPr>
        <w:rStyle w:val="C4"/>
      </w:rP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  <w:ind w:right="36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framePr w:wrap="around" w:vAnchor="text" w:hAnchor="margin" w:x="0" w:xAlign="center" w:y="1"/>
      <w:rPr>
        <w:rStyle w:val="C4"/>
      </w:rPr>
    </w:pPr>
    <w:r>
      <w:rPr>
        <w:rStyle w:val="C4"/>
      </w:rP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  <w:ind w:right="360"/>
    </w:pPr>
  </w:p>
</w:ftr>
</file>

<file path=word/numbering.xml><?xml version="1.0" encoding="utf-8"?>
<w:numbering xmlns:w="http://schemas.openxmlformats.org/wordprocessingml/2006/main">
  <w:abstractNum w:abstractNumId="0">
    <w:nsid w:val="510A3F0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both"/>
      </w:pPr>
    </w:pPrDefault>
  </w:docDefaults>
  <w:style w:type="paragraph" w:styleId="P0" w:default="1">
    <w:name w:val="Normal"/>
    <w:qFormat/>
    <w:pPr>
      <w:spacing w:after="100" w:beforeAutospacing="0" w:afterAutospacing="1"/>
      <w:jc w:val="left"/>
    </w:pPr>
    <w:rPr>
      <w:rFonts w:ascii="Times New Roman" w:hAnsi="Times New Roman"/>
      <w:color w:val="000000"/>
      <w:sz w:val="24"/>
      <w:szCs w:val="20"/>
      <w:lang w:eastAsia="hu-HU"/>
    </w:rPr>
  </w:style>
  <w:style w:type="paragraph" w:styleId="P1">
    <w:name w:val="Szövegtörzs 31"/>
    <w:basedOn w:val="P0"/>
    <w:pPr>
      <w:jc w:val="both"/>
    </w:pPr>
    <w:rPr>
      <w:i w:val="1"/>
      <w:color w:val="auto"/>
    </w:rPr>
  </w:style>
  <w:style w:type="paragraph" w:styleId="P2">
    <w:name w:val="footer"/>
    <w:basedOn w:val="P0"/>
    <w:link w:val="C3"/>
    <w:pPr>
      <w:tabs>
        <w:tab w:val="center" w:pos="4536" w:leader="none"/>
        <w:tab w:val="right" w:pos="9072" w:leader="none"/>
      </w:tabs>
    </w:pPr>
    <w:rPr/>
  </w:style>
  <w:style w:type="paragraph" w:styleId="P3">
    <w:name w:val="Body Text Indent 3"/>
    <w:basedOn w:val="P0"/>
    <w:link w:val="C5"/>
    <w:pPr>
      <w:ind w:left="720"/>
      <w:jc w:val="both"/>
    </w:pPr>
    <w:rPr>
      <w:b w:val="1"/>
      <w:i w:val="1"/>
      <w:bCs w:val="1"/>
      <w:iCs w:val="1"/>
      <w:color w:val="auto"/>
      <w:szCs w:val="40"/>
    </w:rPr>
  </w:style>
  <w:style w:type="paragraph" w:styleId="P4">
    <w:name w:val="Body Text"/>
    <w:basedOn w:val="P0"/>
    <w:link w:val="C6"/>
    <w:semiHidden/>
    <w:pPr>
      <w:spacing w:after="120" w:beforeAutospacing="0" w:afterAutospacing="0"/>
    </w:pPr>
    <w:rPr/>
  </w:style>
  <w:style w:type="paragraph" w:styleId="P5">
    <w:name w:val="No Spacing"/>
    <w:qFormat/>
    <w:pPr>
      <w:spacing w:beforeAutospacing="0" w:afterAutospacing="1"/>
      <w:jc w:val="left"/>
    </w:pPr>
    <w:rPr>
      <w:rFonts w:ascii="Times New Roman" w:hAnsi="Times New Roman"/>
      <w:color w:val="000000"/>
      <w:sz w:val="24"/>
      <w:szCs w:val="20"/>
      <w:lang w:eastAsia="hu-H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Élőláb Char"/>
    <w:basedOn w:val="C0"/>
    <w:link w:val="P2"/>
    <w:rPr/>
  </w:style>
  <w:style w:type="character" w:styleId="C4">
    <w:name w:val="page number"/>
    <w:basedOn w:val="C0"/>
    <w:rPr/>
  </w:style>
  <w:style w:type="character" w:styleId="C5">
    <w:name w:val="Szövegtörzs behúzással 3 Char"/>
    <w:basedOn w:val="C0"/>
    <w:link w:val="P3"/>
    <w:rPr>
      <w:b w:val="1"/>
      <w:i w:val="1"/>
      <w:bCs w:val="1"/>
      <w:iCs w:val="1"/>
      <w:color w:val="auto"/>
      <w:szCs w:val="40"/>
    </w:rPr>
  </w:style>
  <w:style w:type="character" w:styleId="C6">
    <w:name w:val="Szövegtörzs Char"/>
    <w:basedOn w:val="C0"/>
    <w:link w:val="P4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Varga Mariann</dc:creator>
  <dcterms:created xsi:type="dcterms:W3CDTF">2024-06-18T13:07:00Z</dcterms:created>
  <cp:lastModifiedBy>IIS APPPOOL\testulet</cp:lastModifiedBy>
  <dcterms:modified xsi:type="dcterms:W3CDTF">2024-06-19T14:28:56Z</dcterms:modified>
  <cp:revision>6</cp:revision>
</cp:coreProperties>
</file>