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050E5" w14:textId="1F1B39AF" w:rsidR="00774183" w:rsidRPr="00774183" w:rsidRDefault="00774183" w:rsidP="00622A2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41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</w:t>
      </w:r>
      <w:r w:rsidR="00BD74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Önkormányzata</w:t>
      </w:r>
      <w:r w:rsidRPr="007741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44F229AE" w14:textId="77777777" w:rsidR="00F86F98" w:rsidRPr="0000294E" w:rsidRDefault="00F86F98" w:rsidP="00F86F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29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Horváth Zsolt alpolgármester</w:t>
      </w:r>
    </w:p>
    <w:p w14:paraId="4315120B" w14:textId="77777777" w:rsidR="00774183" w:rsidRPr="00774183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280002" w14:textId="37D995F7" w:rsidR="00BD7492" w:rsidRPr="00EF04AB" w:rsidRDefault="00BD7492" w:rsidP="00BD749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EF04A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221A8B">
        <w:rPr>
          <w:rFonts w:ascii="Times New Roman" w:hAnsi="Times New Roman"/>
          <w:bCs/>
          <w:sz w:val="24"/>
          <w:szCs w:val="24"/>
          <w:lang w:eastAsia="hu-HU"/>
        </w:rPr>
        <w:t>185</w:t>
      </w:r>
      <w:r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20</w:t>
      </w:r>
      <w:r>
        <w:rPr>
          <w:rFonts w:ascii="Times New Roman" w:hAnsi="Times New Roman"/>
          <w:bCs/>
          <w:sz w:val="24"/>
          <w:szCs w:val="24"/>
          <w:lang w:eastAsia="hu-HU"/>
        </w:rPr>
        <w:t>24</w:t>
      </w:r>
      <w:r w:rsidRPr="00646BB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14:paraId="2295042D" w14:textId="77777777" w:rsidR="00BD7492" w:rsidRPr="00EF04AB" w:rsidRDefault="00BD7492" w:rsidP="00BD749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9CDF5B5" w14:textId="77777777" w:rsidR="00BD7492" w:rsidRPr="00EF04AB" w:rsidRDefault="00BD7492" w:rsidP="00BD749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14:paraId="7D5805E7" w14:textId="77777777" w:rsidR="00BD7492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Napirend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száma: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…..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….. </w:t>
      </w:r>
    </w:p>
    <w:p w14:paraId="34E7775D" w14:textId="77777777" w:rsidR="00BD7492" w:rsidRPr="005D2383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EDAFBC9" w14:textId="77777777" w:rsidR="00BD7492" w:rsidRPr="00F538B8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538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14:paraId="21FA0F0F" w14:textId="6C12EBA4" w:rsidR="00BD7492" w:rsidRPr="00F538B8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2024. </w:t>
      </w:r>
      <w:r w:rsidR="005256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március 28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-</w:t>
      </w:r>
      <w:r w:rsidR="005256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F538B8">
        <w:rPr>
          <w:rFonts w:ascii="Times New Roman" w:hAnsi="Times New Roman"/>
          <w:b/>
          <w:bCs/>
          <w:sz w:val="24"/>
          <w:szCs w:val="24"/>
          <w:lang w:eastAsia="hu-HU"/>
        </w:rPr>
        <w:t>i ülésére</w:t>
      </w:r>
    </w:p>
    <w:p w14:paraId="11207F67" w14:textId="77777777" w:rsidR="00BD7492" w:rsidRDefault="00BD7492" w:rsidP="00BD74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26C45ACD" w14:textId="77777777" w:rsidR="00BD7492" w:rsidRPr="00163C2D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1996EC92" w14:textId="77777777" w:rsidR="00774183" w:rsidRPr="00774183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DFE5FF3" w14:textId="77777777" w:rsidR="00D54A64" w:rsidRDefault="00D54A64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B3CEFC" w14:textId="77777777" w:rsidR="00D54A64" w:rsidRPr="00D54A64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741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7741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4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Javaslat Budapest Főváros XIV. Kerület Zugló Önkormányzat</w:t>
      </w:r>
      <w:r w:rsidR="00D54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r w:rsidRPr="00774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Képviselő-testületének </w:t>
      </w:r>
      <w:r w:rsidR="00D54A64" w:rsidRPr="00D54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Budapest Főváros XIV. Kerület Zugló Önkormányzata tulajdonában álló</w:t>
      </w:r>
    </w:p>
    <w:p w14:paraId="37186DFE" w14:textId="53E74BB8" w:rsidR="00774183" w:rsidRDefault="00D54A64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54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lakások és nem lakás céljára szolgáló helyiségek elidegenítésének egyes feltételeiről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szóló ……./202</w:t>
      </w:r>
      <w:r w:rsidR="00BD7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(…..) önkormányzati rendelete megalkotására</w:t>
      </w:r>
    </w:p>
    <w:p w14:paraId="2746747A" w14:textId="77777777" w:rsidR="00D54A64" w:rsidRDefault="00D54A64" w:rsidP="00622A26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4EF45EF" w14:textId="77777777" w:rsidR="00774183" w:rsidRPr="00774183" w:rsidRDefault="00774183" w:rsidP="00622A26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41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2F7D8C64" w14:textId="77777777" w:rsidR="008F424C" w:rsidRDefault="008F424C" w:rsidP="00EA2739">
      <w:pPr>
        <w:tabs>
          <w:tab w:val="right" w:pos="9498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44D254" w14:textId="1054B73E" w:rsidR="00260191" w:rsidRDefault="00622A26" w:rsidP="00EA2739">
      <w:pPr>
        <w:tabs>
          <w:tab w:val="right" w:pos="9498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73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A2739" w:rsidRPr="00EA2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XIV. Kerület Zugló </w:t>
      </w:r>
      <w:r w:rsidRPr="00EA2739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EA2739" w:rsidRPr="00EA2739">
        <w:rPr>
          <w:rFonts w:ascii="Times New Roman" w:eastAsia="Times New Roman" w:hAnsi="Times New Roman" w:cs="Times New Roman"/>
          <w:sz w:val="24"/>
          <w:szCs w:val="24"/>
          <w:lang w:eastAsia="hu-HU"/>
        </w:rPr>
        <w:t>ának</w:t>
      </w:r>
      <w:r w:rsidR="00BE69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továbbiakban: Önkormányzat)</w:t>
      </w:r>
      <w:r w:rsidRPr="00EA2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tulajdonában álló lakások és nem lakás céljára szolgáló helyiségek elidegenítésé</w:t>
      </w:r>
      <w:r w:rsidR="00EA2739" w:rsidRPr="00EA2739">
        <w:rPr>
          <w:rFonts w:ascii="Times New Roman" w:hAnsi="Times New Roman" w:cs="Times New Roman"/>
          <w:sz w:val="24"/>
          <w:szCs w:val="24"/>
        </w:rPr>
        <w:t>re vonatkozó szabályokat</w:t>
      </w:r>
      <w:r w:rsidR="00EA2739" w:rsidRPr="00EA2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2739" w:rsidRPr="00EA2739">
        <w:rPr>
          <w:rFonts w:ascii="Times New Roman" w:hAnsi="Times New Roman" w:cs="Times New Roman"/>
          <w:sz w:val="24"/>
          <w:szCs w:val="24"/>
        </w:rPr>
        <w:t>a Budapest Főváros XIV. Kerület Zugló Önkormányzata tulajdonában állólakások és nem lakás céljára szolgáló helyiségek elidegenítésének egyes feltételeiről</w:t>
      </w:r>
      <w:r w:rsidR="00EA2739" w:rsidRPr="00EA2739">
        <w:rPr>
          <w:rFonts w:ascii="Times New Roman" w:hAnsi="Times New Roman" w:cs="Times New Roman"/>
          <w:bCs/>
          <w:sz w:val="24"/>
          <w:szCs w:val="24"/>
        </w:rPr>
        <w:t xml:space="preserve"> szóló 26/2020. (VI. 26.) önkormányzati rendelet </w:t>
      </w:r>
      <w:r w:rsidR="00260191">
        <w:rPr>
          <w:rFonts w:ascii="Times New Roman" w:hAnsi="Times New Roman" w:cs="Times New Roman"/>
          <w:bCs/>
          <w:sz w:val="24"/>
          <w:szCs w:val="24"/>
        </w:rPr>
        <w:t xml:space="preserve">(a továbbiakban: ÖR3) </w:t>
      </w:r>
      <w:r w:rsidR="00EA2739" w:rsidRPr="00EA2739">
        <w:rPr>
          <w:rFonts w:ascii="Times New Roman" w:hAnsi="Times New Roman" w:cs="Times New Roman"/>
          <w:bCs/>
          <w:sz w:val="24"/>
          <w:szCs w:val="24"/>
        </w:rPr>
        <w:t xml:space="preserve">tartalmazza. </w:t>
      </w:r>
    </w:p>
    <w:p w14:paraId="4FE52C17" w14:textId="3FECEF67" w:rsidR="00EA2739" w:rsidRDefault="00EA2739" w:rsidP="00EA2739">
      <w:pPr>
        <w:tabs>
          <w:tab w:val="right" w:pos="9498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A2739">
        <w:rPr>
          <w:rFonts w:ascii="Times New Roman" w:eastAsia="Times New Roman" w:hAnsi="Times New Roman" w:cs="Times New Roman"/>
          <w:sz w:val="24"/>
          <w:szCs w:val="24"/>
        </w:rPr>
        <w:t>Budapest Főváros Kormányhivatala (a továbbiakban: Kormányhivatal) 2023. november 13. napján kelt</w:t>
      </w:r>
      <w:r w:rsidR="00965AA1">
        <w:rPr>
          <w:rFonts w:ascii="Times New Roman" w:eastAsia="Times New Roman" w:hAnsi="Times New Roman" w:cs="Times New Roman"/>
          <w:sz w:val="24"/>
          <w:szCs w:val="24"/>
        </w:rPr>
        <w:t xml:space="preserve"> megkeresésében</w:t>
      </w:r>
      <w:r w:rsidRPr="00EA2739">
        <w:rPr>
          <w:rFonts w:ascii="Times New Roman" w:eastAsia="Times New Roman" w:hAnsi="Times New Roman" w:cs="Times New Roman"/>
          <w:sz w:val="24"/>
          <w:szCs w:val="24"/>
        </w:rPr>
        <w:t xml:space="preserve">, szakmai segítségnyújtási jogkörében eljárva </w:t>
      </w:r>
      <w:r w:rsidRPr="00EA2739">
        <w:rPr>
          <w:rFonts w:ascii="Times New Roman" w:hAnsi="Times New Roman" w:cs="Times New Roman"/>
          <w:sz w:val="24"/>
          <w:szCs w:val="24"/>
        </w:rPr>
        <w:t>az önkormányzati lakások és helyiségek bérletére</w:t>
      </w:r>
      <w:r w:rsidR="0090533B">
        <w:rPr>
          <w:rFonts w:ascii="Times New Roman" w:hAnsi="Times New Roman" w:cs="Times New Roman"/>
          <w:sz w:val="24"/>
          <w:szCs w:val="24"/>
        </w:rPr>
        <w:t>,</w:t>
      </w:r>
      <w:r w:rsidRPr="00EA2739">
        <w:rPr>
          <w:rFonts w:ascii="Times New Roman" w:hAnsi="Times New Roman" w:cs="Times New Roman"/>
          <w:sz w:val="24"/>
          <w:szCs w:val="24"/>
        </w:rPr>
        <w:t xml:space="preserve"> valamint elidegenítésére vonatkozó rendeletekkel összefüggésben észlelt formai és szakmai hiányosságokról </w:t>
      </w:r>
      <w:bookmarkStart w:id="0" w:name="_GoBack"/>
      <w:bookmarkEnd w:id="0"/>
      <w:r w:rsidRPr="00EA2739">
        <w:rPr>
          <w:rFonts w:ascii="Times New Roman" w:hAnsi="Times New Roman" w:cs="Times New Roman"/>
          <w:sz w:val="24"/>
          <w:szCs w:val="24"/>
        </w:rPr>
        <w:t>tájékoztatta Budapest Főváros XIV. Kerület Zugló Önkormányzatát</w:t>
      </w:r>
      <w:r w:rsidR="00260191">
        <w:rPr>
          <w:rFonts w:ascii="Times New Roman" w:hAnsi="Times New Roman" w:cs="Times New Roman"/>
          <w:sz w:val="24"/>
          <w:szCs w:val="24"/>
        </w:rPr>
        <w:t xml:space="preserve"> (3. melléklet).</w:t>
      </w:r>
    </w:p>
    <w:p w14:paraId="1DCF4189" w14:textId="77777777" w:rsidR="00260191" w:rsidRDefault="00260191" w:rsidP="00260191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14:paraId="3311D4E0" w14:textId="77777777" w:rsidR="00260191" w:rsidRPr="00EF04AB" w:rsidRDefault="00260191" w:rsidP="00260191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14:paraId="121FB67D" w14:textId="77777777" w:rsidR="004921F5" w:rsidRDefault="004921F5" w:rsidP="0026019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1FB571D" w14:textId="77777777" w:rsidR="004921F5" w:rsidRDefault="004921F5" w:rsidP="0026019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Kormányhivatal szakmai segítségnyújtási jogkörében eljárva az alábbi formai és tartalmi észrevételeket tette az ÖR3 rendeletet érintően.</w:t>
      </w:r>
    </w:p>
    <w:p w14:paraId="5704CEC4" w14:textId="77777777" w:rsidR="004921F5" w:rsidRDefault="004921F5" w:rsidP="0026019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D00E0C2" w14:textId="77777777" w:rsidR="004921F5" w:rsidRDefault="004921F5" w:rsidP="004921F5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Formai észrevétel</w:t>
      </w:r>
    </w:p>
    <w:p w14:paraId="511E4D99" w14:textId="77777777" w:rsidR="004F06BE" w:rsidRDefault="004F06BE" w:rsidP="004F06B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69E48E8" w14:textId="33682489" w:rsidR="00A47E65" w:rsidRDefault="004F06BE" w:rsidP="0026019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ÖR3 bevezető részében a jogalkotási hatáskörre történő hivatkozás nem megfelelő és a feladatkör megjelölést nem tartalmazza</w:t>
      </w:r>
      <w:r w:rsidR="00A47E6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Kormányhivatal álláspontja szerint a </w:t>
      </w:r>
      <w:r w:rsidR="00A47E65">
        <w:rPr>
          <w:rFonts w:ascii="Times New Roman" w:hAnsi="Times New Roman"/>
          <w:sz w:val="24"/>
          <w:szCs w:val="24"/>
        </w:rPr>
        <w:t xml:space="preserve">bevezető részt érintő hiányosságok új alaprendeletek elfogadása keretében orvosolhatóak. </w:t>
      </w:r>
    </w:p>
    <w:p w14:paraId="4A63F6CA" w14:textId="77777777" w:rsidR="00957E2F" w:rsidRDefault="00957E2F" w:rsidP="0026019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2879B70" w14:textId="5874D3BC" w:rsidR="00A47E65" w:rsidRDefault="00957E2F" w:rsidP="0026019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57E2F">
        <w:rPr>
          <w:rFonts w:ascii="Times New Roman" w:hAnsi="Times New Roman"/>
          <w:sz w:val="24"/>
          <w:szCs w:val="24"/>
        </w:rPr>
        <w:t>A Jogi Főosztály a</w:t>
      </w:r>
      <w:r>
        <w:rPr>
          <w:rFonts w:ascii="Times New Roman" w:hAnsi="Times New Roman"/>
          <w:sz w:val="24"/>
          <w:szCs w:val="24"/>
        </w:rPr>
        <w:t xml:space="preserve">z </w:t>
      </w:r>
      <w:r w:rsidR="00BB6149">
        <w:rPr>
          <w:rFonts w:ascii="Times New Roman" w:hAnsi="Times New Roman"/>
          <w:sz w:val="24"/>
          <w:szCs w:val="24"/>
        </w:rPr>
        <w:t>előterjesztés 1. mellékletét képező önkormányzati rendelet</w:t>
      </w:r>
      <w:r w:rsidRPr="00957E2F">
        <w:rPr>
          <w:rFonts w:ascii="Times New Roman" w:hAnsi="Times New Roman"/>
          <w:sz w:val="24"/>
          <w:szCs w:val="24"/>
        </w:rPr>
        <w:t xml:space="preserve"> tervezetét</w:t>
      </w:r>
      <w:r w:rsidR="006701D5">
        <w:rPr>
          <w:rFonts w:ascii="Times New Roman" w:hAnsi="Times New Roman"/>
          <w:sz w:val="24"/>
          <w:szCs w:val="24"/>
        </w:rPr>
        <w:t xml:space="preserve"> (</w:t>
      </w:r>
      <w:r w:rsidRPr="00957E2F">
        <w:rPr>
          <w:rFonts w:ascii="Times New Roman" w:hAnsi="Times New Roman"/>
          <w:sz w:val="24"/>
          <w:szCs w:val="24"/>
        </w:rPr>
        <w:t>a</w:t>
      </w:r>
      <w:r w:rsidR="006701D5">
        <w:rPr>
          <w:rFonts w:ascii="Times New Roman" w:hAnsi="Times New Roman"/>
          <w:sz w:val="24"/>
          <w:szCs w:val="24"/>
        </w:rPr>
        <w:t xml:space="preserve"> továbbiakban: Rendelettervezet)</w:t>
      </w:r>
      <w:r w:rsidRPr="00957E2F">
        <w:rPr>
          <w:rFonts w:ascii="Times New Roman" w:hAnsi="Times New Roman"/>
          <w:sz w:val="24"/>
          <w:szCs w:val="24"/>
        </w:rPr>
        <w:t xml:space="preserve"> </w:t>
      </w:r>
      <w:r w:rsidR="0090533B">
        <w:rPr>
          <w:rFonts w:ascii="Times New Roman" w:hAnsi="Times New Roman"/>
          <w:sz w:val="24"/>
          <w:szCs w:val="24"/>
        </w:rPr>
        <w:t xml:space="preserve">a </w:t>
      </w:r>
      <w:r w:rsidRPr="00957E2F">
        <w:rPr>
          <w:rFonts w:ascii="Times New Roman" w:hAnsi="Times New Roman"/>
          <w:sz w:val="24"/>
          <w:szCs w:val="24"/>
        </w:rPr>
        <w:t xml:space="preserve">Kormányhivatal </w:t>
      </w:r>
      <w:r>
        <w:rPr>
          <w:rFonts w:ascii="Times New Roman" w:hAnsi="Times New Roman"/>
          <w:sz w:val="24"/>
          <w:szCs w:val="24"/>
        </w:rPr>
        <w:t xml:space="preserve">formai észrevételeinek </w:t>
      </w:r>
      <w:r w:rsidRPr="00957E2F">
        <w:rPr>
          <w:rFonts w:ascii="Times New Roman" w:hAnsi="Times New Roman"/>
          <w:sz w:val="24"/>
          <w:szCs w:val="24"/>
        </w:rPr>
        <w:t xml:space="preserve">és </w:t>
      </w:r>
      <w:r w:rsidR="0090533B">
        <w:rPr>
          <w:rFonts w:ascii="Times New Roman" w:hAnsi="Times New Roman"/>
          <w:sz w:val="24"/>
          <w:szCs w:val="24"/>
        </w:rPr>
        <w:t xml:space="preserve">a </w:t>
      </w:r>
      <w:r w:rsidRPr="00957E2F">
        <w:rPr>
          <w:rFonts w:ascii="Times New Roman" w:hAnsi="Times New Roman"/>
          <w:sz w:val="24"/>
          <w:szCs w:val="24"/>
        </w:rPr>
        <w:t>jogszabály szerkesztési hiányosságok kiküszöbölésének figyelembevételével készítette el</w:t>
      </w:r>
      <w:r>
        <w:rPr>
          <w:rFonts w:ascii="Times New Roman" w:hAnsi="Times New Roman"/>
          <w:sz w:val="24"/>
          <w:szCs w:val="24"/>
        </w:rPr>
        <w:t>.</w:t>
      </w:r>
    </w:p>
    <w:p w14:paraId="2149300F" w14:textId="77777777" w:rsidR="00A47E65" w:rsidRDefault="00A47E65" w:rsidP="0026019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B8C12B0" w14:textId="77777777" w:rsidR="00A47E65" w:rsidRDefault="00A47E65" w:rsidP="00A47E65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Tartalmi észrevétel</w:t>
      </w:r>
    </w:p>
    <w:p w14:paraId="14B12932" w14:textId="77777777" w:rsidR="00A47E65" w:rsidRDefault="00A47E65" w:rsidP="00A47E6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B8623FA" w14:textId="5DF7AD20" w:rsidR="00A47E65" w:rsidRDefault="00A47E65" w:rsidP="00A47E6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a) A Budapest Főváros XIV. Kerület Zugló Önkormányzata</w:t>
      </w:r>
      <w:r>
        <w:rPr>
          <w:rFonts w:ascii="Times New Roman" w:hAnsi="Times New Roman" w:cs="Times New Roman"/>
        </w:rPr>
        <w:t xml:space="preserve">, </w:t>
      </w:r>
      <w:r w:rsidRPr="00A47E65">
        <w:rPr>
          <w:rFonts w:ascii="Times New Roman" w:hAnsi="Times New Roman" w:cs="Times New Roman"/>
        </w:rPr>
        <w:t xml:space="preserve">a lakások és helyiségek bérletére, valamint az elidegenítésükre vonatkozó egyes szabályokról szóló 1993. évi LXXVIII. </w:t>
      </w:r>
      <w:r w:rsidRPr="00A47E65">
        <w:rPr>
          <w:rFonts w:ascii="Times New Roman" w:hAnsi="Times New Roman" w:cs="Times New Roman"/>
        </w:rPr>
        <w:lastRenderedPageBreak/>
        <w:t>t</w:t>
      </w:r>
      <w:r>
        <w:rPr>
          <w:rFonts w:ascii="Times New Roman" w:hAnsi="Times New Roman" w:cs="Times New Roman"/>
        </w:rPr>
        <w:t>örvényben (a továbbiakban: Lt.)</w:t>
      </w:r>
      <w:r w:rsidRPr="00A47E65">
        <w:rPr>
          <w:rFonts w:ascii="Times New Roman" w:hAnsi="Times New Roman" w:cs="Times New Roman"/>
        </w:rPr>
        <w:t xml:space="preserve"> 62. § (1) és (3) bekezdése értelmében az állam tulajdonából az önkormányzat tulajdonába került lakóépületeinek (a bennük lévő lakások) elidegenítéséből származó bevételeit lakáscélokra és az ezekhez kapcsolódó infrastrukturális beruházásokra használhatja fel. A felhasználás részletes szabályait önkormányzati rendeletben kell meghatározni. Az ÖR3 az előbbiekkel ellentétben nem tartalmaz a bevételek felhasználására vonatkozó szabályokat.</w:t>
      </w:r>
    </w:p>
    <w:p w14:paraId="277DF80D" w14:textId="77777777" w:rsidR="00A47E65" w:rsidRDefault="00A47E65" w:rsidP="00A47E65">
      <w:pPr>
        <w:pStyle w:val="Default"/>
        <w:jc w:val="both"/>
        <w:rPr>
          <w:rFonts w:ascii="Times New Roman" w:hAnsi="Times New Roman" w:cs="Times New Roman"/>
        </w:rPr>
      </w:pPr>
    </w:p>
    <w:p w14:paraId="26A1C1B9" w14:textId="68D55D89" w:rsidR="00A47E65" w:rsidRPr="00592D4A" w:rsidRDefault="00A47E65" w:rsidP="00A47E65">
      <w:pPr>
        <w:pStyle w:val="Default"/>
        <w:jc w:val="both"/>
        <w:rPr>
          <w:rFonts w:ascii="Times New Roman" w:hAnsi="Times New Roman" w:cs="Times New Roman"/>
        </w:rPr>
      </w:pPr>
      <w:r w:rsidRPr="00A47E65">
        <w:rPr>
          <w:rFonts w:ascii="Times New Roman" w:hAnsi="Times New Roman" w:cs="Times New Roman"/>
        </w:rPr>
        <w:t xml:space="preserve">b) Az ÖR3 7. §-ában a vevő fizetési kötelezettségének biztosítékául előírja, hogy az adásvételi szerződésben az </w:t>
      </w:r>
      <w:r w:rsidR="00797759">
        <w:rPr>
          <w:rFonts w:ascii="Times New Roman" w:hAnsi="Times New Roman" w:cs="Times New Roman"/>
        </w:rPr>
        <w:t>Ö</w:t>
      </w:r>
      <w:r w:rsidRPr="00A47E65">
        <w:rPr>
          <w:rFonts w:ascii="Times New Roman" w:hAnsi="Times New Roman" w:cs="Times New Roman"/>
        </w:rPr>
        <w:t>nkormányzat javára jelzálogjogot és annak biztosítására elidegenítési és terhelési tilalmat kell az adott ingatlan tulajdoni lapjára bejegyeztetni</w:t>
      </w:r>
      <w:r w:rsidRPr="00592D4A">
        <w:rPr>
          <w:rFonts w:ascii="Times New Roman" w:hAnsi="Times New Roman" w:cs="Times New Roman"/>
        </w:rPr>
        <w:t>. Az Lt. 54. § (1) bekezdése és 58. § (2) bekezdése tehát nem ad felhatalmazást az önkormányzatok számára arra, hogy rendeletben zálogjogot alapítsanak, ebből következően az ÖR3 7. §-a a felhatalmazás keretein túlterjeszkedő rendelkezést tartalmaz. Nincs ugyanakkor akadálya a jelzálogjog, és az annak biztosítására szolgáló elidegenítési és terhelési tilalom adásvételi szerződésben való kikötésének.</w:t>
      </w:r>
    </w:p>
    <w:p w14:paraId="141F0C3C" w14:textId="77777777" w:rsidR="00A47E65" w:rsidRDefault="00A47E65" w:rsidP="00A47E6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E6FACEF" w14:textId="2582B5B2" w:rsidR="00592D4A" w:rsidRPr="00592D4A" w:rsidRDefault="00592D4A" w:rsidP="00592D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592D4A">
        <w:rPr>
          <w:rFonts w:ascii="Times New Roman" w:hAnsi="Times New Roman" w:cs="Times New Roman"/>
        </w:rPr>
        <w:t xml:space="preserve">Az ÖR3 25. § (12) bekezdése értelmében a vételár – részletekben történő megfizetése esetében bármely vételárrészlet tekintetében – 60 napot meghaladó fizetési késedelme esetére ki kell kötni az </w:t>
      </w:r>
      <w:r w:rsidR="00F7299C">
        <w:rPr>
          <w:rFonts w:ascii="Times New Roman" w:hAnsi="Times New Roman" w:cs="Times New Roman"/>
        </w:rPr>
        <w:t>Ö</w:t>
      </w:r>
      <w:r w:rsidRPr="00592D4A">
        <w:rPr>
          <w:rFonts w:ascii="Times New Roman" w:hAnsi="Times New Roman" w:cs="Times New Roman"/>
        </w:rPr>
        <w:t xml:space="preserve">nkormányzat adásvételi szerződéstől való elállási jogát az eredeti állapot helyreállítása mellett. Amennyiben az </w:t>
      </w:r>
      <w:r w:rsidR="00F7299C">
        <w:rPr>
          <w:rFonts w:ascii="Times New Roman" w:hAnsi="Times New Roman" w:cs="Times New Roman"/>
        </w:rPr>
        <w:t>Ö</w:t>
      </w:r>
      <w:r w:rsidRPr="00592D4A">
        <w:rPr>
          <w:rFonts w:ascii="Times New Roman" w:hAnsi="Times New Roman" w:cs="Times New Roman"/>
        </w:rPr>
        <w:t>nkormányzat elállási jogával él, jogosult az ingatlan használatának ellené</w:t>
      </w:r>
      <w:r>
        <w:rPr>
          <w:rFonts w:ascii="Times New Roman" w:hAnsi="Times New Roman" w:cs="Times New Roman"/>
        </w:rPr>
        <w:t xml:space="preserve">rtékére. Az elállás okán a vevő </w:t>
      </w:r>
      <w:r w:rsidRPr="00592D4A">
        <w:rPr>
          <w:rFonts w:ascii="Times New Roman" w:hAnsi="Times New Roman" w:cs="Times New Roman"/>
          <w:color w:val="auto"/>
        </w:rPr>
        <w:t>jogcím nélküli használónak minősül</w:t>
      </w:r>
      <w:r w:rsidR="00F7299C">
        <w:rPr>
          <w:rFonts w:ascii="Times New Roman" w:hAnsi="Times New Roman" w:cs="Times New Roman"/>
          <w:color w:val="auto"/>
        </w:rPr>
        <w:t>,</w:t>
      </w:r>
      <w:r w:rsidRPr="00592D4A">
        <w:rPr>
          <w:rFonts w:ascii="Times New Roman" w:hAnsi="Times New Roman" w:cs="Times New Roman"/>
          <w:color w:val="auto"/>
        </w:rPr>
        <w:t xml:space="preserve"> és köteles megfizetni a hasonló adottságú ingatlan bérleti díjának megfelelő használati díjat.</w:t>
      </w:r>
    </w:p>
    <w:p w14:paraId="22683A50" w14:textId="6D153E82" w:rsidR="00592D4A" w:rsidRPr="00592D4A" w:rsidRDefault="00592D4A" w:rsidP="00592D4A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92D4A">
        <w:rPr>
          <w:rFonts w:ascii="Times New Roman" w:hAnsi="Times New Roman"/>
          <w:sz w:val="24"/>
          <w:szCs w:val="24"/>
        </w:rPr>
        <w:t xml:space="preserve">z Lt., illetve más törvényi rendelkezés nem hatalmazta fel az </w:t>
      </w:r>
      <w:r w:rsidR="008D4FBE">
        <w:rPr>
          <w:rFonts w:ascii="Times New Roman" w:hAnsi="Times New Roman"/>
          <w:sz w:val="24"/>
          <w:szCs w:val="24"/>
        </w:rPr>
        <w:t>Ö</w:t>
      </w:r>
      <w:r w:rsidRPr="00592D4A">
        <w:rPr>
          <w:rFonts w:ascii="Times New Roman" w:hAnsi="Times New Roman"/>
          <w:sz w:val="24"/>
          <w:szCs w:val="24"/>
        </w:rPr>
        <w:t xml:space="preserve">nkormányzatot arra, hogy rendeletében az </w:t>
      </w:r>
      <w:r w:rsidR="008D4FBE">
        <w:rPr>
          <w:rFonts w:ascii="Times New Roman" w:hAnsi="Times New Roman"/>
          <w:sz w:val="24"/>
          <w:szCs w:val="24"/>
        </w:rPr>
        <w:t>Ö</w:t>
      </w:r>
      <w:r w:rsidRPr="00592D4A">
        <w:rPr>
          <w:rFonts w:ascii="Times New Roman" w:hAnsi="Times New Roman"/>
          <w:sz w:val="24"/>
          <w:szCs w:val="24"/>
        </w:rPr>
        <w:t xml:space="preserve">nkormányzat, mint a lakás eladója javára elállási jogot alapítson – az ÖR3-ban az </w:t>
      </w:r>
      <w:r w:rsidR="008D4FBE">
        <w:rPr>
          <w:rFonts w:ascii="Times New Roman" w:hAnsi="Times New Roman"/>
          <w:sz w:val="24"/>
          <w:szCs w:val="24"/>
        </w:rPr>
        <w:t>Ö</w:t>
      </w:r>
      <w:r w:rsidRPr="00592D4A">
        <w:rPr>
          <w:rFonts w:ascii="Times New Roman" w:hAnsi="Times New Roman"/>
          <w:sz w:val="24"/>
          <w:szCs w:val="24"/>
        </w:rPr>
        <w:t>nkormányzat javára biztosított elállási jog a felhatalmazás kereteit meghaladó rendelkezésnek minősül.</w:t>
      </w:r>
    </w:p>
    <w:p w14:paraId="0625082E" w14:textId="77777777" w:rsidR="00A47E65" w:rsidRDefault="00A47E65" w:rsidP="00A47E6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B822CF5" w14:textId="5F97A66C" w:rsidR="00957E2F" w:rsidRPr="00BB6149" w:rsidRDefault="00BB6149" w:rsidP="00A47E6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57E2F" w:rsidRPr="00BB6149">
        <w:rPr>
          <w:rFonts w:ascii="Times New Roman" w:hAnsi="Times New Roman"/>
          <w:sz w:val="24"/>
          <w:szCs w:val="24"/>
        </w:rPr>
        <w:t xml:space="preserve"> </w:t>
      </w:r>
      <w:r w:rsidR="00957E2F" w:rsidRPr="00BB6149">
        <w:rPr>
          <w:rFonts w:ascii="Times New Roman" w:eastAsia="Times New Roman" w:hAnsi="Times New Roman"/>
          <w:sz w:val="24"/>
          <w:szCs w:val="24"/>
          <w:lang w:eastAsia="hu-HU"/>
        </w:rPr>
        <w:t>Budapest Főváros XIV. Kerület Zugló Önkormányzata 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z ingatlan értékesítésből származó bevételek felhasználására vonatkozó rendelkezéseket </w:t>
      </w:r>
      <w:r w:rsidR="00957E2F" w:rsidRPr="004B64D8">
        <w:rPr>
          <w:rFonts w:ascii="Times New Roman" w:hAnsi="Times New Roman"/>
          <w:sz w:val="24"/>
          <w:szCs w:val="24"/>
          <w:shd w:val="clear" w:color="auto" w:fill="FFFFFF"/>
        </w:rPr>
        <w:t xml:space="preserve">az Önkormányzat vagyonáról, a </w:t>
      </w:r>
      <w:r w:rsidR="00957E2F" w:rsidRPr="00BB6149">
        <w:rPr>
          <w:rFonts w:ascii="Times New Roman" w:hAnsi="Times New Roman"/>
          <w:sz w:val="24"/>
          <w:szCs w:val="24"/>
          <w:shd w:val="clear" w:color="auto" w:fill="FFFFFF"/>
        </w:rPr>
        <w:t>vagyontárgyak feletti tulajdonosi jogok</w:t>
      </w:r>
      <w:r w:rsidRPr="00BB6149">
        <w:rPr>
          <w:rFonts w:ascii="Times New Roman" w:hAnsi="Times New Roman"/>
          <w:sz w:val="24"/>
          <w:szCs w:val="24"/>
          <w:shd w:val="clear" w:color="auto" w:fill="FFFFFF"/>
        </w:rPr>
        <w:t xml:space="preserve"> gyakorlásáról szóló</w:t>
      </w:r>
      <w:r w:rsidR="00957E2F" w:rsidRPr="00BB6149">
        <w:rPr>
          <w:rFonts w:ascii="Times New Roman" w:hAnsi="Times New Roman"/>
          <w:sz w:val="24"/>
          <w:szCs w:val="24"/>
          <w:shd w:val="clear" w:color="auto" w:fill="FFFFFF"/>
        </w:rPr>
        <w:t xml:space="preserve"> 18/2016. (III.4.) </w:t>
      </w:r>
      <w:r w:rsidRPr="00BB6149">
        <w:rPr>
          <w:rFonts w:ascii="Times New Roman" w:hAnsi="Times New Roman"/>
          <w:sz w:val="24"/>
          <w:szCs w:val="24"/>
          <w:shd w:val="clear" w:color="auto" w:fill="FFFFFF"/>
        </w:rPr>
        <w:t xml:space="preserve">önkormányzati rendelet </w:t>
      </w:r>
      <w:r w:rsidR="004B64D8">
        <w:rPr>
          <w:rFonts w:ascii="Times New Roman" w:hAnsi="Times New Roman"/>
          <w:sz w:val="24"/>
          <w:szCs w:val="24"/>
          <w:shd w:val="clear" w:color="auto" w:fill="FFFFFF"/>
        </w:rPr>
        <w:t xml:space="preserve">(a továbbiakban: Vagyonrendelet) </w:t>
      </w:r>
      <w:r w:rsidRPr="00BB6149">
        <w:rPr>
          <w:rFonts w:ascii="Times New Roman" w:hAnsi="Times New Roman"/>
          <w:sz w:val="24"/>
          <w:szCs w:val="24"/>
          <w:shd w:val="clear" w:color="auto" w:fill="FFFFFF"/>
        </w:rPr>
        <w:t xml:space="preserve">20. § -ban szabályozza, így </w:t>
      </w:r>
      <w:r w:rsidR="006701D5">
        <w:rPr>
          <w:rFonts w:ascii="Times New Roman" w:hAnsi="Times New Roman"/>
          <w:sz w:val="24"/>
          <w:szCs w:val="24"/>
          <w:shd w:val="clear" w:color="auto" w:fill="FFFFFF"/>
        </w:rPr>
        <w:t>a Rendelettervezet</w:t>
      </w:r>
      <w:r w:rsidRPr="00BB6149">
        <w:rPr>
          <w:rFonts w:ascii="Times New Roman" w:hAnsi="Times New Roman"/>
          <w:sz w:val="24"/>
          <w:szCs w:val="24"/>
          <w:shd w:val="clear" w:color="auto" w:fill="FFFFFF"/>
        </w:rPr>
        <w:t xml:space="preserve"> 2. §-a</w:t>
      </w:r>
      <w:r w:rsidR="004B64D8">
        <w:rPr>
          <w:rFonts w:ascii="Times New Roman" w:hAnsi="Times New Roman"/>
          <w:sz w:val="24"/>
          <w:szCs w:val="24"/>
          <w:shd w:val="clear" w:color="auto" w:fill="FFFFFF"/>
        </w:rPr>
        <w:t xml:space="preserve"> kiegészítésre került a V</w:t>
      </w:r>
      <w:r w:rsidRPr="00BB6149">
        <w:rPr>
          <w:rFonts w:ascii="Times New Roman" w:hAnsi="Times New Roman"/>
          <w:sz w:val="24"/>
          <w:szCs w:val="24"/>
          <w:shd w:val="clear" w:color="auto" w:fill="FFFFFF"/>
        </w:rPr>
        <w:t>agyonrendelet 20. §-ra történő hivatkozással.</w:t>
      </w:r>
      <w:r w:rsidR="006701D5">
        <w:rPr>
          <w:rFonts w:ascii="Times New Roman" w:hAnsi="Times New Roman"/>
          <w:sz w:val="24"/>
          <w:szCs w:val="24"/>
          <w:shd w:val="clear" w:color="auto" w:fill="FFFFFF"/>
        </w:rPr>
        <w:t xml:space="preserve"> A Jogi Főosztály a Rendelettervezetből törölte a Kormányhivatal által a II. b) és c) pontban jelzett rendelkezéseket. Továbbá a szabályozás egységességének megteremtése érdekében a</w:t>
      </w:r>
      <w:r w:rsidR="00CB31AE">
        <w:rPr>
          <w:rFonts w:ascii="Times New Roman" w:hAnsi="Times New Roman"/>
          <w:sz w:val="24"/>
          <w:szCs w:val="24"/>
          <w:shd w:val="clear" w:color="auto" w:fill="FFFFFF"/>
        </w:rPr>
        <w:t xml:space="preserve"> Rendelettervezet 16.</w:t>
      </w:r>
      <w:r w:rsidR="004B64D8">
        <w:rPr>
          <w:rFonts w:ascii="Times New Roman" w:hAnsi="Times New Roman"/>
          <w:sz w:val="24"/>
          <w:szCs w:val="24"/>
          <w:shd w:val="clear" w:color="auto" w:fill="FFFFFF"/>
        </w:rPr>
        <w:t xml:space="preserve"> §</w:t>
      </w:r>
      <w:r w:rsidR="001A3E19">
        <w:rPr>
          <w:rFonts w:ascii="Times New Roman" w:hAnsi="Times New Roman"/>
          <w:sz w:val="24"/>
          <w:szCs w:val="24"/>
          <w:shd w:val="clear" w:color="auto" w:fill="FFFFFF"/>
        </w:rPr>
        <w:t>-ba</w:t>
      </w:r>
      <w:r w:rsidR="004B64D8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1A3E19">
        <w:rPr>
          <w:rFonts w:ascii="Times New Roman" w:hAnsi="Times New Roman"/>
          <w:sz w:val="24"/>
          <w:szCs w:val="24"/>
          <w:shd w:val="clear" w:color="auto" w:fill="FFFFFF"/>
        </w:rPr>
        <w:t xml:space="preserve"> bevezetésre került a fennmaradó vételárhátralékot terhelő 12 % kamatfizetési kötelezettség.</w:t>
      </w:r>
      <w:r w:rsidR="004B64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701D5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/>
          <w:color w:val="333E55"/>
          <w:sz w:val="24"/>
          <w:szCs w:val="24"/>
          <w:shd w:val="clear" w:color="auto" w:fill="FFFFFF"/>
        </w:rPr>
        <w:t xml:space="preserve">  </w:t>
      </w:r>
      <w:r w:rsidR="00957E2F" w:rsidRPr="00BB6149">
        <w:rPr>
          <w:rFonts w:ascii="Times New Roman" w:hAnsi="Times New Roman"/>
          <w:sz w:val="24"/>
          <w:szCs w:val="24"/>
        </w:rPr>
        <w:t xml:space="preserve"> </w:t>
      </w:r>
    </w:p>
    <w:p w14:paraId="4E206061" w14:textId="77B5CE1D" w:rsidR="00260191" w:rsidRPr="00BB6149" w:rsidRDefault="00260191" w:rsidP="00A47E65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B6149">
        <w:rPr>
          <w:rFonts w:ascii="Times New Roman" w:hAnsi="Times New Roman"/>
          <w:sz w:val="24"/>
          <w:szCs w:val="24"/>
        </w:rPr>
        <w:t xml:space="preserve"> </w:t>
      </w:r>
    </w:p>
    <w:p w14:paraId="4EC9195F" w14:textId="77777777" w:rsidR="00260191" w:rsidRDefault="00260191" w:rsidP="00260191">
      <w:pPr>
        <w:spacing w:after="0" w:line="240" w:lineRule="auto"/>
        <w:ind w:right="23"/>
        <w:jc w:val="both"/>
        <w:rPr>
          <w:rFonts w:ascii="Times New Roman" w:eastAsia="HiddenHorzOCR" w:hAnsi="Times New Roman"/>
          <w:b/>
          <w:color w:val="808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8C3C09">
        <w:rPr>
          <w:rFonts w:ascii="Times New Roman" w:hAnsi="Times New Roman"/>
          <w:b/>
          <w:sz w:val="24"/>
          <w:szCs w:val="24"/>
        </w:rPr>
        <w:t xml:space="preserve"> jogalkotásról szóló 2010. évi CXXX. törvény 17. §-a alapján a rendelet</w:t>
      </w:r>
      <w:r>
        <w:rPr>
          <w:rFonts w:ascii="Times New Roman" w:hAnsi="Times New Roman"/>
          <w:b/>
          <w:sz w:val="24"/>
          <w:szCs w:val="24"/>
        </w:rPr>
        <w:t xml:space="preserve"> alkotás</w:t>
      </w:r>
      <w:r w:rsidRPr="008C3C09">
        <w:rPr>
          <w:rFonts w:ascii="Times New Roman" w:hAnsi="Times New Roman"/>
          <w:b/>
          <w:sz w:val="24"/>
          <w:szCs w:val="24"/>
        </w:rPr>
        <w:t xml:space="preserve"> várható hatásai a </w:t>
      </w:r>
      <w:r w:rsidRPr="008C3C09">
        <w:rPr>
          <w:rFonts w:ascii="Times New Roman" w:eastAsia="HiddenHorzOCR" w:hAnsi="Times New Roman"/>
          <w:b/>
          <w:sz w:val="24"/>
          <w:szCs w:val="24"/>
        </w:rPr>
        <w:t>következők</w:t>
      </w:r>
      <w:r w:rsidRPr="008F647F">
        <w:rPr>
          <w:rFonts w:ascii="Times New Roman" w:eastAsia="HiddenHorzOCR" w:hAnsi="Times New Roman"/>
          <w:b/>
          <w:color w:val="808000"/>
          <w:sz w:val="24"/>
          <w:szCs w:val="24"/>
        </w:rPr>
        <w:t xml:space="preserve">: </w:t>
      </w:r>
    </w:p>
    <w:p w14:paraId="13DF1F71" w14:textId="77777777" w:rsidR="00260191" w:rsidRPr="008C3C09" w:rsidRDefault="00260191" w:rsidP="00260191">
      <w:p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</w:p>
    <w:p w14:paraId="71C5E1ED" w14:textId="33372443" w:rsidR="00260191" w:rsidRPr="007728C7" w:rsidRDefault="00260191" w:rsidP="00260191">
      <w:pPr>
        <w:pStyle w:val="Szvegtrzs21"/>
        <w:overflowPunct/>
        <w:autoSpaceDE/>
        <w:autoSpaceDN/>
        <w:adjustRightInd/>
        <w:textAlignment w:val="auto"/>
        <w:rPr>
          <w:bCs/>
          <w:iCs/>
          <w:szCs w:val="24"/>
        </w:rPr>
      </w:pPr>
      <w:r w:rsidRPr="00580690">
        <w:rPr>
          <w:iCs/>
          <w:szCs w:val="24"/>
        </w:rPr>
        <w:t xml:space="preserve">- </w:t>
      </w:r>
      <w:r w:rsidRPr="00580690">
        <w:rPr>
          <w:b/>
          <w:bCs/>
          <w:iCs/>
          <w:szCs w:val="24"/>
        </w:rPr>
        <w:t>A rendelet</w:t>
      </w:r>
      <w:r>
        <w:rPr>
          <w:b/>
          <w:bCs/>
          <w:iCs/>
          <w:szCs w:val="24"/>
        </w:rPr>
        <w:t>alkotásnak</w:t>
      </w:r>
      <w:r w:rsidRPr="00580690">
        <w:rPr>
          <w:b/>
          <w:bCs/>
          <w:iCs/>
          <w:szCs w:val="24"/>
        </w:rPr>
        <w:t xml:space="preserve"> társadalmi, gazdasági, költségvetési kihatása</w:t>
      </w:r>
      <w:r>
        <w:rPr>
          <w:b/>
          <w:bCs/>
          <w:iCs/>
          <w:szCs w:val="24"/>
        </w:rPr>
        <w:t xml:space="preserve">: </w:t>
      </w:r>
      <w:r w:rsidR="000710B5" w:rsidRPr="007728C7">
        <w:rPr>
          <w:bCs/>
          <w:iCs/>
          <w:szCs w:val="24"/>
        </w:rPr>
        <w:t>a jogszabályalkotásnak gazdasági, költségvetési hatása nin</w:t>
      </w:r>
      <w:r w:rsidR="00525627">
        <w:rPr>
          <w:bCs/>
          <w:iCs/>
          <w:szCs w:val="24"/>
        </w:rPr>
        <w:t>cs, társadalmi hatása a jogszabályszerkesztésnek való megfelelés.</w:t>
      </w:r>
      <w:r w:rsidR="000710B5" w:rsidRPr="007728C7">
        <w:rPr>
          <w:bCs/>
          <w:iCs/>
          <w:szCs w:val="24"/>
        </w:rPr>
        <w:t xml:space="preserve"> </w:t>
      </w:r>
    </w:p>
    <w:p w14:paraId="7A2F9444" w14:textId="77777777" w:rsidR="00260191" w:rsidRPr="00711B3C" w:rsidRDefault="00260191" w:rsidP="0026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E57E540" w14:textId="77777777" w:rsidR="00260191" w:rsidRPr="00580690" w:rsidRDefault="00260191" w:rsidP="0026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80690">
        <w:rPr>
          <w:rFonts w:ascii="Times New Roman" w:hAnsi="Times New Roman"/>
          <w:b/>
          <w:sz w:val="24"/>
          <w:szCs w:val="24"/>
        </w:rPr>
        <w:t>Környezeti és egészségi következmények:</w:t>
      </w:r>
      <w:r w:rsidRPr="00580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nincs</w:t>
      </w:r>
    </w:p>
    <w:p w14:paraId="5D027521" w14:textId="77777777" w:rsidR="00260191" w:rsidRDefault="00260191" w:rsidP="002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546B9F" w14:textId="6ED95F2F" w:rsidR="00260191" w:rsidRDefault="00260191" w:rsidP="00260191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80690">
        <w:rPr>
          <w:rFonts w:ascii="Times New Roman" w:hAnsi="Times New Roman"/>
          <w:b/>
          <w:sz w:val="24"/>
          <w:szCs w:val="24"/>
        </w:rPr>
        <w:t xml:space="preserve">Az önkormányzati rendelet </w:t>
      </w:r>
      <w:r>
        <w:rPr>
          <w:rFonts w:ascii="Times New Roman" w:hAnsi="Times New Roman"/>
          <w:b/>
          <w:sz w:val="24"/>
          <w:szCs w:val="24"/>
        </w:rPr>
        <w:t>megalkotásá</w:t>
      </w:r>
      <w:r w:rsidRPr="00580690">
        <w:rPr>
          <w:rFonts w:ascii="Times New Roman" w:hAnsi="Times New Roman"/>
          <w:b/>
          <w:sz w:val="24"/>
          <w:szCs w:val="24"/>
        </w:rPr>
        <w:t>nak adminisztratív terhe</w:t>
      </w:r>
      <w:r w:rsidRPr="00580690">
        <w:rPr>
          <w:rFonts w:ascii="Times New Roman" w:hAnsi="Times New Roman"/>
          <w:sz w:val="24"/>
          <w:szCs w:val="24"/>
        </w:rPr>
        <w:t>:</w:t>
      </w:r>
      <w:r w:rsidRPr="00320C77">
        <w:rPr>
          <w:rFonts w:ascii="Times New Roman" w:hAnsi="Times New Roman"/>
          <w:bCs/>
          <w:sz w:val="24"/>
          <w:szCs w:val="24"/>
        </w:rPr>
        <w:t xml:space="preserve"> </w:t>
      </w:r>
      <w:r w:rsidR="00F126A0">
        <w:rPr>
          <w:rFonts w:ascii="Times New Roman" w:hAnsi="Times New Roman"/>
          <w:bCs/>
          <w:sz w:val="24"/>
          <w:szCs w:val="24"/>
        </w:rPr>
        <w:t>nincs.</w:t>
      </w:r>
    </w:p>
    <w:p w14:paraId="3BB19D89" w14:textId="1C6B0362" w:rsidR="00260191" w:rsidRPr="002951A1" w:rsidRDefault="00260191" w:rsidP="00260191">
      <w:pPr>
        <w:pStyle w:val="Nincstrkz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580690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jogszabály megalkotásának szükségessége, a </w:t>
      </w:r>
      <w:r w:rsidRPr="00580690">
        <w:rPr>
          <w:b/>
          <w:sz w:val="24"/>
          <w:szCs w:val="24"/>
        </w:rPr>
        <w:t xml:space="preserve">jogalkotás elmaradásának várható következménye: </w:t>
      </w:r>
      <w:r w:rsidR="002951A1" w:rsidRPr="002951A1">
        <w:rPr>
          <w:sz w:val="24"/>
          <w:szCs w:val="24"/>
        </w:rPr>
        <w:t>A jogszabályalkotás indoka a Kormányhivatal szakmai segítségnyújtási jogkörében tett megállapításainak kiküszöbölése.</w:t>
      </w:r>
    </w:p>
    <w:p w14:paraId="27F56464" w14:textId="77777777" w:rsidR="00260191" w:rsidRDefault="00260191" w:rsidP="00260191">
      <w:pPr>
        <w:pStyle w:val="Nincstrkz1"/>
        <w:jc w:val="both"/>
        <w:rPr>
          <w:b/>
          <w:sz w:val="24"/>
          <w:szCs w:val="24"/>
        </w:rPr>
      </w:pPr>
    </w:p>
    <w:p w14:paraId="529E1006" w14:textId="4359079D" w:rsidR="00EF64FF" w:rsidRDefault="00260191" w:rsidP="00453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80690">
        <w:rPr>
          <w:rFonts w:ascii="Times New Roman" w:hAnsi="Times New Roman"/>
          <w:b/>
          <w:sz w:val="24"/>
          <w:szCs w:val="24"/>
        </w:rPr>
        <w:t xml:space="preserve">Az önkormányzati rendelet végrehajtásához személyi, </w:t>
      </w:r>
      <w:r w:rsidR="008D4FBE">
        <w:rPr>
          <w:rFonts w:ascii="Times New Roman" w:hAnsi="Times New Roman"/>
          <w:b/>
          <w:sz w:val="24"/>
          <w:szCs w:val="24"/>
        </w:rPr>
        <w:t xml:space="preserve">szervezeti, </w:t>
      </w:r>
      <w:r w:rsidRPr="00580690">
        <w:rPr>
          <w:rFonts w:ascii="Times New Roman" w:hAnsi="Times New Roman"/>
          <w:b/>
          <w:sz w:val="24"/>
          <w:szCs w:val="24"/>
        </w:rPr>
        <w:t xml:space="preserve">tárgyi </w:t>
      </w:r>
      <w:r w:rsidR="008D4FBE">
        <w:rPr>
          <w:rFonts w:ascii="Times New Roman" w:hAnsi="Times New Roman"/>
          <w:b/>
          <w:sz w:val="24"/>
          <w:szCs w:val="24"/>
        </w:rPr>
        <w:t xml:space="preserve">és pénzügyi </w:t>
      </w:r>
      <w:r w:rsidRPr="00580690">
        <w:rPr>
          <w:rFonts w:ascii="Times New Roman" w:hAnsi="Times New Roman"/>
          <w:b/>
          <w:sz w:val="24"/>
          <w:szCs w:val="24"/>
        </w:rPr>
        <w:t>többletfeltétel</w:t>
      </w:r>
      <w:r w:rsidRPr="0058069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 jelenlegi szabályozáshoz képest többlet személyi, szervezeti és tárgyi feltételt nem igényel. </w:t>
      </w:r>
    </w:p>
    <w:p w14:paraId="6531551B" w14:textId="77777777" w:rsidR="004536C3" w:rsidRPr="004536C3" w:rsidRDefault="004536C3" w:rsidP="00453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02F03" w14:textId="7DBAE042" w:rsidR="00EA2739" w:rsidRDefault="00EA2739" w:rsidP="00EA2739">
      <w:pPr>
        <w:pStyle w:val="Szvegtrzs33"/>
        <w:numPr>
          <w:ilvl w:val="12"/>
          <w:numId w:val="0"/>
        </w:numPr>
        <w:outlineLvl w:val="0"/>
        <w:rPr>
          <w:bCs w:val="0"/>
          <w:i w:val="0"/>
          <w:color w:val="000000"/>
          <w:szCs w:val="24"/>
        </w:rPr>
      </w:pPr>
      <w:r w:rsidRPr="00246FD1">
        <w:rPr>
          <w:b/>
          <w:bCs w:val="0"/>
          <w:i w:val="0"/>
          <w:szCs w:val="24"/>
        </w:rPr>
        <w:t xml:space="preserve">Gazdasági </w:t>
      </w:r>
      <w:r>
        <w:rPr>
          <w:b/>
          <w:bCs w:val="0"/>
          <w:i w:val="0"/>
          <w:szCs w:val="24"/>
        </w:rPr>
        <w:t>Főo</w:t>
      </w:r>
      <w:r w:rsidRPr="00246FD1">
        <w:rPr>
          <w:b/>
          <w:bCs w:val="0"/>
          <w:i w:val="0"/>
          <w:szCs w:val="24"/>
        </w:rPr>
        <w:t>sztály véleménye:</w:t>
      </w:r>
      <w:r w:rsidRPr="003E4C18">
        <w:rPr>
          <w:bCs w:val="0"/>
          <w:i w:val="0"/>
          <w:color w:val="000000"/>
          <w:szCs w:val="24"/>
        </w:rPr>
        <w:t xml:space="preserve"> </w:t>
      </w:r>
      <w:r w:rsidRPr="00221A8B">
        <w:rPr>
          <w:rFonts w:eastAsiaTheme="minorHAnsi" w:cstheme="minorBidi"/>
          <w:bCs w:val="0"/>
          <w:i w:val="0"/>
          <w:szCs w:val="24"/>
          <w:lang w:eastAsia="en-US"/>
        </w:rPr>
        <w:t>Észrevétel</w:t>
      </w:r>
      <w:r w:rsidR="00221A8B" w:rsidRPr="00221A8B">
        <w:rPr>
          <w:rFonts w:eastAsiaTheme="minorHAnsi" w:cstheme="minorBidi"/>
          <w:bCs w:val="0"/>
          <w:i w:val="0"/>
          <w:szCs w:val="24"/>
          <w:lang w:eastAsia="en-US"/>
        </w:rPr>
        <w:t>ei alapján az átvezetések megtörténtek</w:t>
      </w:r>
      <w:r w:rsidR="00386F3C">
        <w:rPr>
          <w:rFonts w:eastAsiaTheme="minorHAnsi" w:cstheme="minorBidi"/>
          <w:bCs w:val="0"/>
          <w:i w:val="0"/>
          <w:szCs w:val="24"/>
          <w:lang w:eastAsia="en-US"/>
        </w:rPr>
        <w:t>.</w:t>
      </w:r>
    </w:p>
    <w:p w14:paraId="74952C36" w14:textId="77777777" w:rsidR="00A251EB" w:rsidRDefault="00A251EB" w:rsidP="00EA2739">
      <w:pPr>
        <w:pStyle w:val="Szvegtrzs33"/>
        <w:numPr>
          <w:ilvl w:val="12"/>
          <w:numId w:val="0"/>
        </w:numPr>
        <w:outlineLvl w:val="0"/>
        <w:rPr>
          <w:bCs w:val="0"/>
          <w:i w:val="0"/>
          <w:color w:val="000000"/>
          <w:szCs w:val="24"/>
        </w:rPr>
      </w:pPr>
    </w:p>
    <w:p w14:paraId="0E06FD37" w14:textId="268493FA" w:rsidR="00A251EB" w:rsidRPr="00067528" w:rsidRDefault="00A251EB" w:rsidP="00A251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5F8">
        <w:rPr>
          <w:rFonts w:ascii="Times New Roman" w:hAnsi="Times New Roman"/>
          <w:b/>
          <w:sz w:val="24"/>
          <w:szCs w:val="24"/>
        </w:rPr>
        <w:t>Adatvédelmi tisztviselő véleménye:</w:t>
      </w:r>
      <w:r>
        <w:rPr>
          <w:rFonts w:ascii="Times New Roman" w:hAnsi="Times New Roman"/>
          <w:sz w:val="24"/>
          <w:szCs w:val="24"/>
        </w:rPr>
        <w:t xml:space="preserve"> </w:t>
      </w:r>
      <w:r w:rsidR="00386F3C" w:rsidRPr="00386F3C">
        <w:rPr>
          <w:rFonts w:ascii="Times New Roman" w:hAnsi="Times New Roman" w:cs="Times New Roman"/>
          <w:szCs w:val="24"/>
        </w:rPr>
        <w:t>Észrevétel</w:t>
      </w:r>
      <w:r w:rsidR="00386F3C" w:rsidRPr="00386F3C">
        <w:rPr>
          <w:rFonts w:ascii="Times New Roman" w:hAnsi="Times New Roman" w:cs="Times New Roman"/>
          <w:bCs/>
          <w:szCs w:val="24"/>
        </w:rPr>
        <w:t xml:space="preserve">ei </w:t>
      </w:r>
      <w:r w:rsidR="00386F3C" w:rsidRPr="00386F3C">
        <w:rPr>
          <w:rFonts w:ascii="Times New Roman" w:hAnsi="Times New Roman" w:cs="Times New Roman"/>
          <w:bCs/>
          <w:sz w:val="24"/>
          <w:szCs w:val="24"/>
        </w:rPr>
        <w:t>alapján az átvezetések megtörténtek</w:t>
      </w:r>
      <w:r w:rsidR="00386F3C">
        <w:rPr>
          <w:rFonts w:ascii="Times New Roman" w:hAnsi="Times New Roman" w:cs="Times New Roman"/>
          <w:bCs/>
          <w:szCs w:val="24"/>
        </w:rPr>
        <w:t>.</w:t>
      </w:r>
    </w:p>
    <w:p w14:paraId="05C867E0" w14:textId="77777777" w:rsidR="00EA2739" w:rsidRPr="00067528" w:rsidRDefault="00EA2739" w:rsidP="00EA2739">
      <w:pPr>
        <w:pStyle w:val="Szvegtrzs33"/>
        <w:numPr>
          <w:ilvl w:val="12"/>
          <w:numId w:val="0"/>
        </w:numPr>
        <w:outlineLvl w:val="0"/>
        <w:rPr>
          <w:b/>
          <w:bCs w:val="0"/>
          <w:i w:val="0"/>
          <w:szCs w:val="24"/>
        </w:rPr>
      </w:pPr>
    </w:p>
    <w:p w14:paraId="7445B16C" w14:textId="77777777" w:rsidR="00EA2739" w:rsidRPr="00067528" w:rsidRDefault="00EA2739" w:rsidP="00EA273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Jegyző törvényességi véleménye: </w:t>
      </w:r>
      <w:r w:rsidRPr="00067528">
        <w:rPr>
          <w:rFonts w:ascii="Times New Roman" w:hAnsi="Times New Roman"/>
          <w:sz w:val="24"/>
          <w:szCs w:val="24"/>
        </w:rPr>
        <w:t>Észrevételt nem tesz.</w:t>
      </w:r>
    </w:p>
    <w:p w14:paraId="30B46D27" w14:textId="77777777" w:rsidR="00EA2739" w:rsidRDefault="00EA2739" w:rsidP="00EA2739">
      <w:pPr>
        <w:widowControl w:val="0"/>
        <w:suppressAutoHyphens/>
        <w:spacing w:after="0" w:line="240" w:lineRule="auto"/>
        <w:jc w:val="both"/>
        <w:rPr>
          <w:b/>
          <w:bCs/>
          <w:i/>
          <w:szCs w:val="24"/>
        </w:rPr>
      </w:pPr>
    </w:p>
    <w:p w14:paraId="14CC40D2" w14:textId="77777777" w:rsidR="00EA2739" w:rsidRPr="007B6FDC" w:rsidRDefault="00EA2739" w:rsidP="00EA2739">
      <w:pPr>
        <w:spacing w:before="24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07716B">
        <w:rPr>
          <w:rFonts w:ascii="Times New Roman" w:hAnsi="Times New Roman"/>
          <w:b/>
          <w:bCs/>
          <w:sz w:val="24"/>
          <w:szCs w:val="24"/>
        </w:rPr>
        <w:t>Jogi Főosztály véleménye:</w:t>
      </w:r>
      <w:r w:rsidRPr="00994549">
        <w:rPr>
          <w:bCs/>
          <w:szCs w:val="24"/>
        </w:rPr>
        <w:t xml:space="preserve"> </w:t>
      </w:r>
      <w:r w:rsidRPr="007B6FDC">
        <w:rPr>
          <w:rFonts w:ascii="Times New Roman" w:hAnsi="Times New Roman"/>
          <w:sz w:val="24"/>
          <w:szCs w:val="24"/>
          <w:lang w:eastAsia="hu-HU"/>
        </w:rPr>
        <w:t>Az előterjesztésben közölt adatok, egyéb információk alapján, az előterjesztéshez jogi észrevételt nem tesz.</w:t>
      </w:r>
    </w:p>
    <w:p w14:paraId="79CA3DBC" w14:textId="61084DA4" w:rsidR="00774183" w:rsidRPr="00EA2739" w:rsidRDefault="00EA2739" w:rsidP="00EA2739">
      <w:pPr>
        <w:ind w:right="23"/>
        <w:jc w:val="both"/>
        <w:rPr>
          <w:rFonts w:ascii="Times New Roman" w:hAnsi="Times New Roman"/>
          <w:sz w:val="24"/>
          <w:szCs w:val="24"/>
        </w:rPr>
      </w:pPr>
      <w:r w:rsidRPr="00580690">
        <w:rPr>
          <w:rFonts w:ascii="Times New Roman" w:hAnsi="Times New Roman"/>
          <w:sz w:val="24"/>
          <w:szCs w:val="24"/>
        </w:rPr>
        <w:t>Kérem a Tisztelt Képviselő-testületet, hogy az előterjesztést megtárgyalni, és a</w:t>
      </w:r>
      <w:r>
        <w:rPr>
          <w:rFonts w:ascii="Times New Roman" w:hAnsi="Times New Roman"/>
          <w:sz w:val="24"/>
          <w:szCs w:val="24"/>
        </w:rPr>
        <w:t xml:space="preserve">z </w:t>
      </w:r>
      <w:r w:rsidRPr="00784DC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-2</w:t>
      </w:r>
      <w:r w:rsidRPr="00784DC5">
        <w:rPr>
          <w:rFonts w:ascii="Times New Roman" w:hAnsi="Times New Roman"/>
          <w:color w:val="000000"/>
          <w:sz w:val="24"/>
          <w:szCs w:val="24"/>
        </w:rPr>
        <w:t>.</w:t>
      </w:r>
      <w:r w:rsidRPr="00580690">
        <w:rPr>
          <w:rFonts w:ascii="Times New Roman" w:hAnsi="Times New Roman"/>
          <w:sz w:val="24"/>
          <w:szCs w:val="24"/>
        </w:rPr>
        <w:t xml:space="preserve"> melléklet szerint a</w:t>
      </w:r>
      <w:r>
        <w:rPr>
          <w:rFonts w:ascii="Times New Roman" w:hAnsi="Times New Roman"/>
          <w:sz w:val="24"/>
          <w:szCs w:val="24"/>
        </w:rPr>
        <w:t xml:space="preserve"> rendeletet megalkotni szíveskedjen.</w:t>
      </w:r>
    </w:p>
    <w:p w14:paraId="76E239AF" w14:textId="77777777" w:rsidR="00BD7492" w:rsidRPr="00D84DF5" w:rsidRDefault="00BD7492" w:rsidP="00BD749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D84DF5">
        <w:rPr>
          <w:rFonts w:ascii="Times New Roman" w:hAnsi="Times New Roman"/>
          <w:b/>
          <w:sz w:val="24"/>
          <w:szCs w:val="24"/>
          <w:lang w:eastAsia="hu-HU"/>
        </w:rPr>
        <w:t>III. Bizottsági vélemények</w:t>
      </w:r>
    </w:p>
    <w:p w14:paraId="5FCBE82E" w14:textId="77777777" w:rsidR="00BD7492" w:rsidRDefault="00BD7492" w:rsidP="00BD7492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2C97256C" w14:textId="7C341FEE" w:rsidR="00BD7492" w:rsidRDefault="00BD7492" w:rsidP="00BD7492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D84DF5">
        <w:rPr>
          <w:rFonts w:ascii="Times New Roman" w:hAnsi="Times New Roman"/>
          <w:sz w:val="24"/>
          <w:szCs w:val="24"/>
        </w:rPr>
        <w:t>Az előterjesztést a Jogi és</w:t>
      </w:r>
      <w:r w:rsidR="00EA2739">
        <w:rPr>
          <w:rFonts w:ascii="Times New Roman" w:hAnsi="Times New Roman"/>
          <w:sz w:val="24"/>
          <w:szCs w:val="24"/>
        </w:rPr>
        <w:t xml:space="preserve"> Ügyrendi Bizottság</w:t>
      </w:r>
      <w:r w:rsidR="003D4019">
        <w:rPr>
          <w:rFonts w:ascii="Times New Roman" w:hAnsi="Times New Roman"/>
          <w:sz w:val="24"/>
          <w:szCs w:val="24"/>
        </w:rPr>
        <w:t>, Pénzügyi és Költségvetési Bizottság</w:t>
      </w:r>
      <w:r w:rsidR="00EA2739">
        <w:rPr>
          <w:rFonts w:ascii="Times New Roman" w:hAnsi="Times New Roman"/>
          <w:sz w:val="24"/>
          <w:szCs w:val="24"/>
        </w:rPr>
        <w:t xml:space="preserve"> </w:t>
      </w:r>
      <w:r w:rsidR="004921F5">
        <w:rPr>
          <w:rFonts w:ascii="Times New Roman" w:hAnsi="Times New Roman"/>
          <w:sz w:val="24"/>
          <w:szCs w:val="24"/>
        </w:rPr>
        <w:t>valamint a Gazdasági Bizottság</w:t>
      </w:r>
      <w:r w:rsidR="00EA2739">
        <w:rPr>
          <w:rFonts w:ascii="Times New Roman" w:hAnsi="Times New Roman"/>
          <w:sz w:val="24"/>
          <w:szCs w:val="24"/>
        </w:rPr>
        <w:t xml:space="preserve"> </w:t>
      </w:r>
      <w:r w:rsidRPr="00D84DF5">
        <w:rPr>
          <w:rFonts w:ascii="Times New Roman" w:hAnsi="Times New Roman"/>
          <w:sz w:val="24"/>
          <w:szCs w:val="24"/>
        </w:rPr>
        <w:t>tárgyalja.</w:t>
      </w:r>
    </w:p>
    <w:p w14:paraId="75C43588" w14:textId="77777777" w:rsidR="00BD7492" w:rsidRDefault="00BD7492" w:rsidP="00BD7492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034697E6" w14:textId="77777777" w:rsidR="00BD7492" w:rsidRPr="00D84DF5" w:rsidRDefault="00BD7492" w:rsidP="00BD749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D84DF5">
        <w:rPr>
          <w:rFonts w:ascii="Times New Roman" w:hAnsi="Times New Roman"/>
          <w:b/>
          <w:sz w:val="24"/>
          <w:szCs w:val="24"/>
          <w:lang w:eastAsia="hu-HU"/>
        </w:rPr>
        <w:t>IV. Döntési javaslat</w:t>
      </w:r>
    </w:p>
    <w:p w14:paraId="463DFED6" w14:textId="77777777" w:rsidR="00BD7492" w:rsidRPr="00D84DF5" w:rsidRDefault="00BD7492" w:rsidP="00BD74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3663EFF" w14:textId="6F9661F1" w:rsidR="00BD7492" w:rsidRPr="00D84DF5" w:rsidRDefault="00BD7492" w:rsidP="00BD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4DF5">
        <w:rPr>
          <w:rFonts w:ascii="Times New Roman" w:hAnsi="Times New Roman"/>
          <w:bCs/>
          <w:sz w:val="24"/>
          <w:szCs w:val="24"/>
        </w:rPr>
        <w:t>Budapest Főváros XIV. Kerület Zugló Önkormányzata Képviselő-testülete megalkotja 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54A64">
        <w:rPr>
          <w:rFonts w:ascii="Times New Roman" w:eastAsia="Times New Roman" w:hAnsi="Times New Roman" w:cs="Times New Roman"/>
          <w:sz w:val="24"/>
          <w:szCs w:val="20"/>
          <w:lang w:eastAsia="hu-HU"/>
        </w:rPr>
        <w:t>Budapest Főváros XIV. Kerület Zugló Önkormányzata tulajdonában álló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D54A6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lakások és nem lakás céljára szolgáló helyiségek elidegenítésének egyes feltételeiről szóló </w:t>
      </w:r>
      <w:r w:rsidRPr="00D84DF5">
        <w:rPr>
          <w:rFonts w:ascii="Times New Roman" w:hAnsi="Times New Roman"/>
          <w:bCs/>
          <w:sz w:val="24"/>
          <w:szCs w:val="24"/>
        </w:rPr>
        <w:t>…../202</w:t>
      </w:r>
      <w:r>
        <w:rPr>
          <w:rFonts w:ascii="Times New Roman" w:hAnsi="Times New Roman"/>
          <w:bCs/>
          <w:sz w:val="24"/>
          <w:szCs w:val="24"/>
        </w:rPr>
        <w:t>4</w:t>
      </w:r>
      <w:r w:rsidRPr="00D84DF5">
        <w:rPr>
          <w:rFonts w:ascii="Times New Roman" w:hAnsi="Times New Roman"/>
          <w:bCs/>
          <w:sz w:val="24"/>
          <w:szCs w:val="24"/>
        </w:rPr>
        <w:t xml:space="preserve">. (… ...) önkormányzati rendeletét </w:t>
      </w:r>
      <w:r w:rsidRPr="00D6436C">
        <w:rPr>
          <w:rFonts w:ascii="Times New Roman" w:hAnsi="Times New Roman"/>
          <w:bCs/>
          <w:sz w:val="24"/>
          <w:szCs w:val="24"/>
        </w:rPr>
        <w:t>az előterjesztés 1-2. melléklete szerint.</w:t>
      </w:r>
    </w:p>
    <w:p w14:paraId="148B92A8" w14:textId="77777777" w:rsidR="00BD7492" w:rsidRDefault="00BD7492" w:rsidP="00BD749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985FE96" w14:textId="630BE840" w:rsidR="00BD7492" w:rsidRPr="00D84DF5" w:rsidRDefault="00BD7492" w:rsidP="00BD7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DF5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Pr="00D84DF5">
        <w:rPr>
          <w:rFonts w:ascii="Times New Roman" w:hAnsi="Times New Roman"/>
          <w:b/>
          <w:bCs/>
          <w:iCs/>
          <w:sz w:val="24"/>
          <w:szCs w:val="24"/>
        </w:rPr>
        <w:t>rendeletalkotáshoz</w:t>
      </w:r>
      <w:r w:rsidRPr="00D84DF5">
        <w:rPr>
          <w:rFonts w:ascii="Times New Roman" w:hAnsi="Times New Roman"/>
          <w:bCs/>
          <w:iCs/>
          <w:sz w:val="24"/>
          <w:szCs w:val="24"/>
        </w:rPr>
        <w:t xml:space="preserve"> a Magyarország helyi önkormányzatairól szóló 2011. évi CLXXXIX. törvény 42. § 1. pontja és 50. §-a alapján </w:t>
      </w:r>
      <w:r w:rsidRPr="00D84DF5">
        <w:rPr>
          <w:rFonts w:ascii="Times New Roman" w:hAnsi="Times New Roman"/>
          <w:b/>
          <w:bCs/>
          <w:iCs/>
          <w:sz w:val="24"/>
          <w:szCs w:val="24"/>
        </w:rPr>
        <w:t>minősített többség</w:t>
      </w:r>
      <w:r w:rsidRPr="00D84DF5">
        <w:rPr>
          <w:rFonts w:ascii="Times New Roman" w:hAnsi="Times New Roman"/>
          <w:bCs/>
          <w:iCs/>
          <w:sz w:val="24"/>
          <w:szCs w:val="24"/>
        </w:rPr>
        <w:t xml:space="preserve"> szükséges.</w:t>
      </w:r>
    </w:p>
    <w:p w14:paraId="3484AC3D" w14:textId="77777777" w:rsidR="00BD7492" w:rsidRDefault="00BD7492" w:rsidP="00BD7492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sz w:val="24"/>
          <w:szCs w:val="24"/>
          <w:lang w:eastAsia="hu-HU"/>
        </w:rPr>
      </w:pPr>
    </w:p>
    <w:p w14:paraId="63FBB34D" w14:textId="77777777" w:rsidR="00F86F98" w:rsidRPr="00645D76" w:rsidRDefault="00F86F98" w:rsidP="00F86F98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sz w:val="24"/>
          <w:szCs w:val="24"/>
          <w:lang w:eastAsia="hu-HU"/>
        </w:rPr>
      </w:pPr>
      <w:r w:rsidRPr="00645D76">
        <w:rPr>
          <w:rFonts w:ascii="Times New Roman" w:hAnsi="Times New Roman"/>
          <w:sz w:val="24"/>
          <w:szCs w:val="24"/>
          <w:lang w:eastAsia="hu-HU"/>
        </w:rPr>
        <w:t xml:space="preserve">Budapest, </w:t>
      </w:r>
      <w:r>
        <w:rPr>
          <w:rFonts w:ascii="Times New Roman" w:hAnsi="Times New Roman"/>
          <w:sz w:val="24"/>
          <w:szCs w:val="24"/>
          <w:lang w:eastAsia="hu-HU"/>
        </w:rPr>
        <w:t>2024. március 18.</w:t>
      </w:r>
    </w:p>
    <w:p w14:paraId="4A1A71A1" w14:textId="77777777" w:rsidR="00F86F98" w:rsidRPr="00D84DF5" w:rsidRDefault="00F86F98" w:rsidP="00F86F98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b/>
          <w:sz w:val="24"/>
          <w:szCs w:val="24"/>
          <w:lang w:eastAsia="hu-HU"/>
        </w:rPr>
      </w:pPr>
    </w:p>
    <w:p w14:paraId="73861376" w14:textId="77777777" w:rsidR="00F86F98" w:rsidRPr="007439CA" w:rsidRDefault="00F86F98" w:rsidP="00F86F98">
      <w:pPr>
        <w:overflowPunct w:val="0"/>
        <w:autoSpaceDE w:val="0"/>
        <w:autoSpaceDN w:val="0"/>
        <w:adjustRightInd w:val="0"/>
        <w:spacing w:after="0" w:line="240" w:lineRule="auto"/>
        <w:ind w:left="6372" w:right="-130" w:firstLine="708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  </w:t>
      </w:r>
      <w:r w:rsidRPr="007439CA">
        <w:rPr>
          <w:rFonts w:ascii="Times New Roman" w:hAnsi="Times New Roman"/>
          <w:b/>
          <w:sz w:val="24"/>
          <w:szCs w:val="24"/>
          <w:lang w:eastAsia="hu-HU"/>
        </w:rPr>
        <w:t xml:space="preserve">Horváth </w:t>
      </w:r>
      <w:r>
        <w:rPr>
          <w:rFonts w:ascii="Times New Roman" w:hAnsi="Times New Roman"/>
          <w:b/>
          <w:sz w:val="24"/>
          <w:szCs w:val="24"/>
          <w:lang w:eastAsia="hu-HU"/>
        </w:rPr>
        <w:t>Zsolt</w:t>
      </w:r>
    </w:p>
    <w:p w14:paraId="79A59E3C" w14:textId="54BDF835" w:rsidR="00F86F98" w:rsidRPr="00E50A26" w:rsidRDefault="00F86F98" w:rsidP="00F86F98">
      <w:pPr>
        <w:overflowPunct w:val="0"/>
        <w:autoSpaceDE w:val="0"/>
        <w:autoSpaceDN w:val="0"/>
        <w:adjustRightInd w:val="0"/>
        <w:spacing w:after="0" w:line="240" w:lineRule="auto"/>
        <w:ind w:left="6372" w:right="-130" w:firstLine="708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 alpolgármester</w:t>
      </w:r>
    </w:p>
    <w:p w14:paraId="10C2CE54" w14:textId="77777777" w:rsidR="00774183" w:rsidRPr="00774183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C721D85" w14:textId="77777777" w:rsidR="00774183" w:rsidRPr="00774183" w:rsidRDefault="00774183" w:rsidP="00622A2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A7C8AEA" w14:textId="4702530C" w:rsidR="00774183" w:rsidRPr="00D971F8" w:rsidRDefault="00BD7492" w:rsidP="00622A2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D97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Mellékletek</w:t>
      </w:r>
      <w:r w:rsidR="00774183" w:rsidRPr="00D97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 xml:space="preserve">: </w:t>
      </w:r>
    </w:p>
    <w:p w14:paraId="6D6753ED" w14:textId="4A4AFDF0" w:rsidR="00774183" w:rsidRDefault="00BD7492" w:rsidP="00622A2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melléklet: </w:t>
      </w:r>
      <w:r w:rsidR="00774183" w:rsidRPr="007741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Rendelettervezet</w:t>
      </w:r>
      <w:r w:rsidR="006510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1. melléklete</w:t>
      </w:r>
    </w:p>
    <w:p w14:paraId="0C6ADDB3" w14:textId="3A881A58" w:rsidR="00BD7492" w:rsidRDefault="00BD7492" w:rsidP="00622A2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melléklet: Indokolás</w:t>
      </w:r>
    </w:p>
    <w:p w14:paraId="3761FC84" w14:textId="5DF9139F" w:rsidR="00260191" w:rsidRPr="0063798C" w:rsidRDefault="00260191" w:rsidP="00622A2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melléklet: </w:t>
      </w:r>
      <w:r w:rsidRPr="00EA2739">
        <w:rPr>
          <w:rFonts w:ascii="Times New Roman" w:eastAsia="Times New Roman" w:hAnsi="Times New Roman" w:cs="Times New Roman"/>
          <w:sz w:val="24"/>
          <w:szCs w:val="24"/>
        </w:rPr>
        <w:t>Budapest Főváros Kormányhivatala</w:t>
      </w:r>
      <w:r w:rsidR="0063798C">
        <w:rPr>
          <w:rFonts w:ascii="Times New Roman" w:eastAsia="Times New Roman" w:hAnsi="Times New Roman" w:cs="Times New Roman"/>
          <w:sz w:val="24"/>
          <w:szCs w:val="24"/>
        </w:rPr>
        <w:t xml:space="preserve"> észrevétel</w:t>
      </w:r>
      <w:r w:rsidR="000824EE">
        <w:rPr>
          <w:rFonts w:ascii="Times New Roman" w:eastAsia="Times New Roman" w:hAnsi="Times New Roman" w:cs="Times New Roman"/>
          <w:sz w:val="24"/>
          <w:szCs w:val="24"/>
        </w:rPr>
        <w:t>ei</w:t>
      </w:r>
    </w:p>
    <w:p w14:paraId="4C615F60" w14:textId="77777777" w:rsidR="0063798C" w:rsidRPr="00BD7492" w:rsidRDefault="0063798C" w:rsidP="002951A1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5B7EDC" w14:textId="77777777" w:rsidR="00774183" w:rsidRPr="00774183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p w14:paraId="75FC5FD7" w14:textId="77777777" w:rsidR="004826D6" w:rsidRPr="00AE1ADE" w:rsidRDefault="004826D6" w:rsidP="00482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ADE">
        <w:rPr>
          <w:rFonts w:ascii="Times New Roman" w:hAnsi="Times New Roman" w:cs="Times New Roman"/>
          <w:b/>
          <w:sz w:val="24"/>
          <w:szCs w:val="24"/>
        </w:rPr>
        <w:t>Az előterjesztést készítette</w:t>
      </w:r>
      <w:r w:rsidRPr="00AE1AD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F5AABF" w14:textId="77777777" w:rsidR="004826D6" w:rsidRPr="00AE1ADE" w:rsidRDefault="004826D6" w:rsidP="004826D6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ADE">
        <w:rPr>
          <w:rFonts w:ascii="Times New Roman" w:hAnsi="Times New Roman" w:cs="Times New Roman"/>
          <w:sz w:val="24"/>
          <w:szCs w:val="24"/>
        </w:rPr>
        <w:t>Bánszegi Balázs osztályvezető</w:t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  <w:t>Polgármesteri Hivatal</w:t>
      </w:r>
    </w:p>
    <w:p w14:paraId="04A4541B" w14:textId="77777777" w:rsidR="004826D6" w:rsidRPr="00BD7492" w:rsidRDefault="004826D6" w:rsidP="004826D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  <w:t>Főmérnökség/Lakáshasznosítási Osztály</w:t>
      </w:r>
    </w:p>
    <w:p w14:paraId="5F2491A7" w14:textId="0571B368" w:rsidR="001A6F16" w:rsidRPr="00BD7492" w:rsidRDefault="00965AA1" w:rsidP="004826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sectPr w:rsidR="001A6F16" w:rsidRPr="00BD7492" w:rsidSect="0077418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417" w:bottom="993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4193D" w14:textId="77777777" w:rsidR="00855A22" w:rsidRDefault="00855A22">
      <w:pPr>
        <w:spacing w:after="0" w:line="240" w:lineRule="auto"/>
      </w:pPr>
      <w:r>
        <w:separator/>
      </w:r>
    </w:p>
  </w:endnote>
  <w:endnote w:type="continuationSeparator" w:id="0">
    <w:p w14:paraId="74F612CB" w14:textId="77777777" w:rsidR="00855A22" w:rsidRDefault="00855A22">
      <w:pPr>
        <w:spacing w:after="0" w:line="240" w:lineRule="auto"/>
      </w:pPr>
      <w:r>
        <w:continuationSeparator/>
      </w:r>
    </w:p>
  </w:endnote>
  <w:endnote w:type="continuationNotice" w:id="1">
    <w:p w14:paraId="78E7D4E2" w14:textId="77777777" w:rsidR="008E42D1" w:rsidRDefault="008E4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BBBFF" w14:textId="77777777" w:rsidR="00C406E6" w:rsidRDefault="008C55A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B807F2" w14:textId="77777777" w:rsidR="00C406E6" w:rsidRDefault="00965AA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3F34E" w14:textId="77777777" w:rsidR="00C406E6" w:rsidRDefault="008C55A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65AA1">
      <w:rPr>
        <w:rStyle w:val="Oldalszm"/>
        <w:noProof/>
      </w:rPr>
      <w:t>3</w:t>
    </w:r>
    <w:r>
      <w:rPr>
        <w:rStyle w:val="Oldalszm"/>
      </w:rPr>
      <w:fldChar w:fldCharType="end"/>
    </w:r>
  </w:p>
  <w:p w14:paraId="1099EFE6" w14:textId="77777777" w:rsidR="00C406E6" w:rsidRDefault="00965AA1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0D238" w14:textId="77777777" w:rsidR="00855A22" w:rsidRDefault="00855A22">
      <w:pPr>
        <w:spacing w:after="0" w:line="240" w:lineRule="auto"/>
      </w:pPr>
      <w:r>
        <w:separator/>
      </w:r>
    </w:p>
  </w:footnote>
  <w:footnote w:type="continuationSeparator" w:id="0">
    <w:p w14:paraId="5FDA1B3F" w14:textId="77777777" w:rsidR="00855A22" w:rsidRDefault="00855A22">
      <w:pPr>
        <w:spacing w:after="0" w:line="240" w:lineRule="auto"/>
      </w:pPr>
      <w:r>
        <w:continuationSeparator/>
      </w:r>
    </w:p>
  </w:footnote>
  <w:footnote w:type="continuationNotice" w:id="1">
    <w:p w14:paraId="4A98FC76" w14:textId="77777777" w:rsidR="008E42D1" w:rsidRDefault="008E42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428BE" w14:textId="77777777" w:rsidR="00C406E6" w:rsidRDefault="008C55A6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ABE5CE" w14:textId="77777777" w:rsidR="00C406E6" w:rsidRDefault="00965AA1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3F16E" w14:textId="77777777" w:rsidR="00C406E6" w:rsidRDefault="00965AA1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8089D"/>
    <w:multiLevelType w:val="hybridMultilevel"/>
    <w:tmpl w:val="34D2E592"/>
    <w:lvl w:ilvl="0" w:tplc="60B80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1521"/>
    <w:multiLevelType w:val="hybridMultilevel"/>
    <w:tmpl w:val="EC344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83"/>
    <w:rsid w:val="000557AA"/>
    <w:rsid w:val="000710B5"/>
    <w:rsid w:val="000824EE"/>
    <w:rsid w:val="000A414D"/>
    <w:rsid w:val="00130456"/>
    <w:rsid w:val="001531BD"/>
    <w:rsid w:val="0015514F"/>
    <w:rsid w:val="001A3E19"/>
    <w:rsid w:val="0020643C"/>
    <w:rsid w:val="00221A8B"/>
    <w:rsid w:val="00260191"/>
    <w:rsid w:val="002951A1"/>
    <w:rsid w:val="002E2F86"/>
    <w:rsid w:val="00386F3C"/>
    <w:rsid w:val="003B6964"/>
    <w:rsid w:val="003D4019"/>
    <w:rsid w:val="0043520F"/>
    <w:rsid w:val="00451CBB"/>
    <w:rsid w:val="004536C3"/>
    <w:rsid w:val="004826D6"/>
    <w:rsid w:val="004921F5"/>
    <w:rsid w:val="004B64D8"/>
    <w:rsid w:val="004F06BE"/>
    <w:rsid w:val="00525627"/>
    <w:rsid w:val="00562EF1"/>
    <w:rsid w:val="00592D4A"/>
    <w:rsid w:val="00622A26"/>
    <w:rsid w:val="0063798C"/>
    <w:rsid w:val="00651005"/>
    <w:rsid w:val="00664206"/>
    <w:rsid w:val="006701D5"/>
    <w:rsid w:val="006F5675"/>
    <w:rsid w:val="007245AD"/>
    <w:rsid w:val="007728C7"/>
    <w:rsid w:val="00774183"/>
    <w:rsid w:val="00797759"/>
    <w:rsid w:val="00853727"/>
    <w:rsid w:val="00855A22"/>
    <w:rsid w:val="008C55A6"/>
    <w:rsid w:val="008D4FBE"/>
    <w:rsid w:val="008E42D1"/>
    <w:rsid w:val="008F424C"/>
    <w:rsid w:val="0090533B"/>
    <w:rsid w:val="00947972"/>
    <w:rsid w:val="00957E2F"/>
    <w:rsid w:val="00965AA1"/>
    <w:rsid w:val="00986F37"/>
    <w:rsid w:val="00A050EE"/>
    <w:rsid w:val="00A1409D"/>
    <w:rsid w:val="00A251EB"/>
    <w:rsid w:val="00A47E65"/>
    <w:rsid w:val="00A82E72"/>
    <w:rsid w:val="00AF31A2"/>
    <w:rsid w:val="00BB6149"/>
    <w:rsid w:val="00BD7492"/>
    <w:rsid w:val="00BE69B5"/>
    <w:rsid w:val="00CB31AE"/>
    <w:rsid w:val="00CF3E67"/>
    <w:rsid w:val="00CF54B0"/>
    <w:rsid w:val="00D06EBF"/>
    <w:rsid w:val="00D54A64"/>
    <w:rsid w:val="00D83DF0"/>
    <w:rsid w:val="00D971F8"/>
    <w:rsid w:val="00DB0EB3"/>
    <w:rsid w:val="00EA2739"/>
    <w:rsid w:val="00EF64FF"/>
    <w:rsid w:val="00F126A0"/>
    <w:rsid w:val="00F52438"/>
    <w:rsid w:val="00F7299C"/>
    <w:rsid w:val="00F845EF"/>
    <w:rsid w:val="00F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71C4"/>
  <w15:chartTrackingRefBased/>
  <w15:docId w15:val="{CD00E862-5DE9-4551-9200-48DD821F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A2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7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4183"/>
  </w:style>
  <w:style w:type="paragraph" w:styleId="llb">
    <w:name w:val="footer"/>
    <w:basedOn w:val="Norml"/>
    <w:link w:val="llbChar"/>
    <w:uiPriority w:val="99"/>
    <w:semiHidden/>
    <w:unhideWhenUsed/>
    <w:rsid w:val="0077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74183"/>
  </w:style>
  <w:style w:type="character" w:styleId="Oldalszm">
    <w:name w:val="page number"/>
    <w:basedOn w:val="Bekezdsalapbettpusa"/>
    <w:rsid w:val="00774183"/>
  </w:style>
  <w:style w:type="character" w:styleId="Jegyzethivatkozs">
    <w:name w:val="annotation reference"/>
    <w:basedOn w:val="Bekezdsalapbettpusa"/>
    <w:uiPriority w:val="99"/>
    <w:semiHidden/>
    <w:unhideWhenUsed/>
    <w:rsid w:val="00F845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45E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45E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45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45E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45EF"/>
    <w:rPr>
      <w:rFonts w:ascii="Segoe UI" w:hAnsi="Segoe UI" w:cs="Segoe UI"/>
      <w:sz w:val="18"/>
      <w:szCs w:val="18"/>
    </w:rPr>
  </w:style>
  <w:style w:type="paragraph" w:customStyle="1" w:styleId="Szvegtrzs33">
    <w:name w:val="Szövegtörzs 33"/>
    <w:basedOn w:val="Norml"/>
    <w:uiPriority w:val="99"/>
    <w:rsid w:val="00EA27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A27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BodyText31">
    <w:name w:val="Body Text 31"/>
    <w:basedOn w:val="Norml"/>
    <w:uiPriority w:val="99"/>
    <w:rsid w:val="002601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Nincstrkz">
    <w:name w:val="No Spacing"/>
    <w:qFormat/>
    <w:rsid w:val="002601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ncstrkz1">
    <w:name w:val="Nincs térköz1"/>
    <w:basedOn w:val="Norml"/>
    <w:uiPriority w:val="99"/>
    <w:rsid w:val="00260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2601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ltozat">
    <w:name w:val="Revision"/>
    <w:hidden/>
    <w:uiPriority w:val="99"/>
    <w:semiHidden/>
    <w:rsid w:val="008E42D1"/>
    <w:pPr>
      <w:spacing w:after="0" w:line="240" w:lineRule="auto"/>
    </w:pPr>
  </w:style>
  <w:style w:type="paragraph" w:customStyle="1" w:styleId="Default">
    <w:name w:val="Default"/>
    <w:rsid w:val="00A47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2</cp:revision>
  <dcterms:created xsi:type="dcterms:W3CDTF">2024-03-18T15:58:00Z</dcterms:created>
  <dcterms:modified xsi:type="dcterms:W3CDTF">2024-03-18T15:58:00Z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205008069</vt:i4>
  </property>
</Properties>
</file>