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6" w:type="dxa"/>
        <w:tblCellMar>
          <w:left w:w="0" w:type="dxa"/>
          <w:right w:w="0" w:type="dxa"/>
        </w:tblCellMar>
        <w:tblLook w:val="04A0" w:firstRow="1" w:lastRow="0" w:firstColumn="1" w:lastColumn="0" w:noHBand="0" w:noVBand="1"/>
      </w:tblPr>
      <w:tblGrid>
        <w:gridCol w:w="3064"/>
        <w:gridCol w:w="1845"/>
        <w:gridCol w:w="1800"/>
        <w:gridCol w:w="2927"/>
      </w:tblGrid>
      <w:tr w:rsidR="005B6CB8" w:rsidRPr="007C030A" w14:paraId="35D7BCFD"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FC1B8B5" w14:textId="77777777" w:rsidR="005B6CB8" w:rsidRPr="007C030A" w:rsidRDefault="005B6CB8" w:rsidP="0034197E">
            <w:pPr>
              <w:widowControl/>
              <w:autoSpaceDE/>
              <w:autoSpaceDN/>
              <w:adjustRightInd/>
              <w:jc w:val="both"/>
              <w:rPr>
                <w:rFonts w:eastAsia="Times New Roman"/>
                <w:color w:val="474747"/>
              </w:rPr>
            </w:pPr>
            <w:bookmarkStart w:id="0" w:name="_GoBack"/>
            <w:bookmarkEnd w:id="0"/>
            <w:r w:rsidRPr="007C030A">
              <w:rPr>
                <w:rFonts w:eastAsia="Times New Roman"/>
                <w:color w:val="474747"/>
              </w:rPr>
              <w:t>a Közbeszerzési Hatóság Hivatalos Lapja</w:t>
            </w:r>
          </w:p>
        </w:tc>
      </w:tr>
      <w:tr w:rsidR="005B6CB8" w:rsidRPr="007C030A" w14:paraId="54C99549"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07A0975"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Ajánlati/részvételi felhívás</w:t>
            </w:r>
          </w:p>
        </w:tc>
      </w:tr>
      <w:tr w:rsidR="005B6CB8" w:rsidRPr="007C030A" w14:paraId="0B133952"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470EBCF"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i/>
                <w:iCs/>
                <w:color w:val="474747"/>
              </w:rPr>
              <w:t>A Kbt. 112. § (1) bekezdés b) pont szerinti eljárások esetében.</w:t>
            </w:r>
          </w:p>
        </w:tc>
      </w:tr>
      <w:tr w:rsidR="005B6CB8" w:rsidRPr="007C030A" w14:paraId="14DF959E"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B8ABF73"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 szakasz: Ajánlatkérő</w:t>
            </w:r>
          </w:p>
        </w:tc>
      </w:tr>
      <w:tr w:rsidR="005B6CB8" w:rsidRPr="007C030A" w14:paraId="7DB0BA5A"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607B852B"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I.1) Név és címek</w:t>
            </w:r>
            <w:r w:rsidRPr="007C030A">
              <w:rPr>
                <w:rFonts w:eastAsia="Times New Roman"/>
                <w:color w:val="474747"/>
              </w:rPr>
              <w:t> </w:t>
            </w:r>
            <w:r w:rsidRPr="007C030A">
              <w:rPr>
                <w:rFonts w:eastAsia="Times New Roman"/>
                <w:i/>
                <w:iCs/>
                <w:color w:val="474747"/>
              </w:rPr>
              <w:t>(jelölje meg az eljárásért felelős összes ajánlatkérőt)</w:t>
            </w:r>
          </w:p>
        </w:tc>
      </w:tr>
      <w:tr w:rsidR="005B6CB8" w:rsidRPr="007C030A" w14:paraId="69307B06"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FEA18EF" w14:textId="2099F988" w:rsidR="005B6CB8" w:rsidRPr="007C030A" w:rsidRDefault="005B6CB8" w:rsidP="009B487C">
            <w:pPr>
              <w:widowControl/>
              <w:autoSpaceDE/>
              <w:autoSpaceDN/>
              <w:adjustRightInd/>
              <w:ind w:left="720" w:hanging="720"/>
              <w:jc w:val="both"/>
              <w:rPr>
                <w:rFonts w:eastAsia="Times New Roman"/>
                <w:b/>
                <w:bCs/>
                <w:color w:val="00B0F0"/>
              </w:rPr>
            </w:pPr>
            <w:r w:rsidRPr="007C030A">
              <w:rPr>
                <w:rFonts w:eastAsia="Times New Roman"/>
                <w:color w:val="474747"/>
              </w:rPr>
              <w:t>Hivatalos név:</w:t>
            </w:r>
            <w:r w:rsidR="001E767D" w:rsidRPr="007C030A">
              <w:rPr>
                <w:rFonts w:eastAsia="Times New Roman"/>
                <w:color w:val="474747"/>
              </w:rPr>
              <w:t xml:space="preserve"> </w:t>
            </w:r>
            <w:bookmarkStart w:id="1" w:name="_Hlk138860118"/>
            <w:r w:rsidR="00A01CFB" w:rsidRPr="007C030A">
              <w:rPr>
                <w:b/>
                <w:bCs/>
                <w:color w:val="0070C0"/>
              </w:rPr>
              <w:t>Budapest Főváros XIV. Kerület Zuglói Polgármesteri Hivatal</w:t>
            </w:r>
            <w:bookmarkEnd w:id="1"/>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2CB8DF9"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Nemzeti azonosítószám:</w:t>
            </w:r>
          </w:p>
          <w:p w14:paraId="66125AC1" w14:textId="358F6D86" w:rsidR="00541DF6" w:rsidRPr="007C030A" w:rsidRDefault="00A01CFB" w:rsidP="00DE165F">
            <w:pPr>
              <w:widowControl/>
              <w:autoSpaceDE/>
              <w:autoSpaceDN/>
              <w:adjustRightInd/>
              <w:spacing w:after="120"/>
              <w:rPr>
                <w:rFonts w:eastAsia="Times New Roman"/>
                <w:b/>
                <w:bCs/>
                <w:color w:val="2E74B5" w:themeColor="accent5" w:themeShade="BF"/>
              </w:rPr>
            </w:pPr>
            <w:r w:rsidRPr="007C030A">
              <w:rPr>
                <w:rFonts w:eastAsia="Times New Roman"/>
                <w:b/>
                <w:bCs/>
                <w:color w:val="2E74B5" w:themeColor="accent5" w:themeShade="BF"/>
              </w:rPr>
              <w:t>15514004242</w:t>
            </w:r>
          </w:p>
        </w:tc>
      </w:tr>
      <w:tr w:rsidR="005B6CB8" w:rsidRPr="007C030A" w14:paraId="21C4D4F9"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3EC7804" w14:textId="48688F2D" w:rsidR="005B6CB8" w:rsidRPr="007C030A" w:rsidRDefault="005B6CB8" w:rsidP="002F6442">
            <w:pPr>
              <w:widowControl/>
              <w:tabs>
                <w:tab w:val="left" w:pos="1640"/>
              </w:tabs>
              <w:autoSpaceDE/>
              <w:autoSpaceDN/>
              <w:adjustRightInd/>
              <w:jc w:val="both"/>
              <w:rPr>
                <w:rFonts w:eastAsia="Times New Roman"/>
                <w:color w:val="474747"/>
              </w:rPr>
            </w:pPr>
            <w:r w:rsidRPr="007C030A">
              <w:rPr>
                <w:rFonts w:eastAsia="Times New Roman"/>
                <w:color w:val="474747"/>
              </w:rPr>
              <w:t>Postai cím:</w:t>
            </w:r>
            <w:r w:rsidR="001E767D" w:rsidRPr="007C030A">
              <w:rPr>
                <w:rFonts w:eastAsia="Times New Roman"/>
                <w:color w:val="474747"/>
              </w:rPr>
              <w:t xml:space="preserve"> </w:t>
            </w:r>
            <w:r w:rsidR="00A01CFB" w:rsidRPr="007C030A">
              <w:rPr>
                <w:rFonts w:eastAsia="Times New Roman"/>
                <w:b/>
                <w:bCs/>
                <w:color w:val="2E74B5" w:themeColor="accent5" w:themeShade="BF"/>
              </w:rPr>
              <w:t>Pétervárad Utca 2.</w:t>
            </w:r>
          </w:p>
        </w:tc>
      </w:tr>
      <w:tr w:rsidR="005B6CB8" w:rsidRPr="007C030A" w14:paraId="0371026C" w14:textId="77777777" w:rsidTr="0032068D">
        <w:trPr>
          <w:trHeight w:val="375"/>
        </w:trPr>
        <w:tc>
          <w:tcPr>
            <w:tcW w:w="306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72B0BAF" w14:textId="400C21EE"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Város:</w:t>
            </w:r>
            <w:r w:rsidR="001E767D" w:rsidRPr="007C030A">
              <w:rPr>
                <w:rFonts w:eastAsia="Times New Roman"/>
                <w:color w:val="474747"/>
              </w:rPr>
              <w:t xml:space="preserve"> </w:t>
            </w:r>
            <w:r w:rsidR="00DA795F" w:rsidRPr="007C030A">
              <w:rPr>
                <w:rFonts w:eastAsia="Times New Roman"/>
                <w:b/>
                <w:bCs/>
                <w:color w:val="2E74B5" w:themeColor="accent5" w:themeShade="BF"/>
              </w:rPr>
              <w:t>B</w:t>
            </w:r>
            <w:r w:rsidR="00A66F5C" w:rsidRPr="007C030A">
              <w:rPr>
                <w:rFonts w:eastAsia="Times New Roman"/>
                <w:b/>
                <w:bCs/>
                <w:color w:val="2E74B5" w:themeColor="accent5" w:themeShade="BF"/>
              </w:rPr>
              <w:t>udapest</w:t>
            </w:r>
          </w:p>
        </w:tc>
        <w:tc>
          <w:tcPr>
            <w:tcW w:w="184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96BE707" w14:textId="03FD9370"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NUTS-kód:</w:t>
            </w:r>
            <w:r w:rsidR="001E767D" w:rsidRPr="007C030A">
              <w:rPr>
                <w:rFonts w:eastAsia="Times New Roman"/>
                <w:color w:val="474747"/>
              </w:rPr>
              <w:t xml:space="preserve"> </w:t>
            </w:r>
            <w:r w:rsidR="00301519" w:rsidRPr="007C030A">
              <w:rPr>
                <w:rFonts w:eastAsia="Times New Roman"/>
                <w:b/>
                <w:bCs/>
                <w:color w:val="2E74B5" w:themeColor="accent5" w:themeShade="BF"/>
              </w:rPr>
              <w:t>HU</w:t>
            </w:r>
            <w:r w:rsidR="00A66F5C" w:rsidRPr="007C030A">
              <w:rPr>
                <w:rFonts w:eastAsia="Times New Roman"/>
                <w:b/>
                <w:bCs/>
                <w:color w:val="2E74B5" w:themeColor="accent5" w:themeShade="BF"/>
              </w:rPr>
              <w:t>110</w:t>
            </w:r>
          </w:p>
        </w:tc>
        <w:tc>
          <w:tcPr>
            <w:tcW w:w="1800"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B8AE90F" w14:textId="683E5B3E" w:rsidR="005B6CB8" w:rsidRPr="007C030A" w:rsidRDefault="005B6CB8" w:rsidP="002F6442">
            <w:pPr>
              <w:widowControl/>
              <w:tabs>
                <w:tab w:val="left" w:pos="1640"/>
              </w:tabs>
              <w:autoSpaceDE/>
              <w:autoSpaceDN/>
              <w:adjustRightInd/>
              <w:jc w:val="both"/>
              <w:rPr>
                <w:rFonts w:eastAsia="Times New Roman"/>
                <w:color w:val="474747"/>
              </w:rPr>
            </w:pPr>
            <w:r w:rsidRPr="007C030A">
              <w:rPr>
                <w:rFonts w:eastAsia="Times New Roman"/>
                <w:color w:val="474747"/>
              </w:rPr>
              <w:t>Postai irányítószám:</w:t>
            </w:r>
            <w:r w:rsidR="001E767D" w:rsidRPr="007C030A">
              <w:rPr>
                <w:rFonts w:eastAsia="Times New Roman"/>
                <w:color w:val="474747"/>
              </w:rPr>
              <w:t xml:space="preserve"> </w:t>
            </w:r>
            <w:r w:rsidR="002F6442" w:rsidRPr="007C030A">
              <w:rPr>
                <w:b/>
                <w:bCs/>
                <w:color w:val="0070C0"/>
              </w:rPr>
              <w:t>1</w:t>
            </w:r>
            <w:r w:rsidR="00243DC5" w:rsidRPr="007C030A">
              <w:rPr>
                <w:b/>
                <w:bCs/>
                <w:color w:val="0070C0"/>
              </w:rPr>
              <w:t>1</w:t>
            </w:r>
            <w:r w:rsidR="00A01CFB" w:rsidRPr="007C030A">
              <w:rPr>
                <w:b/>
                <w:bCs/>
                <w:color w:val="0070C0"/>
              </w:rPr>
              <w:t>45</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B1BC568" w14:textId="12BC1512"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Ország:</w:t>
            </w:r>
            <w:r w:rsidR="001E767D" w:rsidRPr="007C030A">
              <w:rPr>
                <w:rFonts w:eastAsia="Times New Roman"/>
                <w:color w:val="474747"/>
              </w:rPr>
              <w:t xml:space="preserve"> </w:t>
            </w:r>
            <w:r w:rsidR="00301519" w:rsidRPr="007C030A">
              <w:rPr>
                <w:rFonts w:eastAsia="Times New Roman"/>
                <w:b/>
                <w:bCs/>
                <w:color w:val="2E74B5" w:themeColor="accent5" w:themeShade="BF"/>
              </w:rPr>
              <w:t>Magyarország</w:t>
            </w:r>
          </w:p>
        </w:tc>
      </w:tr>
      <w:tr w:rsidR="005B6CB8" w:rsidRPr="007C030A" w14:paraId="7612FB92"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176A255" w14:textId="5AFC06D8"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Kapcsolattartó személy:</w:t>
            </w:r>
            <w:r w:rsidR="001E767D" w:rsidRPr="007C030A">
              <w:rPr>
                <w:rFonts w:eastAsia="Times New Roman"/>
                <w:color w:val="474747"/>
              </w:rPr>
              <w:t xml:space="preserve"> </w:t>
            </w:r>
            <w:r w:rsidR="002F6442" w:rsidRPr="007C030A">
              <w:rPr>
                <w:rFonts w:eastAsia="Times New Roman"/>
                <w:b/>
                <w:bCs/>
                <w:color w:val="2E74B5" w:themeColor="accent5" w:themeShade="BF"/>
              </w:rPr>
              <w:t>dr. Varga Dóra Katalin</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F3E5A17" w14:textId="0D1E61B9"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Telefon:</w:t>
            </w:r>
            <w:r w:rsidR="001E767D" w:rsidRPr="007C030A">
              <w:rPr>
                <w:rFonts w:eastAsia="Times New Roman"/>
                <w:color w:val="474747"/>
              </w:rPr>
              <w:t xml:space="preserve"> </w:t>
            </w:r>
            <w:r w:rsidR="002F6442" w:rsidRPr="007C030A">
              <w:rPr>
                <w:rFonts w:eastAsia="Times New Roman"/>
                <w:b/>
                <w:bCs/>
                <w:color w:val="4472C4" w:themeColor="accent1"/>
              </w:rPr>
              <w:t>+36 16195285</w:t>
            </w:r>
          </w:p>
        </w:tc>
      </w:tr>
      <w:tr w:rsidR="005B6CB8" w:rsidRPr="007C030A" w14:paraId="62ED2B59"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149FA5D" w14:textId="6A8323DC"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E-mail:</w:t>
            </w:r>
            <w:r w:rsidR="001E767D" w:rsidRPr="007C030A">
              <w:rPr>
                <w:rFonts w:eastAsia="Times New Roman"/>
                <w:color w:val="474747"/>
              </w:rPr>
              <w:t xml:space="preserve"> </w:t>
            </w:r>
            <w:r w:rsidR="002F6442" w:rsidRPr="007C030A">
              <w:rPr>
                <w:rFonts w:eastAsia="Times New Roman"/>
                <w:b/>
                <w:bCs/>
                <w:color w:val="4472C4" w:themeColor="accent1"/>
              </w:rPr>
              <w:t>drvarga@vddr.hu</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E169209" w14:textId="557EF2A5"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Fax:</w:t>
            </w:r>
            <w:r w:rsidR="001E767D" w:rsidRPr="007C030A">
              <w:rPr>
                <w:rFonts w:eastAsia="Times New Roman"/>
                <w:color w:val="474747"/>
              </w:rPr>
              <w:t xml:space="preserve"> </w:t>
            </w:r>
            <w:r w:rsidR="002F6442" w:rsidRPr="007C030A">
              <w:rPr>
                <w:rFonts w:eastAsia="Times New Roman"/>
                <w:b/>
                <w:bCs/>
                <w:color w:val="4472C4" w:themeColor="accent1"/>
              </w:rPr>
              <w:t>+36 16195414</w:t>
            </w:r>
          </w:p>
        </w:tc>
      </w:tr>
      <w:tr w:rsidR="005B6CB8" w:rsidRPr="007C030A" w14:paraId="34EB2BC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5AED35D" w14:textId="119301F1" w:rsidR="00A01CFB" w:rsidRPr="007C030A" w:rsidRDefault="005B6CB8" w:rsidP="00B145A2">
            <w:pPr>
              <w:widowControl/>
              <w:autoSpaceDE/>
              <w:autoSpaceDN/>
              <w:adjustRightInd/>
              <w:jc w:val="both"/>
              <w:rPr>
                <w:b/>
                <w:bCs/>
              </w:rPr>
            </w:pPr>
            <w:r w:rsidRPr="007C030A">
              <w:rPr>
                <w:rFonts w:eastAsia="Times New Roman"/>
                <w:b/>
                <w:bCs/>
                <w:color w:val="474747"/>
              </w:rPr>
              <w:t>Internetcím(ek)</w:t>
            </w:r>
            <w:r w:rsidRPr="007C030A">
              <w:rPr>
                <w:rFonts w:eastAsia="Times New Roman"/>
                <w:b/>
                <w:bCs/>
                <w:color w:val="474747"/>
              </w:rPr>
              <w:br/>
            </w:r>
            <w:r w:rsidRPr="007C030A">
              <w:rPr>
                <w:rFonts w:eastAsia="Times New Roman"/>
                <w:color w:val="474747"/>
              </w:rPr>
              <w:t>Az ajánlatkérő általános címe:</w:t>
            </w:r>
            <w:r w:rsidR="001E767D" w:rsidRPr="007C030A">
              <w:rPr>
                <w:rFonts w:eastAsia="Times New Roman"/>
                <w:color w:val="474747"/>
              </w:rPr>
              <w:t xml:space="preserve"> </w:t>
            </w:r>
            <w:hyperlink r:id="rId8" w:history="1">
              <w:r w:rsidR="00A01CFB" w:rsidRPr="00963CB0">
                <w:rPr>
                  <w:rStyle w:val="Hiperhivatkozs"/>
                  <w:b/>
                  <w:bCs/>
                  <w:u w:val="none"/>
                </w:rPr>
                <w:t>https://www.zuglo.hu/</w:t>
              </w:r>
            </w:hyperlink>
          </w:p>
          <w:p w14:paraId="3FA4EB7F" w14:textId="4F0937E3"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A felhasználói oldal címe:</w:t>
            </w:r>
            <w:r w:rsidR="001E767D" w:rsidRPr="007C030A">
              <w:rPr>
                <w:rFonts w:eastAsia="Times New Roman"/>
                <w:color w:val="474747"/>
              </w:rPr>
              <w:t xml:space="preserve"> </w:t>
            </w:r>
            <w:r w:rsidR="00A01CFB" w:rsidRPr="007C030A">
              <w:rPr>
                <w:rFonts w:eastAsia="Times New Roman"/>
                <w:b/>
                <w:bCs/>
                <w:color w:val="4472C4" w:themeColor="accent1"/>
              </w:rPr>
              <w:t>https://www.zuglo.hu/</w:t>
            </w:r>
          </w:p>
        </w:tc>
      </w:tr>
      <w:tr w:rsidR="005B6CB8" w:rsidRPr="007C030A" w14:paraId="0632141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CFB0D18"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I.2) Közös közbeszerzés</w:t>
            </w:r>
          </w:p>
        </w:tc>
      </w:tr>
      <w:tr w:rsidR="005B6CB8" w:rsidRPr="007C030A" w14:paraId="33FADB60"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4A3A271A" w14:textId="5427205C"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 A szerződés közös közbeszerzés formájában valósul meg.</w:t>
            </w:r>
            <w:r w:rsidR="001E767D" w:rsidRPr="007C030A">
              <w:rPr>
                <w:rFonts w:eastAsia="Times New Roman"/>
                <w:color w:val="474747"/>
              </w:rPr>
              <w:t xml:space="preserve"> </w:t>
            </w:r>
            <w:r w:rsidR="00D26E18" w:rsidRPr="007C030A">
              <w:rPr>
                <w:rFonts w:eastAsia="Times New Roman"/>
                <w:b/>
                <w:bCs/>
                <w:color w:val="2E74B5" w:themeColor="accent5" w:themeShade="BF"/>
              </w:rPr>
              <w:t>NEM</w:t>
            </w:r>
            <w:r w:rsidRPr="007C030A">
              <w:rPr>
                <w:rFonts w:eastAsia="Times New Roman"/>
                <w:color w:val="474747"/>
              </w:rPr>
              <w:br/>
              <w:t>o Meghatalmazott ajánlatkérő nélkül.</w:t>
            </w:r>
            <w:r w:rsidRPr="007C030A">
              <w:rPr>
                <w:rFonts w:eastAsia="Times New Roman"/>
                <w:color w:val="474747"/>
              </w:rPr>
              <w:br/>
              <w:t>o Az I.1) pontban feltüntetett ajánlatkérők közül meghatalmazott ajánlatkérő: </w:t>
            </w:r>
            <w:r w:rsidRPr="007C030A">
              <w:rPr>
                <w:rFonts w:eastAsia="Times New Roman"/>
                <w:i/>
                <w:iCs/>
                <w:color w:val="474747"/>
              </w:rPr>
              <w:t>(adja meg ajánlatkérő nevét)</w:t>
            </w:r>
            <w:r w:rsidRPr="007C030A">
              <w:rPr>
                <w:rFonts w:eastAsia="Times New Roman"/>
                <w:i/>
                <w:iCs/>
                <w:color w:val="474747"/>
              </w:rPr>
              <w:br/>
            </w:r>
            <w:r w:rsidRPr="007C030A">
              <w:rPr>
                <w:rFonts w:eastAsia="Times New Roman"/>
                <w:color w:val="474747"/>
              </w:rPr>
              <w:t>o Ajánlatkérőnek minősülő meghatalmazott szervezet, mely az I.1) pontban nem került feltüntetésre: </w:t>
            </w:r>
            <w:r w:rsidRPr="007C030A">
              <w:rPr>
                <w:rFonts w:eastAsia="Times New Roman"/>
                <w:i/>
                <w:iCs/>
                <w:color w:val="474747"/>
              </w:rPr>
              <w:t>(adja meg a szerződést nem kötő ajánlatkérőnek minősülő szervezet nevét, címét és azonosítószámát)</w:t>
            </w:r>
            <w:r w:rsidRPr="007C030A">
              <w:rPr>
                <w:rFonts w:eastAsia="Times New Roman"/>
                <w:i/>
                <w:iCs/>
                <w:color w:val="474747"/>
              </w:rPr>
              <w:br/>
            </w:r>
            <w:r w:rsidRPr="007C030A">
              <w:rPr>
                <w:rFonts w:eastAsia="Times New Roman"/>
                <w:color w:val="474747"/>
              </w:rPr>
              <w:t>□ Több ország részvételével megvalósuló közös közbeszerzés.</w:t>
            </w:r>
            <w:r w:rsidR="001E767D" w:rsidRPr="007C030A">
              <w:rPr>
                <w:rFonts w:eastAsia="Times New Roman"/>
                <w:color w:val="474747"/>
              </w:rPr>
              <w:t xml:space="preserve"> </w:t>
            </w:r>
            <w:r w:rsidR="00D26E18" w:rsidRPr="007C030A">
              <w:rPr>
                <w:rFonts w:eastAsia="Times New Roman"/>
                <w:b/>
                <w:bCs/>
                <w:color w:val="2E74B5" w:themeColor="accent5" w:themeShade="BF"/>
              </w:rPr>
              <w:t>NEM</w:t>
            </w:r>
            <w:r w:rsidRPr="007C030A">
              <w:rPr>
                <w:rFonts w:eastAsia="Times New Roman"/>
                <w:color w:val="474747"/>
              </w:rPr>
              <w:br/>
              <w:t>□ A szerződést központi beszerző szerv ítéli oda.</w:t>
            </w:r>
            <w:r w:rsidR="001E767D" w:rsidRPr="007C030A">
              <w:rPr>
                <w:rFonts w:eastAsia="Times New Roman"/>
                <w:color w:val="474747"/>
              </w:rPr>
              <w:t xml:space="preserve"> </w:t>
            </w:r>
            <w:r w:rsidR="00D26E18" w:rsidRPr="007C030A">
              <w:rPr>
                <w:rFonts w:eastAsia="Times New Roman"/>
                <w:b/>
                <w:bCs/>
                <w:color w:val="2E74B5" w:themeColor="accent5" w:themeShade="BF"/>
              </w:rPr>
              <w:t>NEM</w:t>
            </w:r>
          </w:p>
        </w:tc>
      </w:tr>
      <w:tr w:rsidR="005B6CB8" w:rsidRPr="007C030A" w14:paraId="658914F2"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9BEBDEE"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I.3) Kommunikáció</w:t>
            </w:r>
          </w:p>
        </w:tc>
      </w:tr>
      <w:tr w:rsidR="005B6CB8" w:rsidRPr="007C030A" w14:paraId="230988DE"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56F57EAD" w14:textId="7C1155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 xml:space="preserve">o A közbeszerzési dokumentumok korlátozás nélkül, </w:t>
            </w:r>
            <w:r w:rsidR="003B1D44" w:rsidRPr="007C030A">
              <w:rPr>
                <w:rFonts w:eastAsia="Times New Roman"/>
                <w:color w:val="474747"/>
              </w:rPr>
              <w:t>teljeskörűen</w:t>
            </w:r>
            <w:r w:rsidRPr="007C030A">
              <w:rPr>
                <w:rFonts w:eastAsia="Times New Roman"/>
                <w:color w:val="474747"/>
              </w:rPr>
              <w:t>, közvetlenül és díjmentesen elérhetők a következő címen: </w:t>
            </w:r>
            <w:r w:rsidRPr="007C030A">
              <w:rPr>
                <w:rFonts w:eastAsia="Times New Roman"/>
                <w:i/>
                <w:iCs/>
                <w:color w:val="474747"/>
              </w:rPr>
              <w:t>(URL)</w:t>
            </w:r>
            <w:r w:rsidR="001E767D" w:rsidRPr="007C030A">
              <w:rPr>
                <w:rFonts w:eastAsia="Times New Roman"/>
                <w:i/>
                <w:iCs/>
                <w:color w:val="474747"/>
              </w:rPr>
              <w:t xml:space="preserve"> </w:t>
            </w:r>
            <w:r w:rsidR="004A3D30" w:rsidRPr="007C030A">
              <w:rPr>
                <w:rFonts w:eastAsia="Times New Roman"/>
                <w:b/>
                <w:bCs/>
                <w:color w:val="2E74B5" w:themeColor="accent5" w:themeShade="BF"/>
              </w:rPr>
              <w:t>IGEN</w:t>
            </w:r>
            <w:r w:rsidRPr="007C030A">
              <w:rPr>
                <w:rFonts w:eastAsia="Times New Roman"/>
                <w:i/>
                <w:iCs/>
                <w:color w:val="474747"/>
              </w:rPr>
              <w:br/>
            </w:r>
            <w:r w:rsidRPr="007C030A">
              <w:rPr>
                <w:rFonts w:eastAsia="Times New Roman"/>
                <w:color w:val="474747"/>
              </w:rPr>
              <w:t>o A közbeszerzési dokumentumokhoz történő hozzáférés korlátozott. További információ a következő helyről érhető el: </w:t>
            </w:r>
            <w:r w:rsidRPr="007C030A">
              <w:rPr>
                <w:rFonts w:eastAsia="Times New Roman"/>
                <w:i/>
                <w:iCs/>
                <w:color w:val="474747"/>
              </w:rPr>
              <w:t>(URL)</w:t>
            </w:r>
          </w:p>
        </w:tc>
      </w:tr>
      <w:tr w:rsidR="005B6CB8" w:rsidRPr="007C030A" w14:paraId="547ADAA3"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3FD47435" w14:textId="4008B396"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További információ a következő címen szerezhető be</w:t>
            </w:r>
            <w:r w:rsidRPr="007C030A">
              <w:rPr>
                <w:rFonts w:eastAsia="Times New Roman"/>
                <w:color w:val="474747"/>
              </w:rPr>
              <w:br/>
              <w:t>o a fent említett cím</w:t>
            </w:r>
            <w:r w:rsidR="001E767D" w:rsidRPr="007C030A">
              <w:rPr>
                <w:rFonts w:eastAsia="Times New Roman"/>
                <w:color w:val="474747"/>
              </w:rPr>
              <w:t xml:space="preserve"> </w:t>
            </w:r>
            <w:r w:rsidR="004A3D30" w:rsidRPr="007C030A">
              <w:rPr>
                <w:rFonts w:eastAsia="Times New Roman"/>
                <w:b/>
                <w:bCs/>
                <w:color w:val="2E74B5" w:themeColor="accent5" w:themeShade="BF"/>
              </w:rPr>
              <w:t>IGEN</w:t>
            </w:r>
            <w:r w:rsidRPr="007C030A">
              <w:rPr>
                <w:rFonts w:eastAsia="Times New Roman"/>
                <w:color w:val="474747"/>
              </w:rPr>
              <w:br/>
              <w:t>o másik cím: </w:t>
            </w:r>
            <w:r w:rsidRPr="007C030A">
              <w:rPr>
                <w:rFonts w:eastAsia="Times New Roman"/>
                <w:i/>
                <w:iCs/>
                <w:color w:val="474747"/>
              </w:rPr>
              <w:t>(adjon meg másik címet)</w:t>
            </w:r>
          </w:p>
        </w:tc>
      </w:tr>
      <w:tr w:rsidR="005B6CB8" w:rsidRPr="007C030A" w14:paraId="2EB01291"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082280B3" w14:textId="28DE56FD"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Az ajánlat vagy részvételi jelentkezés benyújtandó</w:t>
            </w:r>
            <w:r w:rsidRPr="007C030A">
              <w:rPr>
                <w:rFonts w:eastAsia="Times New Roman"/>
                <w:color w:val="474747"/>
              </w:rPr>
              <w:br/>
            </w:r>
            <w:r w:rsidR="00310022" w:rsidRPr="007C030A">
              <w:rPr>
                <w:rFonts w:eastAsia="Times New Roman"/>
                <w:b/>
                <w:bCs/>
                <w:color w:val="2E74B5" w:themeColor="accent5" w:themeShade="BF"/>
              </w:rPr>
              <w:t>X</w:t>
            </w:r>
            <w:r w:rsidRPr="007C030A">
              <w:rPr>
                <w:rFonts w:eastAsia="Times New Roman"/>
                <w:color w:val="474747"/>
              </w:rPr>
              <w:t xml:space="preserve"> elektronikus úton: </w:t>
            </w:r>
            <w:r w:rsidRPr="007C030A">
              <w:rPr>
                <w:rFonts w:eastAsia="Times New Roman"/>
                <w:i/>
                <w:iCs/>
                <w:color w:val="474747"/>
              </w:rPr>
              <w:t>(URL)</w:t>
            </w:r>
            <w:r w:rsidRPr="007C030A">
              <w:rPr>
                <w:rFonts w:eastAsia="Times New Roman"/>
                <w:i/>
                <w:iCs/>
                <w:color w:val="474747"/>
              </w:rPr>
              <w:br/>
            </w:r>
            <w:r w:rsidRPr="007C030A">
              <w:rPr>
                <w:rFonts w:eastAsia="Times New Roman"/>
                <w:color w:val="474747"/>
              </w:rPr>
              <w:t>o a fent említett címre</w:t>
            </w:r>
            <w:r w:rsidR="001E767D" w:rsidRPr="007C030A">
              <w:rPr>
                <w:rFonts w:eastAsia="Times New Roman"/>
                <w:color w:val="474747"/>
              </w:rPr>
              <w:t xml:space="preserve"> </w:t>
            </w:r>
            <w:r w:rsidR="004A3D30" w:rsidRPr="007C030A">
              <w:rPr>
                <w:rFonts w:eastAsia="Times New Roman"/>
                <w:b/>
                <w:bCs/>
                <w:color w:val="2E74B5" w:themeColor="accent5" w:themeShade="BF"/>
              </w:rPr>
              <w:t>IGEN</w:t>
            </w:r>
            <w:r w:rsidRPr="007C030A">
              <w:rPr>
                <w:rFonts w:eastAsia="Times New Roman"/>
                <w:color w:val="474747"/>
              </w:rPr>
              <w:br/>
              <w:t>o a következő címre: </w:t>
            </w:r>
            <w:r w:rsidRPr="007C030A">
              <w:rPr>
                <w:rFonts w:eastAsia="Times New Roman"/>
                <w:i/>
                <w:iCs/>
                <w:color w:val="474747"/>
              </w:rPr>
              <w:t>(adjon meg másik címet)</w:t>
            </w:r>
          </w:p>
        </w:tc>
      </w:tr>
      <w:tr w:rsidR="005B6CB8" w:rsidRPr="007C030A" w14:paraId="2C5E7D8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3C51FB7"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lastRenderedPageBreak/>
              <w:t xml:space="preserve">□ Az elektronikus kommunikáció olyan eszközök és berendezések használatát igényli, amelyek nem általánosan hozzáférhetők. Ezen eszközök és berendezések korlátozás nélkül, </w:t>
            </w:r>
            <w:r w:rsidR="0054531D" w:rsidRPr="007C030A">
              <w:rPr>
                <w:rFonts w:eastAsia="Times New Roman"/>
                <w:color w:val="474747"/>
              </w:rPr>
              <w:t>teljeskörűen</w:t>
            </w:r>
            <w:r w:rsidRPr="007C030A">
              <w:rPr>
                <w:rFonts w:eastAsia="Times New Roman"/>
                <w:color w:val="474747"/>
              </w:rPr>
              <w:t>, közvetlenül és díjmentesen elérhetők a következő címen: </w:t>
            </w:r>
            <w:r w:rsidRPr="007C030A">
              <w:rPr>
                <w:rFonts w:eastAsia="Times New Roman"/>
                <w:i/>
                <w:iCs/>
                <w:color w:val="474747"/>
              </w:rPr>
              <w:t>(URL)</w:t>
            </w:r>
            <w:r w:rsidR="004A3D30" w:rsidRPr="007C030A">
              <w:rPr>
                <w:rFonts w:eastAsia="Times New Roman"/>
                <w:b/>
                <w:bCs/>
                <w:color w:val="2E74B5" w:themeColor="accent5" w:themeShade="BF"/>
              </w:rPr>
              <w:t>NEM</w:t>
            </w:r>
          </w:p>
        </w:tc>
      </w:tr>
      <w:tr w:rsidR="005B6CB8" w:rsidRPr="007C030A" w14:paraId="646EF76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00394C4"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I.4) Az ajánlatkérő típusa</w:t>
            </w:r>
          </w:p>
        </w:tc>
      </w:tr>
      <w:tr w:rsidR="005B6CB8" w:rsidRPr="007C030A" w14:paraId="1EBE459C" w14:textId="77777777" w:rsidTr="0032068D">
        <w:trPr>
          <w:trHeight w:val="375"/>
        </w:trPr>
        <w:tc>
          <w:tcPr>
            <w:tcW w:w="4909" w:type="dxa"/>
            <w:gridSpan w:val="2"/>
            <w:tcBorders>
              <w:top w:val="single" w:sz="6" w:space="0" w:color="B1B1B1"/>
              <w:left w:val="single" w:sz="6"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016CA5F" w14:textId="393FF2C8" w:rsidR="005B6CB8" w:rsidRPr="007C030A" w:rsidRDefault="00243DC5" w:rsidP="0034197E">
            <w:pPr>
              <w:widowControl/>
              <w:autoSpaceDE/>
              <w:autoSpaceDN/>
              <w:adjustRightInd/>
              <w:jc w:val="both"/>
              <w:rPr>
                <w:rFonts w:eastAsia="Times New Roman"/>
                <w:color w:val="474747"/>
              </w:rPr>
            </w:pPr>
            <w:r w:rsidRPr="007C030A">
              <w:rPr>
                <w:rFonts w:eastAsia="Times New Roman"/>
                <w:color w:val="474747"/>
              </w:rPr>
              <w:t xml:space="preserve">□ </w:t>
            </w:r>
            <w:r w:rsidR="005B6CB8" w:rsidRPr="007C030A">
              <w:rPr>
                <w:rFonts w:eastAsia="Times New Roman"/>
                <w:color w:val="474747"/>
              </w:rPr>
              <w:t>Központi szintű</w:t>
            </w:r>
            <w:r w:rsidR="005B6CB8" w:rsidRPr="007C030A">
              <w:rPr>
                <w:rFonts w:eastAsia="Times New Roman"/>
                <w:color w:val="474747"/>
              </w:rPr>
              <w:br/>
            </w:r>
            <w:r w:rsidR="00A01CFB" w:rsidRPr="007C030A">
              <w:rPr>
                <w:rFonts w:eastAsia="Times New Roman"/>
                <w:b/>
                <w:bCs/>
                <w:color w:val="0070C0"/>
              </w:rPr>
              <w:t>X</w:t>
            </w:r>
            <w:r w:rsidR="00A01CFB" w:rsidRPr="007C030A">
              <w:rPr>
                <w:rFonts w:eastAsia="Times New Roman"/>
                <w:color w:val="474747"/>
              </w:rPr>
              <w:t xml:space="preserve"> </w:t>
            </w:r>
            <w:r w:rsidR="005B6CB8" w:rsidRPr="007C030A">
              <w:rPr>
                <w:rFonts w:eastAsia="Times New Roman"/>
                <w:b/>
                <w:bCs/>
                <w:color w:val="0070C0"/>
              </w:rPr>
              <w:t>Regionális/helyi szintű</w:t>
            </w:r>
            <w:r w:rsidR="005B6CB8" w:rsidRPr="007C030A">
              <w:rPr>
                <w:rFonts w:eastAsia="Times New Roman"/>
                <w:b/>
                <w:bCs/>
                <w:color w:val="0070C0"/>
              </w:rPr>
              <w:br/>
            </w:r>
            <w:r w:rsidR="00A01CFB" w:rsidRPr="007C030A">
              <w:rPr>
                <w:rFonts w:eastAsia="Times New Roman"/>
                <w:color w:val="474747"/>
              </w:rPr>
              <w:t>□</w:t>
            </w:r>
            <w:r w:rsidR="00A01CFB" w:rsidRPr="007C030A">
              <w:rPr>
                <w:rFonts w:eastAsia="Times New Roman"/>
                <w:b/>
                <w:bCs/>
                <w:color w:val="2E74B5" w:themeColor="accent5" w:themeShade="BF"/>
              </w:rPr>
              <w:t xml:space="preserve"> </w:t>
            </w:r>
            <w:r w:rsidR="005B6CB8" w:rsidRPr="007C030A">
              <w:rPr>
                <w:rFonts w:eastAsia="Times New Roman"/>
                <w:color w:val="474747"/>
              </w:rPr>
              <w:t>Közjogi szervezet</w:t>
            </w:r>
          </w:p>
        </w:tc>
        <w:tc>
          <w:tcPr>
            <w:tcW w:w="4727" w:type="dxa"/>
            <w:gridSpan w:val="2"/>
            <w:tcBorders>
              <w:top w:val="single" w:sz="6" w:space="0" w:color="B1B1B1"/>
              <w:left w:val="single" w:sz="2"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555E53B6" w14:textId="77777777"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 Közszolgáltató</w:t>
            </w:r>
            <w:r w:rsidRPr="007C030A">
              <w:rPr>
                <w:rFonts w:eastAsia="Times New Roman"/>
                <w:color w:val="474747"/>
              </w:rPr>
              <w:br/>
            </w:r>
            <w:r w:rsidR="002542B1" w:rsidRPr="007C030A">
              <w:rPr>
                <w:rFonts w:eastAsia="Times New Roman"/>
                <w:color w:val="474747"/>
              </w:rPr>
              <w:t>□</w:t>
            </w:r>
            <w:r w:rsidR="00B145A2" w:rsidRPr="007C030A">
              <w:rPr>
                <w:rFonts w:eastAsia="Times New Roman"/>
                <w:color w:val="474747"/>
              </w:rPr>
              <w:t>Támogatott szervezet</w:t>
            </w:r>
            <w:r w:rsidRPr="007C030A">
              <w:rPr>
                <w:rFonts w:eastAsia="Times New Roman"/>
                <w:color w:val="474747"/>
              </w:rPr>
              <w:br/>
              <w:t>□ Egyéb:</w:t>
            </w:r>
          </w:p>
        </w:tc>
      </w:tr>
      <w:tr w:rsidR="005B6CB8" w:rsidRPr="007C030A" w14:paraId="6C74B234"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04813902"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I.5) Fő tevékenység </w:t>
            </w:r>
            <w:r w:rsidRPr="007C030A">
              <w:rPr>
                <w:rFonts w:eastAsia="Times New Roman"/>
                <w:i/>
                <w:iCs/>
                <w:color w:val="474747"/>
              </w:rPr>
              <w:t>(klasszikus ajánlatkérők esetében)</w:t>
            </w:r>
          </w:p>
        </w:tc>
      </w:tr>
      <w:tr w:rsidR="005B6CB8" w:rsidRPr="007C030A" w14:paraId="67FA9D3F" w14:textId="77777777" w:rsidTr="0032068D">
        <w:trPr>
          <w:trHeight w:val="375"/>
        </w:trPr>
        <w:tc>
          <w:tcPr>
            <w:tcW w:w="4909" w:type="dxa"/>
            <w:gridSpan w:val="2"/>
            <w:tcBorders>
              <w:top w:val="single" w:sz="6" w:space="0" w:color="B1B1B1"/>
              <w:left w:val="single" w:sz="6"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3E562BC" w14:textId="58F3DA37" w:rsidR="005B6CB8" w:rsidRPr="007C030A" w:rsidRDefault="00A01CFB" w:rsidP="0034197E">
            <w:pPr>
              <w:widowControl/>
              <w:autoSpaceDE/>
              <w:autoSpaceDN/>
              <w:adjustRightInd/>
              <w:jc w:val="both"/>
              <w:rPr>
                <w:rFonts w:eastAsia="Times New Roman"/>
                <w:color w:val="474747"/>
              </w:rPr>
            </w:pPr>
            <w:r w:rsidRPr="007C030A">
              <w:rPr>
                <w:rFonts w:eastAsia="Times New Roman"/>
                <w:b/>
                <w:bCs/>
                <w:color w:val="2E74B5" w:themeColor="accent5" w:themeShade="BF"/>
              </w:rPr>
              <w:t xml:space="preserve">X </w:t>
            </w:r>
            <w:r w:rsidR="005B6CB8" w:rsidRPr="007C030A">
              <w:rPr>
                <w:rFonts w:eastAsia="Times New Roman"/>
                <w:b/>
                <w:bCs/>
                <w:color w:val="0070C0"/>
              </w:rPr>
              <w:t>Általános közszolgáltatások</w:t>
            </w:r>
            <w:r w:rsidR="005B6CB8" w:rsidRPr="007C030A">
              <w:rPr>
                <w:rFonts w:eastAsia="Times New Roman"/>
                <w:b/>
                <w:bCs/>
                <w:color w:val="0070C0"/>
              </w:rPr>
              <w:br/>
            </w:r>
            <w:r w:rsidR="005B6CB8" w:rsidRPr="007C030A">
              <w:rPr>
                <w:rFonts w:eastAsia="Times New Roman"/>
                <w:color w:val="474747"/>
              </w:rPr>
              <w:t>□ Honvédelem</w:t>
            </w:r>
            <w:r w:rsidR="005B6CB8" w:rsidRPr="007C030A">
              <w:rPr>
                <w:rFonts w:eastAsia="Times New Roman"/>
                <w:color w:val="474747"/>
              </w:rPr>
              <w:br/>
              <w:t>□ Közrend és biztonság</w:t>
            </w:r>
            <w:r w:rsidR="005B6CB8" w:rsidRPr="007C030A">
              <w:rPr>
                <w:rFonts w:eastAsia="Times New Roman"/>
                <w:color w:val="474747"/>
              </w:rPr>
              <w:br/>
              <w:t>□ Környezetvédelem</w:t>
            </w:r>
            <w:r w:rsidR="005B6CB8" w:rsidRPr="007C030A">
              <w:rPr>
                <w:rFonts w:eastAsia="Times New Roman"/>
                <w:color w:val="474747"/>
              </w:rPr>
              <w:br/>
              <w:t>□ Gazdasági és pénzügyek</w:t>
            </w:r>
            <w:r w:rsidR="005B6CB8" w:rsidRPr="007C030A">
              <w:rPr>
                <w:rFonts w:eastAsia="Times New Roman"/>
                <w:color w:val="474747"/>
              </w:rPr>
              <w:br/>
              <w:t>□ Egészségügy</w:t>
            </w:r>
          </w:p>
        </w:tc>
        <w:tc>
          <w:tcPr>
            <w:tcW w:w="4727" w:type="dxa"/>
            <w:gridSpan w:val="2"/>
            <w:tcBorders>
              <w:top w:val="single" w:sz="6" w:space="0" w:color="B1B1B1"/>
              <w:left w:val="single" w:sz="2"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2209AB3A" w14:textId="4EC921AA"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 Lakásszolgáltatás és közösségi rekreáció</w:t>
            </w:r>
            <w:r w:rsidRPr="007C030A">
              <w:rPr>
                <w:rFonts w:eastAsia="Times New Roman"/>
                <w:color w:val="474747"/>
              </w:rPr>
              <w:br/>
              <w:t>□ Szociális védelem</w:t>
            </w:r>
            <w:r w:rsidRPr="007C030A">
              <w:rPr>
                <w:rFonts w:eastAsia="Times New Roman"/>
                <w:color w:val="474747"/>
              </w:rPr>
              <w:br/>
              <w:t>□ Szabadidő, kultúra és vallás</w:t>
            </w:r>
            <w:r w:rsidRPr="007C030A">
              <w:rPr>
                <w:rFonts w:eastAsia="Times New Roman"/>
                <w:color w:val="474747"/>
              </w:rPr>
              <w:br/>
              <w:t xml:space="preserve"> Oktatás</w:t>
            </w:r>
            <w:r w:rsidRPr="007C030A">
              <w:rPr>
                <w:rFonts w:eastAsia="Times New Roman"/>
                <w:color w:val="474747"/>
              </w:rPr>
              <w:br/>
            </w:r>
            <w:r w:rsidR="00A01CFB" w:rsidRPr="007C030A">
              <w:rPr>
                <w:rFonts w:eastAsia="Times New Roman"/>
                <w:color w:val="474747"/>
              </w:rPr>
              <w:t>□</w:t>
            </w:r>
            <w:r w:rsidR="002F6442" w:rsidRPr="007C030A">
              <w:rPr>
                <w:rFonts w:eastAsia="Times New Roman"/>
                <w:color w:val="474747"/>
              </w:rPr>
              <w:t xml:space="preserve"> </w:t>
            </w:r>
            <w:r w:rsidR="00B145A2" w:rsidRPr="007C030A">
              <w:rPr>
                <w:rFonts w:eastAsia="Times New Roman"/>
                <w:color w:val="474747"/>
              </w:rPr>
              <w:t>Egyéb tevékenység</w:t>
            </w:r>
            <w:r w:rsidR="001573E2" w:rsidRPr="007C030A">
              <w:rPr>
                <w:rFonts w:eastAsia="Times New Roman"/>
                <w:color w:val="474747"/>
              </w:rPr>
              <w:t>:</w:t>
            </w:r>
            <w:r w:rsidR="00094F7F" w:rsidRPr="007C030A">
              <w:rPr>
                <w:rFonts w:eastAsia="Times New Roman"/>
                <w:color w:val="474747"/>
              </w:rPr>
              <w:t xml:space="preserve"> </w:t>
            </w:r>
          </w:p>
        </w:tc>
      </w:tr>
      <w:tr w:rsidR="005B6CB8" w:rsidRPr="007C030A" w14:paraId="0E70124C"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46F572D"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 szakasz: Tárgy</w:t>
            </w:r>
          </w:p>
        </w:tc>
      </w:tr>
      <w:tr w:rsidR="005B6CB8" w:rsidRPr="007C030A" w14:paraId="07C79790"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7C7AA2E1"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 Meghatározás</w:t>
            </w:r>
          </w:p>
        </w:tc>
      </w:tr>
      <w:tr w:rsidR="005B6CB8" w:rsidRPr="007C030A" w14:paraId="50A2B04C"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F0E32AD" w14:textId="4D7870D2"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II.1.1) Elnevezés:</w:t>
            </w:r>
            <w:r w:rsidR="00A3014E" w:rsidRPr="007C030A">
              <w:rPr>
                <w:rFonts w:eastAsia="Times New Roman"/>
                <w:b/>
                <w:bCs/>
                <w:color w:val="474747"/>
              </w:rPr>
              <w:t xml:space="preserve"> </w:t>
            </w:r>
            <w:bookmarkStart w:id="2" w:name="_Hlk141878815"/>
            <w:r w:rsidR="00B817E7" w:rsidRPr="00B817E7">
              <w:rPr>
                <w:rFonts w:eastAsia="Times New Roman"/>
                <w:b/>
                <w:bCs/>
                <w:color w:val="2E74B5" w:themeColor="accent5" w:themeShade="BF"/>
              </w:rPr>
              <w:t>Forrás rendszer support biztosítása</w:t>
            </w:r>
            <w:bookmarkEnd w:id="2"/>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EBAD5A4" w14:textId="1F028019"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Hivatkozási szám:</w:t>
            </w:r>
            <w:r w:rsidR="00FC5EB2" w:rsidRPr="007C030A">
              <w:rPr>
                <w:rFonts w:eastAsia="Times New Roman"/>
                <w:color w:val="474747"/>
              </w:rPr>
              <w:t xml:space="preserve"> </w:t>
            </w:r>
            <w:r w:rsidR="00FC5EB2" w:rsidRPr="007C030A">
              <w:rPr>
                <w:rFonts w:eastAsia="Times New Roman"/>
                <w:b/>
                <w:bCs/>
                <w:color w:val="2E74B5" w:themeColor="accent5" w:themeShade="BF"/>
              </w:rPr>
              <w:t>EKR…</w:t>
            </w:r>
          </w:p>
        </w:tc>
      </w:tr>
      <w:tr w:rsidR="005B6CB8" w:rsidRPr="007C030A" w14:paraId="12F9EA2E"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C522489" w14:textId="77777777" w:rsidR="005B6CB8" w:rsidRPr="007C030A" w:rsidRDefault="005B6CB8" w:rsidP="0034197E">
            <w:pPr>
              <w:widowControl/>
              <w:autoSpaceDE/>
              <w:autoSpaceDN/>
              <w:adjustRightInd/>
              <w:jc w:val="both"/>
              <w:rPr>
                <w:rFonts w:eastAsia="Times New Roman"/>
                <w:b/>
                <w:bCs/>
                <w:color w:val="474747"/>
              </w:rPr>
            </w:pPr>
            <w:r w:rsidRPr="007C030A">
              <w:rPr>
                <w:rFonts w:eastAsia="Times New Roman"/>
                <w:b/>
                <w:bCs/>
                <w:color w:val="474747"/>
              </w:rPr>
              <w:t xml:space="preserve">II.1.2) </w:t>
            </w:r>
          </w:p>
          <w:p w14:paraId="666C231D" w14:textId="77777777" w:rsidR="00196C15" w:rsidRPr="007C030A" w:rsidRDefault="005F4775" w:rsidP="00196C15">
            <w:pPr>
              <w:widowControl/>
              <w:tabs>
                <w:tab w:val="left" w:pos="1725"/>
              </w:tabs>
              <w:autoSpaceDE/>
              <w:autoSpaceDN/>
              <w:adjustRightInd/>
              <w:spacing w:after="120"/>
              <w:jc w:val="both"/>
              <w:rPr>
                <w:rFonts w:eastAsia="Times New Roman"/>
                <w:color w:val="474747"/>
              </w:rPr>
            </w:pPr>
            <w:r w:rsidRPr="007C030A">
              <w:rPr>
                <w:rFonts w:eastAsia="Times New Roman"/>
                <w:color w:val="474747"/>
              </w:rPr>
              <w:t>Fő CPV-kód:</w:t>
            </w:r>
            <w:r w:rsidR="00F52D18" w:rsidRPr="007C030A">
              <w:rPr>
                <w:rFonts w:eastAsia="Times New Roman"/>
                <w:color w:val="474747"/>
              </w:rPr>
              <w:t xml:space="preserve"> </w:t>
            </w:r>
          </w:p>
          <w:p w14:paraId="465055D7" w14:textId="1B537818" w:rsidR="005F4775" w:rsidRPr="0002124F" w:rsidRDefault="0002124F" w:rsidP="0002124F">
            <w:pPr>
              <w:widowControl/>
              <w:autoSpaceDE/>
              <w:autoSpaceDN/>
              <w:adjustRightInd/>
              <w:jc w:val="both"/>
              <w:rPr>
                <w:rFonts w:eastAsia="Times New Roman"/>
                <w:b/>
                <w:bCs/>
                <w:color w:val="2E74B5" w:themeColor="accent5" w:themeShade="BF"/>
              </w:rPr>
            </w:pPr>
            <w:r w:rsidRPr="00B817E7">
              <w:rPr>
                <w:rFonts w:eastAsia="Times New Roman"/>
                <w:b/>
                <w:bCs/>
                <w:color w:val="2E74B5" w:themeColor="accent5" w:themeShade="BF"/>
              </w:rPr>
              <w:t>72260000-5 Szoft</w:t>
            </w:r>
            <w:r w:rsidR="00963CB0">
              <w:rPr>
                <w:rFonts w:eastAsia="Times New Roman"/>
                <w:b/>
                <w:bCs/>
                <w:color w:val="2E74B5" w:themeColor="accent5" w:themeShade="BF"/>
              </w:rPr>
              <w:t>v</w:t>
            </w:r>
            <w:r w:rsidRPr="00B817E7">
              <w:rPr>
                <w:rFonts w:eastAsia="Times New Roman"/>
                <w:b/>
                <w:bCs/>
                <w:color w:val="2E74B5" w:themeColor="accent5" w:themeShade="BF"/>
              </w:rPr>
              <w:t>errel kapcsolatos szolgáltatások</w:t>
            </w:r>
          </w:p>
        </w:tc>
      </w:tr>
      <w:tr w:rsidR="005B6CB8" w:rsidRPr="007C030A" w14:paraId="5AD091AC"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899AEB8" w14:textId="56BEF4EB"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II.1.3) A szerződés típusa </w:t>
            </w:r>
            <w:r w:rsidR="00960317" w:rsidRPr="007C030A">
              <w:rPr>
                <w:rFonts w:eastAsia="Times New Roman"/>
                <w:color w:val="474747"/>
              </w:rPr>
              <w:t>o</w:t>
            </w:r>
            <w:r w:rsidRPr="007C030A">
              <w:rPr>
                <w:rFonts w:eastAsia="Times New Roman"/>
                <w:b/>
                <w:bCs/>
                <w:color w:val="2E74B5" w:themeColor="accent5" w:themeShade="BF"/>
              </w:rPr>
              <w:t xml:space="preserve"> </w:t>
            </w:r>
            <w:r w:rsidRPr="007C030A">
              <w:rPr>
                <w:rFonts w:eastAsia="Times New Roman"/>
                <w:color w:val="474747"/>
              </w:rPr>
              <w:t>Építési beruházás</w:t>
            </w:r>
            <w:r w:rsidR="00D75C2A" w:rsidRPr="007C030A">
              <w:rPr>
                <w:rFonts w:eastAsia="Times New Roman"/>
                <w:b/>
                <w:bCs/>
                <w:color w:val="2E74B5" w:themeColor="accent5" w:themeShade="BF"/>
              </w:rPr>
              <w:t xml:space="preserve"> </w:t>
            </w:r>
            <w:r w:rsidR="00B817E7" w:rsidRPr="007C030A">
              <w:rPr>
                <w:rFonts w:eastAsia="Times New Roman"/>
                <w:color w:val="474747"/>
              </w:rPr>
              <w:t>o</w:t>
            </w:r>
            <w:r w:rsidRPr="007C030A">
              <w:rPr>
                <w:rFonts w:eastAsia="Times New Roman"/>
                <w:b/>
                <w:bCs/>
                <w:color w:val="2E74B5" w:themeColor="accent5" w:themeShade="BF"/>
              </w:rPr>
              <w:t xml:space="preserve"> </w:t>
            </w:r>
            <w:r w:rsidRPr="00B817E7">
              <w:rPr>
                <w:rFonts w:eastAsia="Times New Roman"/>
                <w:color w:val="474747"/>
              </w:rPr>
              <w:t>Árubeszerzés</w:t>
            </w:r>
            <w:r w:rsidRPr="007C030A">
              <w:rPr>
                <w:rFonts w:eastAsia="Times New Roman"/>
                <w:color w:val="474747"/>
              </w:rPr>
              <w:t xml:space="preserve"> </w:t>
            </w:r>
            <w:r w:rsidR="00B817E7" w:rsidRPr="007C030A">
              <w:rPr>
                <w:rFonts w:eastAsia="Times New Roman"/>
                <w:b/>
                <w:bCs/>
                <w:color w:val="2E74B5" w:themeColor="accent5" w:themeShade="BF"/>
              </w:rPr>
              <w:t>X</w:t>
            </w:r>
            <w:r w:rsidRPr="00B817E7">
              <w:rPr>
                <w:rFonts w:eastAsia="Times New Roman"/>
                <w:b/>
                <w:bCs/>
                <w:color w:val="2E74B5" w:themeColor="accent5" w:themeShade="BF"/>
              </w:rPr>
              <w:t xml:space="preserve"> Szolgáltatásmegrendelés</w:t>
            </w:r>
          </w:p>
        </w:tc>
      </w:tr>
      <w:tr w:rsidR="005B6CB8" w:rsidRPr="007C030A" w14:paraId="755D636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E71629B" w14:textId="77777777" w:rsidR="001573E2" w:rsidRPr="007C030A" w:rsidRDefault="005B6CB8" w:rsidP="001573E2">
            <w:pPr>
              <w:widowControl/>
              <w:autoSpaceDE/>
              <w:autoSpaceDN/>
              <w:adjustRightInd/>
              <w:jc w:val="both"/>
              <w:rPr>
                <w:rFonts w:eastAsia="Times New Roman"/>
                <w:b/>
                <w:bCs/>
                <w:color w:val="474747"/>
              </w:rPr>
            </w:pPr>
            <w:bookmarkStart w:id="3" w:name="_Hlk86146418"/>
            <w:r w:rsidRPr="007C030A">
              <w:rPr>
                <w:rFonts w:eastAsia="Times New Roman"/>
                <w:b/>
                <w:bCs/>
                <w:color w:val="474747"/>
              </w:rPr>
              <w:t>II.1.4) A közbeszerzés rövid ismertetése:</w:t>
            </w:r>
          </w:p>
          <w:p w14:paraId="6EBF7D9F" w14:textId="77777777" w:rsidR="00461B4F" w:rsidRPr="007C030A" w:rsidRDefault="00461B4F" w:rsidP="001573E2">
            <w:pPr>
              <w:widowControl/>
              <w:autoSpaceDE/>
              <w:autoSpaceDN/>
              <w:adjustRightInd/>
              <w:jc w:val="both"/>
              <w:rPr>
                <w:rFonts w:eastAsia="Times New Roman"/>
                <w:b/>
                <w:bCs/>
                <w:color w:val="474747"/>
              </w:rPr>
            </w:pPr>
          </w:p>
          <w:p w14:paraId="197C3A74" w14:textId="2A10EE46" w:rsidR="00B817E7" w:rsidRPr="00B817E7"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A tárgyi eljárás keretében a Forrás Pénzügyi és Számviteli rendszer jogszabály- és szoftverkövetés, Helpdesk és Kiemelt támogatási szolgáltatásainak biztosítására kerül sor</w:t>
            </w:r>
            <w:r w:rsidR="005959F8">
              <w:rPr>
                <w:rFonts w:eastAsia="Times New Roman"/>
                <w:b/>
                <w:bCs/>
                <w:color w:val="2E74B5" w:themeColor="accent5" w:themeShade="BF"/>
              </w:rPr>
              <w:t xml:space="preserve"> 90 db felhasználói licen</w:t>
            </w:r>
            <w:r w:rsidR="00B5777C">
              <w:rPr>
                <w:rFonts w:eastAsia="Times New Roman"/>
                <w:b/>
                <w:bCs/>
                <w:color w:val="2E74B5" w:themeColor="accent5" w:themeShade="BF"/>
              </w:rPr>
              <w:t>c</w:t>
            </w:r>
            <w:r w:rsidR="005959F8">
              <w:rPr>
                <w:rFonts w:eastAsia="Times New Roman"/>
                <w:b/>
                <w:bCs/>
                <w:color w:val="2E74B5" w:themeColor="accent5" w:themeShade="BF"/>
              </w:rPr>
              <w:t xml:space="preserve"> tekintetében</w:t>
            </w:r>
            <w:r w:rsidRPr="00B817E7">
              <w:rPr>
                <w:rFonts w:eastAsia="Times New Roman"/>
                <w:b/>
                <w:bCs/>
                <w:color w:val="2E74B5" w:themeColor="accent5" w:themeShade="BF"/>
              </w:rPr>
              <w:t xml:space="preserve">.   </w:t>
            </w:r>
          </w:p>
          <w:p w14:paraId="4DDB2285" w14:textId="77777777" w:rsidR="00B817E7" w:rsidRPr="00B817E7"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 xml:space="preserve"> </w:t>
            </w:r>
          </w:p>
          <w:p w14:paraId="6AC832DD" w14:textId="77777777" w:rsidR="00B817E7" w:rsidRPr="00B817E7"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A beszerzés tárgyát képező szolgáltatások:</w:t>
            </w:r>
          </w:p>
          <w:p w14:paraId="1D542D5E" w14:textId="7B3A77DD" w:rsidR="00B817E7" w:rsidRPr="00B817E7"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w:t>
            </w:r>
            <w:r w:rsidR="00963CB0">
              <w:rPr>
                <w:rFonts w:eastAsia="Times New Roman"/>
                <w:b/>
                <w:bCs/>
                <w:color w:val="2E74B5" w:themeColor="accent5" w:themeShade="BF"/>
              </w:rPr>
              <w:t xml:space="preserve"> </w:t>
            </w:r>
            <w:r w:rsidRPr="00B817E7">
              <w:rPr>
                <w:rFonts w:eastAsia="Times New Roman"/>
                <w:b/>
                <w:bCs/>
                <w:color w:val="2E74B5" w:themeColor="accent5" w:themeShade="BF"/>
              </w:rPr>
              <w:t xml:space="preserve">Jogszabály- és szoftverkövetés szolgáltatás </w:t>
            </w:r>
          </w:p>
          <w:p w14:paraId="415D23F9" w14:textId="04090556" w:rsidR="00B817E7" w:rsidRPr="00B817E7"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w:t>
            </w:r>
            <w:r w:rsidR="00963CB0">
              <w:rPr>
                <w:rFonts w:eastAsia="Times New Roman"/>
                <w:b/>
                <w:bCs/>
                <w:color w:val="2E74B5" w:themeColor="accent5" w:themeShade="BF"/>
              </w:rPr>
              <w:t xml:space="preserve"> </w:t>
            </w:r>
            <w:r w:rsidRPr="00B817E7">
              <w:rPr>
                <w:rFonts w:eastAsia="Times New Roman"/>
                <w:b/>
                <w:bCs/>
                <w:color w:val="2E74B5" w:themeColor="accent5" w:themeShade="BF"/>
              </w:rPr>
              <w:t>Helpdesk szolgáltatás</w:t>
            </w:r>
          </w:p>
          <w:p w14:paraId="7AF0A8D3" w14:textId="50B9D5C7" w:rsidR="00A01CFB" w:rsidRDefault="00B817E7" w:rsidP="00B817E7">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w:t>
            </w:r>
            <w:r w:rsidR="00963CB0">
              <w:rPr>
                <w:rFonts w:eastAsia="Times New Roman"/>
                <w:b/>
                <w:bCs/>
                <w:color w:val="2E74B5" w:themeColor="accent5" w:themeShade="BF"/>
              </w:rPr>
              <w:t xml:space="preserve"> </w:t>
            </w:r>
            <w:r w:rsidRPr="00B817E7">
              <w:rPr>
                <w:rFonts w:eastAsia="Times New Roman"/>
                <w:b/>
                <w:bCs/>
                <w:color w:val="2E74B5" w:themeColor="accent5" w:themeShade="BF"/>
              </w:rPr>
              <w:t xml:space="preserve">Kiemelt támogatási szolgáltatás </w:t>
            </w:r>
          </w:p>
          <w:p w14:paraId="3C690194" w14:textId="77777777" w:rsidR="00F47C54" w:rsidRPr="007C030A" w:rsidRDefault="00F47C54" w:rsidP="00B817E7">
            <w:pPr>
              <w:spacing w:line="259" w:lineRule="auto"/>
              <w:jc w:val="both"/>
              <w:rPr>
                <w:rFonts w:eastAsia="Times New Roman"/>
                <w:b/>
                <w:bCs/>
                <w:color w:val="2E74B5" w:themeColor="accent5" w:themeShade="BF"/>
              </w:rPr>
            </w:pPr>
          </w:p>
          <w:p w14:paraId="1BD5D51C" w14:textId="48DA54B6" w:rsidR="00D7249B" w:rsidRPr="007C030A" w:rsidRDefault="00D7249B" w:rsidP="00FC5EB2">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Részletesen a felhívás II.2.</w:t>
            </w:r>
            <w:r w:rsidR="00BB5A8C" w:rsidRPr="007C030A">
              <w:rPr>
                <w:rFonts w:eastAsia="Times New Roman"/>
                <w:b/>
                <w:bCs/>
                <w:color w:val="2E74B5" w:themeColor="accent5" w:themeShade="BF"/>
              </w:rPr>
              <w:t>4.</w:t>
            </w:r>
            <w:r w:rsidRPr="007C030A">
              <w:rPr>
                <w:rFonts w:eastAsia="Times New Roman"/>
                <w:b/>
                <w:bCs/>
                <w:color w:val="2E74B5" w:themeColor="accent5" w:themeShade="BF"/>
              </w:rPr>
              <w:t>) rovatában és a Műszaki Leírásban</w:t>
            </w:r>
            <w:r w:rsidR="00741DD8" w:rsidRPr="007C030A">
              <w:rPr>
                <w:rFonts w:eastAsia="Times New Roman"/>
                <w:b/>
                <w:bCs/>
                <w:color w:val="2E74B5" w:themeColor="accent5" w:themeShade="BF"/>
              </w:rPr>
              <w:t>, valamint a szerződéstervezetben.</w:t>
            </w:r>
            <w:r w:rsidRPr="007C030A">
              <w:rPr>
                <w:rFonts w:eastAsia="Times New Roman"/>
                <w:b/>
                <w:bCs/>
                <w:color w:val="2E74B5" w:themeColor="accent5" w:themeShade="BF"/>
              </w:rPr>
              <w:t xml:space="preserve"> </w:t>
            </w:r>
          </w:p>
        </w:tc>
      </w:tr>
      <w:bookmarkEnd w:id="3"/>
      <w:tr w:rsidR="005B6CB8" w:rsidRPr="007C030A" w14:paraId="36B2696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ABBEE51"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II.1.5) Becsült érték:</w:t>
            </w:r>
            <w:r w:rsidRPr="007C030A">
              <w:rPr>
                <w:rFonts w:eastAsia="Times New Roman"/>
                <w:color w:val="474747"/>
                <w:position w:val="10"/>
              </w:rPr>
              <w:t>2</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xml:space="preserve"> Pénznem: [ ][ ][ ]</w:t>
            </w:r>
            <w:r w:rsidRPr="007C030A">
              <w:rPr>
                <w:rFonts w:eastAsia="Times New Roman"/>
                <w:color w:val="474747"/>
              </w:rPr>
              <w:br/>
            </w:r>
            <w:r w:rsidRPr="007C030A">
              <w:rPr>
                <w:rFonts w:eastAsia="Times New Roman"/>
                <w:i/>
                <w:iCs/>
                <w:color w:val="474747"/>
              </w:rPr>
              <w:t>(ÁFA nélkül; keretmegállapodás vagy dinamikus beszerzési rendszer esetében a szerződéseknek a keretmegállapodás vagy dinamikus beszerzési rendszer teljes időtartamára vonatkozó becsült összértéke)</w:t>
            </w:r>
          </w:p>
        </w:tc>
      </w:tr>
      <w:tr w:rsidR="005B6CB8" w:rsidRPr="007C030A" w14:paraId="42FD651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5815A71" w14:textId="77777777" w:rsidR="009D538A" w:rsidRPr="007C030A" w:rsidRDefault="005B6CB8" w:rsidP="0034197E">
            <w:pPr>
              <w:widowControl/>
              <w:autoSpaceDE/>
              <w:autoSpaceDN/>
              <w:adjustRightInd/>
              <w:jc w:val="both"/>
              <w:rPr>
                <w:rFonts w:eastAsia="Times New Roman"/>
                <w:b/>
                <w:bCs/>
                <w:color w:val="00B0F0"/>
                <w:u w:val="single"/>
              </w:rPr>
            </w:pPr>
            <w:r w:rsidRPr="007C030A">
              <w:rPr>
                <w:rFonts w:eastAsia="Times New Roman"/>
                <w:b/>
                <w:bCs/>
                <w:color w:val="474747"/>
              </w:rPr>
              <w:lastRenderedPageBreak/>
              <w:t>II.1.6) Részekre bontás</w:t>
            </w:r>
            <w:r w:rsidRPr="007C030A">
              <w:rPr>
                <w:rFonts w:eastAsia="Times New Roman"/>
                <w:b/>
                <w:bCs/>
                <w:color w:val="474747"/>
              </w:rPr>
              <w:br/>
            </w:r>
            <w:r w:rsidRPr="007C030A">
              <w:rPr>
                <w:rFonts w:eastAsia="Times New Roman"/>
                <w:color w:val="474747"/>
              </w:rPr>
              <w:br/>
            </w:r>
            <w:r w:rsidR="00781445" w:rsidRPr="007C030A">
              <w:rPr>
                <w:rFonts w:eastAsia="Times New Roman"/>
                <w:b/>
                <w:bCs/>
                <w:color w:val="2E74B5" w:themeColor="accent5" w:themeShade="BF"/>
              </w:rPr>
              <w:t>X</w:t>
            </w:r>
            <w:r w:rsidRPr="007C030A">
              <w:rPr>
                <w:rFonts w:eastAsia="Times New Roman"/>
                <w:b/>
                <w:bCs/>
                <w:color w:val="2E74B5" w:themeColor="accent5" w:themeShade="BF"/>
              </w:rPr>
              <w:t xml:space="preserve"> Részajánlat tételének lehetősége nem biztosított.</w:t>
            </w:r>
          </w:p>
          <w:p w14:paraId="7E77A7B2"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br/>
              <w:t>A részajánlat tételének kizárásának indoka(i):</w:t>
            </w:r>
          </w:p>
          <w:p w14:paraId="4F69413D" w14:textId="77777777" w:rsidR="009D538A" w:rsidRPr="007C030A" w:rsidRDefault="009D538A" w:rsidP="0034197E">
            <w:pPr>
              <w:widowControl/>
              <w:autoSpaceDE/>
              <w:autoSpaceDN/>
              <w:adjustRightInd/>
              <w:jc w:val="both"/>
              <w:rPr>
                <w:rFonts w:eastAsia="Times New Roman"/>
                <w:color w:val="474747"/>
              </w:rPr>
            </w:pPr>
          </w:p>
          <w:p w14:paraId="13F89874" w14:textId="08E68314" w:rsidR="00ED6E6A" w:rsidRPr="007C030A" w:rsidRDefault="007779B2" w:rsidP="007779B2">
            <w:pPr>
              <w:widowControl/>
              <w:autoSpaceDE/>
              <w:autoSpaceDN/>
              <w:adjustRightInd/>
              <w:spacing w:after="120"/>
              <w:jc w:val="both"/>
              <w:rPr>
                <w:rFonts w:eastAsia="Times New Roman"/>
                <w:b/>
                <w:bCs/>
                <w:color w:val="2E74B5" w:themeColor="accent5" w:themeShade="BF"/>
              </w:rPr>
            </w:pPr>
            <w:r w:rsidRPr="007C030A">
              <w:rPr>
                <w:rFonts w:eastAsia="Times New Roman"/>
                <w:b/>
                <w:bCs/>
                <w:color w:val="2E74B5" w:themeColor="accent5" w:themeShade="BF"/>
              </w:rPr>
              <w:t>A beszerzés tárgyának jellege nem teszi lehetővé a részekre történő ajánlattételt, valamint a beszerzés megbontása indokolatlan többletköltséggel járna ajánlatkérő számára. A részajánlattétel nem egyeztethető össze a gazdasági észszerűséggel, a</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költséghatékony</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gazdálkodás és a közpénzek észszerű felhasználásának biztosítása, valamint a legkedvezőbb ajánlati ár elérése érdekében a</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 xml:space="preserve">mennyiségi volumenből eredő hatást érvényesíteni kívánja </w:t>
            </w:r>
            <w:r w:rsidRPr="007C030A">
              <w:rPr>
                <w:rFonts w:eastAsia="Times New Roman"/>
                <w:b/>
                <w:bCs/>
                <w:color w:val="2E74B5" w:themeColor="accent5" w:themeShade="BF"/>
              </w:rPr>
              <w:t>A</w:t>
            </w:r>
            <w:r w:rsidR="00FC5EB2" w:rsidRPr="007C030A">
              <w:rPr>
                <w:rFonts w:eastAsia="Times New Roman"/>
                <w:b/>
                <w:bCs/>
                <w:color w:val="2E74B5" w:themeColor="accent5" w:themeShade="BF"/>
              </w:rPr>
              <w:t>jánlatkérő.</w:t>
            </w:r>
          </w:p>
        </w:tc>
      </w:tr>
      <w:tr w:rsidR="005B6CB8" w:rsidRPr="007C030A" w14:paraId="43FD9BB5"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E1B2F98"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II.2) A közbeszerzés ismertetése</w:t>
            </w:r>
          </w:p>
        </w:tc>
      </w:tr>
      <w:tr w:rsidR="0069118F" w:rsidRPr="007C030A" w14:paraId="28C29130" w14:textId="77777777" w:rsidTr="002B5DB4">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34B3F26" w14:textId="208CF924" w:rsidR="0069118F" w:rsidRPr="007C030A" w:rsidRDefault="0069118F" w:rsidP="0034197E">
            <w:pPr>
              <w:widowControl/>
              <w:autoSpaceDE/>
              <w:autoSpaceDN/>
              <w:adjustRightInd/>
              <w:jc w:val="both"/>
              <w:rPr>
                <w:rFonts w:eastAsia="Times New Roman"/>
                <w:color w:val="474747"/>
              </w:rPr>
            </w:pPr>
            <w:r w:rsidRPr="007C030A">
              <w:rPr>
                <w:rFonts w:eastAsia="Times New Roman"/>
                <w:b/>
                <w:bCs/>
                <w:color w:val="474747"/>
              </w:rPr>
              <w:t>II.2.1) Elnevezés:</w:t>
            </w:r>
            <w:r w:rsidR="00F52D18" w:rsidRPr="007C030A">
              <w:rPr>
                <w:rFonts w:eastAsia="Times New Roman"/>
                <w:b/>
                <w:bCs/>
                <w:color w:val="474747"/>
              </w:rPr>
              <w:t xml:space="preserve"> </w:t>
            </w:r>
            <w:r w:rsidR="004B7705" w:rsidRPr="00B817E7">
              <w:rPr>
                <w:rFonts w:eastAsia="Times New Roman"/>
                <w:b/>
                <w:bCs/>
                <w:color w:val="2E74B5" w:themeColor="accent5" w:themeShade="BF"/>
              </w:rPr>
              <w:t>Forrás rendszer support biztosítása</w:t>
            </w:r>
          </w:p>
        </w:tc>
      </w:tr>
      <w:tr w:rsidR="005B6CB8" w:rsidRPr="007C030A" w14:paraId="5FD8936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42DF394" w14:textId="77777777" w:rsidR="00196C15" w:rsidRPr="007C030A" w:rsidRDefault="005B6CB8" w:rsidP="00196C15">
            <w:pPr>
              <w:widowControl/>
              <w:tabs>
                <w:tab w:val="left" w:pos="1725"/>
              </w:tabs>
              <w:autoSpaceDE/>
              <w:autoSpaceDN/>
              <w:adjustRightInd/>
              <w:spacing w:after="120"/>
              <w:jc w:val="both"/>
              <w:rPr>
                <w:rFonts w:eastAsia="Times New Roman"/>
                <w:color w:val="474747"/>
              </w:rPr>
            </w:pPr>
            <w:r w:rsidRPr="007C030A">
              <w:rPr>
                <w:rFonts w:eastAsia="Times New Roman"/>
                <w:b/>
                <w:bCs/>
                <w:color w:val="474747"/>
              </w:rPr>
              <w:t>II.2.2) További CPV-kód(ok):</w:t>
            </w:r>
            <w:r w:rsidRPr="007C030A">
              <w:rPr>
                <w:rFonts w:eastAsia="Times New Roman"/>
                <w:color w:val="474747"/>
                <w:position w:val="10"/>
              </w:rPr>
              <w:br/>
            </w:r>
            <w:r w:rsidR="005F4775" w:rsidRPr="007C030A">
              <w:rPr>
                <w:rFonts w:eastAsia="Times New Roman"/>
                <w:color w:val="474747"/>
              </w:rPr>
              <w:t>Fő CPV-kód:</w:t>
            </w:r>
            <w:r w:rsidR="00B63DDE" w:rsidRPr="007C030A">
              <w:rPr>
                <w:rFonts w:eastAsia="Times New Roman"/>
                <w:color w:val="474747"/>
              </w:rPr>
              <w:t xml:space="preserve"> </w:t>
            </w:r>
          </w:p>
          <w:p w14:paraId="13668A69" w14:textId="450674B2" w:rsidR="00B817E7" w:rsidRPr="007C030A" w:rsidRDefault="00B817E7" w:rsidP="00B817E7">
            <w:pPr>
              <w:widowControl/>
              <w:autoSpaceDE/>
              <w:autoSpaceDN/>
              <w:adjustRightInd/>
              <w:jc w:val="both"/>
              <w:rPr>
                <w:rFonts w:eastAsia="Times New Roman"/>
                <w:color w:val="474747"/>
              </w:rPr>
            </w:pPr>
            <w:r w:rsidRPr="00B817E7">
              <w:rPr>
                <w:rFonts w:eastAsia="Times New Roman"/>
                <w:b/>
                <w:bCs/>
                <w:color w:val="2E74B5" w:themeColor="accent5" w:themeShade="BF"/>
              </w:rPr>
              <w:t>72261000-2 Szoftvertámogatási szolgáltatások</w:t>
            </w:r>
          </w:p>
        </w:tc>
      </w:tr>
      <w:tr w:rsidR="005B6CB8" w:rsidRPr="007C030A" w14:paraId="63D7747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29C4F55" w14:textId="4A3E0154" w:rsidR="000C699E" w:rsidRPr="007C030A" w:rsidRDefault="005B6CB8" w:rsidP="002F4F42">
            <w:pPr>
              <w:widowControl/>
              <w:autoSpaceDE/>
              <w:autoSpaceDN/>
              <w:adjustRightInd/>
              <w:jc w:val="both"/>
              <w:rPr>
                <w:rFonts w:eastAsia="Times New Roman"/>
                <w:b/>
                <w:bCs/>
                <w:color w:val="2E74B5" w:themeColor="accent5" w:themeShade="BF"/>
              </w:rPr>
            </w:pPr>
            <w:r w:rsidRPr="007C030A">
              <w:rPr>
                <w:rFonts w:eastAsia="Times New Roman"/>
                <w:b/>
                <w:bCs/>
                <w:color w:val="474747"/>
              </w:rPr>
              <w:t>II.2.3) A teljesítés helye:</w:t>
            </w:r>
            <w:r w:rsidRPr="007C030A">
              <w:rPr>
                <w:rFonts w:eastAsia="Times New Roman"/>
                <w:b/>
                <w:bCs/>
                <w:color w:val="474747"/>
              </w:rPr>
              <w:br/>
            </w:r>
            <w:r w:rsidRPr="007C030A">
              <w:rPr>
                <w:rFonts w:eastAsia="Times New Roman"/>
                <w:color w:val="474747"/>
              </w:rPr>
              <w:t>NUTS-kód: </w:t>
            </w:r>
            <w:r w:rsidR="00A31488" w:rsidRPr="007C030A">
              <w:rPr>
                <w:rFonts w:eastAsia="Times New Roman"/>
                <w:b/>
                <w:bCs/>
                <w:color w:val="2E74B5" w:themeColor="accent5" w:themeShade="BF"/>
              </w:rPr>
              <w:t>HU</w:t>
            </w:r>
            <w:r w:rsidR="00B63DDE" w:rsidRPr="007C030A">
              <w:rPr>
                <w:rFonts w:eastAsia="Times New Roman"/>
                <w:b/>
                <w:bCs/>
                <w:color w:val="2E74B5" w:themeColor="accent5" w:themeShade="BF"/>
              </w:rPr>
              <w:t>110</w:t>
            </w:r>
          </w:p>
          <w:p w14:paraId="119C3318" w14:textId="77777777" w:rsidR="000C699E" w:rsidRPr="007C030A" w:rsidRDefault="000C699E" w:rsidP="002F4F42">
            <w:pPr>
              <w:widowControl/>
              <w:autoSpaceDE/>
              <w:autoSpaceDN/>
              <w:adjustRightInd/>
              <w:jc w:val="both"/>
              <w:rPr>
                <w:rFonts w:eastAsia="Times New Roman"/>
                <w:b/>
                <w:bCs/>
                <w:color w:val="2E74B5" w:themeColor="accent5" w:themeShade="BF"/>
              </w:rPr>
            </w:pPr>
          </w:p>
          <w:p w14:paraId="3060D093" w14:textId="77777777" w:rsidR="005B6CB8" w:rsidRPr="007C030A" w:rsidRDefault="005B6CB8" w:rsidP="002F4F42">
            <w:pPr>
              <w:widowControl/>
              <w:autoSpaceDE/>
              <w:autoSpaceDN/>
              <w:adjustRightInd/>
              <w:jc w:val="both"/>
              <w:rPr>
                <w:rFonts w:eastAsia="Times New Roman"/>
                <w:color w:val="474747"/>
              </w:rPr>
            </w:pPr>
            <w:r w:rsidRPr="007C030A">
              <w:rPr>
                <w:rFonts w:eastAsia="Times New Roman"/>
                <w:color w:val="474747"/>
              </w:rPr>
              <w:t>A teljesítés helye:</w:t>
            </w:r>
          </w:p>
          <w:p w14:paraId="4673CEF5" w14:textId="0D03B815" w:rsidR="00A31488" w:rsidRPr="007C030A" w:rsidRDefault="0002124F" w:rsidP="000F394B">
            <w:pPr>
              <w:widowControl/>
              <w:autoSpaceDE/>
              <w:autoSpaceDN/>
              <w:adjustRightInd/>
              <w:jc w:val="both"/>
              <w:rPr>
                <w:rFonts w:eastAsia="Times New Roman"/>
                <w:b/>
                <w:bCs/>
                <w:color w:val="2E74B5" w:themeColor="accent5" w:themeShade="BF"/>
              </w:rPr>
            </w:pPr>
            <w:r w:rsidRPr="0002124F">
              <w:rPr>
                <w:rFonts w:eastAsia="Times New Roman"/>
                <w:b/>
                <w:bCs/>
                <w:color w:val="2E74B5" w:themeColor="accent5" w:themeShade="BF"/>
              </w:rPr>
              <w:t>1145 Budapest, Pétervárad u. 2</w:t>
            </w:r>
            <w:r>
              <w:rPr>
                <w:rFonts w:eastAsia="Times New Roman"/>
                <w:b/>
                <w:bCs/>
                <w:color w:val="2E74B5" w:themeColor="accent5" w:themeShade="BF"/>
              </w:rPr>
              <w:t>.</w:t>
            </w:r>
          </w:p>
        </w:tc>
      </w:tr>
      <w:tr w:rsidR="00E76E48" w:rsidRPr="007C030A" w14:paraId="0355092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B9C669A"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w:t>
            </w:r>
            <w:r w:rsidR="0054531D" w:rsidRPr="007C030A">
              <w:rPr>
                <w:rFonts w:eastAsia="Times New Roman"/>
                <w:b/>
                <w:bCs/>
                <w:color w:val="474747"/>
              </w:rPr>
              <w:t>2</w:t>
            </w:r>
            <w:r w:rsidRPr="007C030A">
              <w:rPr>
                <w:rFonts w:eastAsia="Times New Roman"/>
                <w:b/>
                <w:bCs/>
                <w:color w:val="474747"/>
              </w:rPr>
              <w:t>.4) A közbeszerzés ismertetése:</w:t>
            </w:r>
          </w:p>
          <w:p w14:paraId="1A190C92" w14:textId="52C5CF4A" w:rsidR="00345740" w:rsidRPr="007C030A" w:rsidRDefault="00345740" w:rsidP="00345740">
            <w:pPr>
              <w:spacing w:line="259" w:lineRule="auto"/>
              <w:jc w:val="both"/>
              <w:rPr>
                <w:rFonts w:eastAsia="Times New Roman"/>
                <w:b/>
                <w:bCs/>
                <w:color w:val="2E74B5" w:themeColor="accent5" w:themeShade="BF"/>
              </w:rPr>
            </w:pPr>
          </w:p>
          <w:p w14:paraId="1C1A5229" w14:textId="77777777" w:rsidR="0002124F" w:rsidRPr="00B817E7" w:rsidRDefault="0002124F" w:rsidP="0002124F">
            <w:pPr>
              <w:spacing w:line="259" w:lineRule="auto"/>
              <w:jc w:val="both"/>
              <w:rPr>
                <w:rFonts w:eastAsia="Times New Roman"/>
                <w:b/>
                <w:bCs/>
                <w:color w:val="2E74B5" w:themeColor="accent5" w:themeShade="BF"/>
              </w:rPr>
            </w:pPr>
            <w:bookmarkStart w:id="4" w:name="_Hlk141875090"/>
            <w:r w:rsidRPr="00B817E7">
              <w:rPr>
                <w:rFonts w:eastAsia="Times New Roman"/>
                <w:b/>
                <w:bCs/>
                <w:color w:val="2E74B5" w:themeColor="accent5" w:themeShade="BF"/>
              </w:rPr>
              <w:t xml:space="preserve">A tárgyi eljárás keretében a Forrás Pénzügyi és Számviteli rendszer jogszabály- és szoftverkövetés, Helpdesk és Kiemelt támogatási szolgáltatásainak biztosítására kerül sor.   </w:t>
            </w:r>
          </w:p>
          <w:p w14:paraId="38CEBF71" w14:textId="77777777" w:rsidR="0002124F" w:rsidRPr="00B817E7" w:rsidRDefault="0002124F" w:rsidP="0002124F">
            <w:pPr>
              <w:spacing w:line="259" w:lineRule="auto"/>
              <w:jc w:val="both"/>
              <w:rPr>
                <w:rFonts w:eastAsia="Times New Roman"/>
                <w:b/>
                <w:bCs/>
                <w:color w:val="2E74B5" w:themeColor="accent5" w:themeShade="BF"/>
              </w:rPr>
            </w:pPr>
            <w:r w:rsidRPr="00B817E7">
              <w:rPr>
                <w:rFonts w:eastAsia="Times New Roman"/>
                <w:b/>
                <w:bCs/>
                <w:color w:val="2E74B5" w:themeColor="accent5" w:themeShade="BF"/>
              </w:rPr>
              <w:t xml:space="preserve"> </w:t>
            </w:r>
          </w:p>
          <w:p w14:paraId="6E933601" w14:textId="77777777"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A beszerzés tárgyát képező szolgáltatások:</w:t>
            </w:r>
          </w:p>
          <w:p w14:paraId="1D3A30D7" w14:textId="77777777" w:rsidR="00F10AD7" w:rsidRPr="004C2E5B" w:rsidRDefault="00F10AD7" w:rsidP="0002124F">
            <w:pPr>
              <w:spacing w:line="259" w:lineRule="auto"/>
              <w:jc w:val="both"/>
              <w:rPr>
                <w:rFonts w:eastAsia="Times New Roman"/>
                <w:b/>
                <w:bCs/>
                <w:color w:val="2E74B5" w:themeColor="accent5" w:themeShade="BF"/>
              </w:rPr>
            </w:pPr>
          </w:p>
          <w:p w14:paraId="208BAA0B" w14:textId="7BA37A7D"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w:t>
            </w:r>
            <w:r w:rsidR="004B7705" w:rsidRPr="004C2E5B">
              <w:rPr>
                <w:rFonts w:eastAsia="Times New Roman"/>
                <w:b/>
                <w:bCs/>
                <w:color w:val="2E74B5" w:themeColor="accent5" w:themeShade="BF"/>
              </w:rPr>
              <w:t xml:space="preserve"> </w:t>
            </w:r>
            <w:r w:rsidRPr="004C2E5B">
              <w:rPr>
                <w:rFonts w:eastAsia="Times New Roman"/>
                <w:b/>
                <w:bCs/>
                <w:color w:val="2E74B5" w:themeColor="accent5" w:themeShade="BF"/>
              </w:rPr>
              <w:t xml:space="preserve">Jogszabály- és szoftverkövetés szolgáltatás </w:t>
            </w:r>
          </w:p>
          <w:p w14:paraId="2741DAA4" w14:textId="754FF3DF"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A rendszerkövetés, jogszabálykövetés szolgáltatás keretében az Ajánlattevőnek biztosítania kell a</w:t>
            </w:r>
            <w:r w:rsidR="00DD2FBC">
              <w:rPr>
                <w:rFonts w:eastAsia="Times New Roman"/>
                <w:b/>
                <w:bCs/>
                <w:color w:val="2E74B5" w:themeColor="accent5" w:themeShade="BF"/>
              </w:rPr>
              <w:t>z Ajánlatkérő számára a</w:t>
            </w:r>
            <w:r w:rsidRPr="004C2E5B">
              <w:rPr>
                <w:rFonts w:eastAsia="Times New Roman"/>
                <w:b/>
                <w:bCs/>
                <w:color w:val="2E74B5" w:themeColor="accent5" w:themeShade="BF"/>
              </w:rPr>
              <w:t xml:space="preserve"> Forrás rendszer szoftver- és jogszabálykövetés</w:t>
            </w:r>
            <w:r w:rsidR="00DD2FBC">
              <w:rPr>
                <w:rFonts w:eastAsia="Times New Roman"/>
                <w:b/>
                <w:bCs/>
                <w:color w:val="2E74B5" w:themeColor="accent5" w:themeShade="BF"/>
              </w:rPr>
              <w:t>é</w:t>
            </w:r>
            <w:r w:rsidRPr="004C2E5B">
              <w:rPr>
                <w:rFonts w:eastAsia="Times New Roman"/>
                <w:b/>
                <w:bCs/>
                <w:color w:val="2E74B5" w:themeColor="accent5" w:themeShade="BF"/>
              </w:rPr>
              <w:t>t.</w:t>
            </w:r>
          </w:p>
          <w:p w14:paraId="246D7B3B" w14:textId="77777777"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Az Ajánlattevőnek a jogszabálykövetés keretében vállalnia kell, hogy a szoftverterméket folyamatosan, külön megrendelő oldali specifikáció és követelmény meghatározás nélkül úgy fejlessze, hogy a használatra bocsájtott mindenkori verzió összes funkciója mindenkor megfeleljen a hatályos jogszabályi követelményeknek. Az Ajánlattevőnek a szükséges változtatásokat tartalmazó szoftverváltozásokat olyan időpontban kell biztosítania a felhasználói kör részére, hogy az képes legyen eleget tenni a jogszabályi változásokból származó kötelezettségeknek.</w:t>
            </w:r>
          </w:p>
          <w:p w14:paraId="171D3C03" w14:textId="77777777"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 xml:space="preserve">Az Ajánlattevőnek a szoftverkövetés keretében vállalnia kell, hogy a szoftverterméket úgy fejleszti, hogy annak funkciói mindenkor megfeleljenek az információtechnológia általános színvonalának, ugyanakkor a fejlesztések eredményeként előálló verziók technológiai követelményei könnyen alkalmazhatóak maradjanak az államigazgatási környezetben. Ez azt is jelenti, hogy a Forrás rendszer használatának hardver és szoftver követelményi ne </w:t>
            </w:r>
            <w:r w:rsidRPr="004C2E5B">
              <w:rPr>
                <w:rFonts w:eastAsia="Times New Roman"/>
                <w:b/>
                <w:bCs/>
                <w:color w:val="2E74B5" w:themeColor="accent5" w:themeShade="BF"/>
              </w:rPr>
              <w:lastRenderedPageBreak/>
              <w:t>változzanak többlet beruházást igénylő vagy költségnövelő módon.</w:t>
            </w:r>
          </w:p>
          <w:p w14:paraId="5793EDB2" w14:textId="4C477D8A"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 xml:space="preserve">Ajánlattevőnek a szoftver- és jogszabályváltozások miatt módosított program verziókat kérés nélkül a szolgáltatásért megállapított előfizetési díj ellenében rendelkezésre kell bocsátania </w:t>
            </w:r>
            <w:r w:rsidR="006F222C">
              <w:rPr>
                <w:rFonts w:eastAsia="Times New Roman"/>
                <w:b/>
                <w:bCs/>
                <w:color w:val="2E74B5" w:themeColor="accent5" w:themeShade="BF"/>
              </w:rPr>
              <w:t>Ajánlatkérő</w:t>
            </w:r>
            <w:r w:rsidRPr="004C2E5B">
              <w:rPr>
                <w:rFonts w:eastAsia="Times New Roman"/>
                <w:b/>
                <w:bCs/>
                <w:color w:val="2E74B5" w:themeColor="accent5" w:themeShade="BF"/>
              </w:rPr>
              <w:t xml:space="preserve"> részére.</w:t>
            </w:r>
          </w:p>
          <w:p w14:paraId="6784498C" w14:textId="476D8E24"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 xml:space="preserve">Ajánlattevő köteles </w:t>
            </w:r>
            <w:r w:rsidR="006F222C">
              <w:rPr>
                <w:rFonts w:eastAsia="Times New Roman"/>
                <w:b/>
                <w:bCs/>
                <w:color w:val="2E74B5" w:themeColor="accent5" w:themeShade="BF"/>
              </w:rPr>
              <w:t xml:space="preserve">Ajánlatkérőt </w:t>
            </w:r>
            <w:r w:rsidRPr="004C2E5B">
              <w:rPr>
                <w:rFonts w:eastAsia="Times New Roman"/>
                <w:b/>
                <w:bCs/>
                <w:color w:val="2E74B5" w:themeColor="accent5" w:themeShade="BF"/>
              </w:rPr>
              <w:t>minden, a szoftver használatát érintő változásról tájékoztatni.</w:t>
            </w:r>
          </w:p>
          <w:p w14:paraId="650D0453" w14:textId="77777777" w:rsidR="0002124F" w:rsidRPr="004C2E5B" w:rsidRDefault="0002124F" w:rsidP="0002124F">
            <w:pPr>
              <w:spacing w:line="259" w:lineRule="auto"/>
              <w:jc w:val="both"/>
              <w:rPr>
                <w:rFonts w:eastAsia="Times New Roman"/>
                <w:b/>
                <w:bCs/>
                <w:color w:val="2E74B5" w:themeColor="accent5" w:themeShade="BF"/>
              </w:rPr>
            </w:pPr>
          </w:p>
          <w:p w14:paraId="29072E35" w14:textId="76138F31"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w:t>
            </w:r>
            <w:r w:rsidR="004B7705" w:rsidRPr="004C2E5B">
              <w:rPr>
                <w:rFonts w:eastAsia="Times New Roman"/>
                <w:b/>
                <w:bCs/>
                <w:color w:val="2E74B5" w:themeColor="accent5" w:themeShade="BF"/>
              </w:rPr>
              <w:t xml:space="preserve"> </w:t>
            </w:r>
            <w:r w:rsidRPr="004C2E5B">
              <w:rPr>
                <w:rFonts w:eastAsia="Times New Roman"/>
                <w:b/>
                <w:bCs/>
                <w:color w:val="2E74B5" w:themeColor="accent5" w:themeShade="BF"/>
              </w:rPr>
              <w:t>Helpdesk szolgáltatás</w:t>
            </w:r>
          </w:p>
          <w:p w14:paraId="266A1387" w14:textId="5B3D264A"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Egyéni Helpdesk szolgáltatás – Forrás felhasználószám</w:t>
            </w:r>
            <w:r w:rsidR="004B7705" w:rsidRPr="004C2E5B">
              <w:rPr>
                <w:rFonts w:eastAsia="Times New Roman"/>
                <w:b/>
                <w:bCs/>
                <w:color w:val="2E74B5" w:themeColor="accent5" w:themeShade="BF"/>
              </w:rPr>
              <w:t xml:space="preserve"> (90 db felhasználó)</w:t>
            </w:r>
            <w:r w:rsidRPr="004C2E5B">
              <w:rPr>
                <w:rFonts w:eastAsia="Times New Roman"/>
                <w:b/>
                <w:bCs/>
                <w:color w:val="2E74B5" w:themeColor="accent5" w:themeShade="BF"/>
              </w:rPr>
              <w:t xml:space="preserve"> alapján fizetendő Helpdesk konstrukció</w:t>
            </w:r>
          </w:p>
          <w:p w14:paraId="2922210C" w14:textId="0D2A20B4"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Az egyéni Helpdesk szolgáltatás rendelési mennyiségét a</w:t>
            </w:r>
            <w:r w:rsidR="006F222C">
              <w:rPr>
                <w:rFonts w:eastAsia="Times New Roman"/>
                <w:b/>
                <w:bCs/>
                <w:color w:val="2E74B5" w:themeColor="accent5" w:themeShade="BF"/>
              </w:rPr>
              <w:t>z Ajánlatkérő</w:t>
            </w:r>
            <w:r w:rsidRPr="004C2E5B">
              <w:rPr>
                <w:rFonts w:eastAsia="Times New Roman"/>
                <w:b/>
                <w:bCs/>
                <w:color w:val="2E74B5" w:themeColor="accent5" w:themeShade="BF"/>
              </w:rPr>
              <w:t xml:space="preserve"> Forrás rendszerben regisztrált felhasználóinak a száma határozza meg.</w:t>
            </w:r>
          </w:p>
          <w:p w14:paraId="346284AE" w14:textId="77777777" w:rsidR="0002124F" w:rsidRPr="004C2E5B" w:rsidRDefault="0002124F" w:rsidP="0002124F">
            <w:pPr>
              <w:spacing w:line="259" w:lineRule="auto"/>
              <w:jc w:val="both"/>
              <w:rPr>
                <w:rFonts w:eastAsia="Times New Roman"/>
                <w:b/>
                <w:bCs/>
                <w:color w:val="2E74B5" w:themeColor="accent5" w:themeShade="BF"/>
              </w:rPr>
            </w:pPr>
          </w:p>
          <w:p w14:paraId="1384624D" w14:textId="26B8E0C6" w:rsidR="0002124F" w:rsidRPr="004C2E5B" w:rsidRDefault="0002124F" w:rsidP="0002124F">
            <w:pPr>
              <w:spacing w:line="259" w:lineRule="auto"/>
              <w:jc w:val="both"/>
              <w:rPr>
                <w:rFonts w:eastAsia="Times New Roman"/>
                <w:b/>
                <w:bCs/>
                <w:color w:val="2E74B5" w:themeColor="accent5" w:themeShade="BF"/>
              </w:rPr>
            </w:pPr>
            <w:r w:rsidRPr="004C2E5B">
              <w:rPr>
                <w:rFonts w:eastAsia="Times New Roman"/>
                <w:b/>
                <w:bCs/>
                <w:color w:val="2E74B5" w:themeColor="accent5" w:themeShade="BF"/>
              </w:rPr>
              <w:t>•</w:t>
            </w:r>
            <w:r w:rsidR="004B7705" w:rsidRPr="004C2E5B">
              <w:rPr>
                <w:rFonts w:eastAsia="Times New Roman"/>
                <w:b/>
                <w:bCs/>
                <w:color w:val="2E74B5" w:themeColor="accent5" w:themeShade="BF"/>
              </w:rPr>
              <w:t xml:space="preserve"> </w:t>
            </w:r>
            <w:r w:rsidRPr="004C2E5B">
              <w:rPr>
                <w:rFonts w:eastAsia="Times New Roman"/>
                <w:b/>
                <w:bCs/>
                <w:color w:val="2E74B5" w:themeColor="accent5" w:themeShade="BF"/>
              </w:rPr>
              <w:t xml:space="preserve">Kiemelt támogatási szolgáltatás </w:t>
            </w:r>
          </w:p>
          <w:p w14:paraId="436E3FAF" w14:textId="77777777" w:rsidR="0002124F" w:rsidRPr="004C2E5B" w:rsidRDefault="0002124F" w:rsidP="0002124F">
            <w:pPr>
              <w:widowControl/>
              <w:autoSpaceDE/>
              <w:autoSpaceDN/>
              <w:adjustRightInd/>
              <w:spacing w:after="120"/>
              <w:jc w:val="both"/>
              <w:rPr>
                <w:rFonts w:eastAsia="Times New Roman"/>
                <w:b/>
                <w:bCs/>
                <w:color w:val="2E74B5" w:themeColor="accent5" w:themeShade="BF"/>
              </w:rPr>
            </w:pPr>
            <w:r w:rsidRPr="004C2E5B">
              <w:rPr>
                <w:rFonts w:eastAsia="Times New Roman"/>
                <w:b/>
                <w:bCs/>
                <w:color w:val="2E74B5" w:themeColor="accent5" w:themeShade="BF"/>
              </w:rPr>
              <w:t>A WebHelpdesk rendszer az 1-es, 2-es fejezetekben leírt szolgáltatásokhoz kapcsolódó megrendelői, felhasználói kérdések, problémák, igények bejelentésére szolgáló, a gyártó által üzemeltetett Internetes Helpdesk rendszer.</w:t>
            </w:r>
          </w:p>
          <w:p w14:paraId="778DEA0C" w14:textId="75355C02" w:rsidR="0002124F" w:rsidRPr="004C2E5B" w:rsidRDefault="0002124F" w:rsidP="0002124F">
            <w:pPr>
              <w:widowControl/>
              <w:autoSpaceDE/>
              <w:autoSpaceDN/>
              <w:adjustRightInd/>
              <w:spacing w:after="120"/>
              <w:jc w:val="both"/>
              <w:rPr>
                <w:rFonts w:eastAsia="Times New Roman"/>
                <w:b/>
                <w:bCs/>
                <w:color w:val="2E74B5" w:themeColor="accent5" w:themeShade="BF"/>
              </w:rPr>
            </w:pPr>
            <w:r w:rsidRPr="004C2E5B">
              <w:rPr>
                <w:rFonts w:eastAsia="Times New Roman"/>
                <w:b/>
                <w:bCs/>
                <w:color w:val="2E74B5" w:themeColor="accent5" w:themeShade="BF"/>
              </w:rPr>
              <w:t>A rendszer bevezetését (éles indulását) követő naptól használható</w:t>
            </w:r>
            <w:r w:rsidR="004B7705" w:rsidRPr="004C2E5B">
              <w:rPr>
                <w:rFonts w:eastAsia="Times New Roman"/>
                <w:b/>
                <w:bCs/>
                <w:color w:val="2E74B5" w:themeColor="accent5" w:themeShade="BF"/>
              </w:rPr>
              <w:t xml:space="preserve">. Az </w:t>
            </w:r>
            <w:r w:rsidRPr="004C2E5B">
              <w:rPr>
                <w:rFonts w:eastAsia="Times New Roman"/>
                <w:b/>
                <w:bCs/>
                <w:color w:val="2E74B5" w:themeColor="accent5" w:themeShade="BF"/>
              </w:rPr>
              <w:t>Ajánlattevőnek ezen bejelentések megválaszolását, megoldását, kezelését ezen a WebHelpdesk rendszeren keresztül kell biztosítania.</w:t>
            </w:r>
          </w:p>
          <w:p w14:paraId="1A58C785" w14:textId="77777777" w:rsidR="0002124F" w:rsidRPr="004C2E5B" w:rsidRDefault="0002124F" w:rsidP="0002124F">
            <w:pPr>
              <w:widowControl/>
              <w:autoSpaceDE/>
              <w:autoSpaceDN/>
              <w:adjustRightInd/>
              <w:spacing w:after="120"/>
              <w:jc w:val="both"/>
              <w:rPr>
                <w:rFonts w:eastAsia="Times New Roman"/>
                <w:b/>
                <w:bCs/>
                <w:color w:val="2E74B5" w:themeColor="accent5" w:themeShade="BF"/>
              </w:rPr>
            </w:pPr>
            <w:r w:rsidRPr="004C2E5B">
              <w:rPr>
                <w:rFonts w:eastAsia="Times New Roman"/>
                <w:b/>
                <w:bCs/>
                <w:color w:val="2E74B5" w:themeColor="accent5" w:themeShade="BF"/>
              </w:rPr>
              <w:t>A szolgáltatás elvárt minimális rendelkezésre állási paramétere hetente 5x9 óra kell legyen, munkanapokon munkaidőben 8:00-17:00 óra között.</w:t>
            </w:r>
          </w:p>
          <w:p w14:paraId="3A089FA8" w14:textId="24355902" w:rsidR="0002124F" w:rsidRDefault="0002124F" w:rsidP="0002124F">
            <w:pPr>
              <w:widowControl/>
              <w:autoSpaceDE/>
              <w:autoSpaceDN/>
              <w:adjustRightInd/>
              <w:spacing w:after="120"/>
              <w:jc w:val="both"/>
              <w:rPr>
                <w:rFonts w:eastAsia="Times New Roman"/>
                <w:b/>
                <w:bCs/>
                <w:color w:val="2E74B5" w:themeColor="accent5" w:themeShade="BF"/>
              </w:rPr>
            </w:pPr>
            <w:r w:rsidRPr="004C2E5B">
              <w:rPr>
                <w:rFonts w:eastAsia="Times New Roman"/>
                <w:b/>
                <w:bCs/>
                <w:color w:val="2E74B5" w:themeColor="accent5" w:themeShade="BF"/>
              </w:rPr>
              <w:t xml:space="preserve">Ajánlattevőnek vállalnia kell, hogy </w:t>
            </w:r>
            <w:r w:rsidR="006F222C">
              <w:rPr>
                <w:rFonts w:eastAsia="Times New Roman"/>
                <w:b/>
                <w:bCs/>
                <w:color w:val="2E74B5" w:themeColor="accent5" w:themeShade="BF"/>
              </w:rPr>
              <w:t>Ajánlatkérő</w:t>
            </w:r>
            <w:r w:rsidRPr="004C2E5B">
              <w:rPr>
                <w:rFonts w:eastAsia="Times New Roman"/>
                <w:b/>
                <w:bCs/>
                <w:color w:val="2E74B5" w:themeColor="accent5" w:themeShade="BF"/>
              </w:rPr>
              <w:t xml:space="preserve"> részére statisztikai adatokat biztosít a Web Helpdesk rendszerben kezelt ügyekről.</w:t>
            </w:r>
          </w:p>
          <w:p w14:paraId="743ABB3E" w14:textId="77777777" w:rsidR="0002124F" w:rsidRDefault="0002124F" w:rsidP="0002124F">
            <w:pPr>
              <w:widowControl/>
              <w:autoSpaceDE/>
              <w:autoSpaceDN/>
              <w:adjustRightInd/>
              <w:spacing w:after="120"/>
              <w:jc w:val="both"/>
              <w:rPr>
                <w:rFonts w:eastAsia="Times New Roman"/>
                <w:b/>
                <w:bCs/>
                <w:color w:val="2E74B5" w:themeColor="accent5" w:themeShade="BF"/>
              </w:rPr>
            </w:pPr>
          </w:p>
          <w:p w14:paraId="5524E43E" w14:textId="58BBDC8B" w:rsidR="00B373C1" w:rsidRPr="007C030A" w:rsidRDefault="00B373C1" w:rsidP="00B373C1">
            <w:pPr>
              <w:widowControl/>
              <w:autoSpaceDE/>
              <w:autoSpaceDN/>
              <w:adjustRightInd/>
              <w:spacing w:after="120"/>
              <w:jc w:val="both"/>
            </w:pPr>
            <w:r w:rsidRPr="007C030A">
              <w:rPr>
                <w:rFonts w:eastAsia="Times New Roman"/>
                <w:b/>
                <w:bCs/>
                <w:color w:val="2E74B5" w:themeColor="accent5" w:themeShade="BF"/>
              </w:rPr>
              <w:t>Részletesen a műszaki leírásban</w:t>
            </w:r>
            <w:r w:rsidR="00EC2B24" w:rsidRPr="007C030A">
              <w:rPr>
                <w:rFonts w:eastAsia="Times New Roman"/>
                <w:b/>
                <w:bCs/>
                <w:color w:val="2E74B5" w:themeColor="accent5" w:themeShade="BF"/>
              </w:rPr>
              <w:t xml:space="preserve"> és a szerződéstervezetben</w:t>
            </w:r>
            <w:r w:rsidRPr="007C030A">
              <w:rPr>
                <w:rFonts w:eastAsia="Times New Roman"/>
                <w:b/>
                <w:bCs/>
                <w:color w:val="2E74B5" w:themeColor="accent5" w:themeShade="BF"/>
              </w:rPr>
              <w:t>.</w:t>
            </w:r>
            <w:bookmarkEnd w:id="4"/>
          </w:p>
        </w:tc>
      </w:tr>
      <w:tr w:rsidR="00E76E48" w:rsidRPr="007C030A" w14:paraId="3F6BCBF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A2AA39D" w14:textId="77777777" w:rsidR="00C7470C"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474747"/>
              </w:rPr>
              <w:lastRenderedPageBreak/>
              <w:t>II.2.5) Értékelési szempontok</w:t>
            </w:r>
            <w:r w:rsidRPr="007C030A">
              <w:rPr>
                <w:rFonts w:eastAsia="Times New Roman"/>
                <w:b/>
                <w:bCs/>
                <w:color w:val="474747"/>
              </w:rPr>
              <w:br/>
            </w:r>
            <w:r w:rsidR="009A2830" w:rsidRPr="007C030A">
              <w:rPr>
                <w:rFonts w:eastAsia="Times New Roman"/>
                <w:b/>
                <w:bCs/>
                <w:color w:val="2E74B5" w:themeColor="accent5" w:themeShade="BF"/>
              </w:rPr>
              <w:t>X</w:t>
            </w:r>
            <w:r w:rsidRPr="007C030A">
              <w:rPr>
                <w:rFonts w:eastAsia="Times New Roman"/>
                <w:color w:val="474747"/>
              </w:rPr>
              <w:t xml:space="preserve"> Az alábbi értékelési szempontok</w:t>
            </w:r>
            <w:r w:rsidRPr="007C030A">
              <w:rPr>
                <w:rFonts w:eastAsia="Times New Roman"/>
                <w:color w:val="474747"/>
              </w:rPr>
              <w:br/>
            </w:r>
          </w:p>
          <w:p w14:paraId="704CBC7C" w14:textId="10CEA74A" w:rsidR="00E76E48" w:rsidRPr="007C030A" w:rsidRDefault="00C7470C" w:rsidP="00E76E48">
            <w:pPr>
              <w:widowControl/>
              <w:autoSpaceDE/>
              <w:autoSpaceDN/>
              <w:adjustRightInd/>
              <w:jc w:val="both"/>
              <w:rPr>
                <w:rFonts w:eastAsia="Times New Roman"/>
                <w:color w:val="474747"/>
              </w:rPr>
            </w:pPr>
            <w:r w:rsidRPr="007C030A">
              <w:rPr>
                <w:rFonts w:eastAsia="Times New Roman"/>
                <w:color w:val="474747"/>
              </w:rPr>
              <w:t xml:space="preserve">o </w:t>
            </w:r>
            <w:r w:rsidR="00E76E48" w:rsidRPr="007C030A">
              <w:rPr>
                <w:rFonts w:eastAsia="Times New Roman"/>
                <w:color w:val="474747"/>
              </w:rPr>
              <w:t>Minőségi szempont</w:t>
            </w:r>
            <w:bookmarkStart w:id="5" w:name="_Hlk55465961"/>
          </w:p>
          <w:p w14:paraId="4AE7DE67" w14:textId="77777777" w:rsidR="00E76E48" w:rsidRPr="007C030A" w:rsidRDefault="00E76E48" w:rsidP="00E76E48">
            <w:pPr>
              <w:widowControl/>
              <w:autoSpaceDE/>
              <w:autoSpaceDN/>
              <w:adjustRightInd/>
              <w:jc w:val="both"/>
              <w:rPr>
                <w:rFonts w:eastAsia="Times New Roman"/>
                <w:b/>
                <w:bCs/>
                <w:color w:val="00B0F0"/>
              </w:rPr>
            </w:pPr>
          </w:p>
          <w:p w14:paraId="474B8DA9" w14:textId="4918B634" w:rsidR="00A01CFB" w:rsidRPr="007C030A" w:rsidRDefault="00F10AD7" w:rsidP="00E76E48">
            <w:pPr>
              <w:widowControl/>
              <w:autoSpaceDE/>
              <w:autoSpaceDN/>
              <w:adjustRightInd/>
              <w:jc w:val="both"/>
              <w:rPr>
                <w:rFonts w:eastAsia="Times New Roman"/>
                <w:b/>
                <w:bCs/>
                <w:color w:val="2E74B5" w:themeColor="accent5" w:themeShade="BF"/>
              </w:rPr>
            </w:pPr>
            <w:bookmarkStart w:id="6" w:name="_Hlk141876330"/>
            <w:r w:rsidRPr="004C2E5B">
              <w:rPr>
                <w:rFonts w:eastAsia="Times New Roman"/>
                <w:b/>
                <w:bCs/>
                <w:color w:val="2E74B5" w:themeColor="accent5" w:themeShade="BF"/>
              </w:rPr>
              <w:t xml:space="preserve">Programhiba javításának </w:t>
            </w:r>
            <w:r w:rsidR="00F47C54">
              <w:rPr>
                <w:rFonts w:eastAsia="Times New Roman"/>
                <w:b/>
                <w:bCs/>
                <w:color w:val="2E74B5" w:themeColor="accent5" w:themeShade="BF"/>
              </w:rPr>
              <w:t>megkezdése</w:t>
            </w:r>
            <w:r w:rsidR="00F47C54" w:rsidRPr="004C2E5B">
              <w:rPr>
                <w:rFonts w:eastAsia="Times New Roman"/>
                <w:b/>
                <w:bCs/>
                <w:color w:val="2E74B5" w:themeColor="accent5" w:themeShade="BF"/>
              </w:rPr>
              <w:t xml:space="preserve"> </w:t>
            </w:r>
            <w:r w:rsidRPr="004C2E5B">
              <w:rPr>
                <w:rFonts w:eastAsia="Times New Roman"/>
                <w:b/>
                <w:bCs/>
                <w:color w:val="2E74B5" w:themeColor="accent5" w:themeShade="BF"/>
              </w:rPr>
              <w:t xml:space="preserve">a hiba bejelentésétől számítva </w:t>
            </w:r>
            <w:r w:rsidR="006F6DD4" w:rsidRPr="004C2E5B">
              <w:rPr>
                <w:rFonts w:eastAsia="Times New Roman"/>
                <w:b/>
                <w:bCs/>
                <w:color w:val="2E74B5" w:themeColor="accent5" w:themeShade="BF"/>
              </w:rPr>
              <w:t xml:space="preserve">(legkedvezőbb </w:t>
            </w:r>
            <w:r w:rsidR="006F222C">
              <w:rPr>
                <w:rFonts w:eastAsia="Times New Roman"/>
                <w:b/>
                <w:bCs/>
                <w:color w:val="2E74B5" w:themeColor="accent5" w:themeShade="BF"/>
              </w:rPr>
              <w:t>4 munkaórán belül</w:t>
            </w:r>
            <w:r w:rsidR="006F6DD4" w:rsidRPr="004C2E5B">
              <w:rPr>
                <w:rFonts w:eastAsia="Times New Roman"/>
                <w:b/>
                <w:bCs/>
                <w:color w:val="2E74B5" w:themeColor="accent5" w:themeShade="BF"/>
              </w:rPr>
              <w:t xml:space="preserve">, legkedvezőtlenebb </w:t>
            </w:r>
            <w:r w:rsidR="006F222C">
              <w:rPr>
                <w:rFonts w:eastAsia="Times New Roman"/>
                <w:b/>
                <w:bCs/>
                <w:color w:val="2E74B5" w:themeColor="accent5" w:themeShade="BF"/>
              </w:rPr>
              <w:t>8 munkaórán</w:t>
            </w:r>
            <w:r w:rsidR="00F47C54">
              <w:rPr>
                <w:rFonts w:eastAsia="Times New Roman"/>
                <w:b/>
                <w:bCs/>
                <w:color w:val="2E74B5" w:themeColor="accent5" w:themeShade="BF"/>
              </w:rPr>
              <w:t xml:space="preserve"> belül</w:t>
            </w:r>
            <w:r w:rsidRPr="004C2E5B">
              <w:rPr>
                <w:rFonts w:eastAsia="Times New Roman"/>
                <w:b/>
                <w:bCs/>
                <w:color w:val="2E74B5" w:themeColor="accent5" w:themeShade="BF"/>
              </w:rPr>
              <w:t>)</w:t>
            </w:r>
            <w:r w:rsidR="00A01CFB" w:rsidRPr="004C2E5B">
              <w:rPr>
                <w:rFonts w:eastAsia="Times New Roman"/>
                <w:b/>
                <w:bCs/>
                <w:color w:val="2E74B5" w:themeColor="accent5" w:themeShade="BF"/>
              </w:rPr>
              <w:t xml:space="preserve"> </w:t>
            </w:r>
            <w:bookmarkEnd w:id="6"/>
            <w:r w:rsidR="00A01CFB" w:rsidRPr="004C2E5B">
              <w:rPr>
                <w:rFonts w:eastAsia="Times New Roman"/>
                <w:b/>
                <w:bCs/>
                <w:color w:val="2E74B5" w:themeColor="accent5" w:themeShade="BF"/>
              </w:rPr>
              <w:t xml:space="preserve">- súlyszám </w:t>
            </w:r>
            <w:r w:rsidRPr="004C2E5B">
              <w:rPr>
                <w:rFonts w:eastAsia="Times New Roman"/>
                <w:b/>
                <w:bCs/>
                <w:color w:val="2E74B5" w:themeColor="accent5" w:themeShade="BF"/>
              </w:rPr>
              <w:t>1</w:t>
            </w:r>
            <w:r w:rsidR="00A01CFB" w:rsidRPr="004C2E5B">
              <w:rPr>
                <w:rFonts w:eastAsia="Times New Roman"/>
                <w:b/>
                <w:bCs/>
                <w:color w:val="2E74B5" w:themeColor="accent5" w:themeShade="BF"/>
              </w:rPr>
              <w:t>0</w:t>
            </w:r>
          </w:p>
          <w:p w14:paraId="63072BFF" w14:textId="2F9A235E" w:rsidR="00E76E48" w:rsidRPr="007C030A" w:rsidRDefault="00E76E48" w:rsidP="00E76E48">
            <w:pPr>
              <w:widowControl/>
              <w:autoSpaceDE/>
              <w:autoSpaceDN/>
              <w:adjustRightInd/>
              <w:jc w:val="both"/>
              <w:rPr>
                <w:rFonts w:eastAsia="Times New Roman"/>
                <w:b/>
                <w:bCs/>
                <w:color w:val="00B0F0"/>
              </w:rPr>
            </w:pPr>
            <w:r w:rsidRPr="007C030A">
              <w:rPr>
                <w:rFonts w:eastAsia="Times New Roman"/>
                <w:b/>
                <w:bCs/>
                <w:color w:val="2E74B5" w:themeColor="accent5" w:themeShade="BF"/>
              </w:rPr>
              <w:br/>
            </w:r>
            <w:r w:rsidRPr="007C030A">
              <w:rPr>
                <w:rFonts w:eastAsia="Times New Roman"/>
                <w:color w:val="474747"/>
              </w:rPr>
              <w:t>o Költség szempont - Megnevezés: / Súlyszám:</w:t>
            </w:r>
          </w:p>
          <w:p w14:paraId="252FB0D4"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00B0F0"/>
              </w:rPr>
              <w:br/>
            </w:r>
            <w:r w:rsidRPr="007C030A">
              <w:rPr>
                <w:rFonts w:eastAsia="Times New Roman"/>
                <w:b/>
                <w:bCs/>
                <w:color w:val="2E74B5" w:themeColor="accent5" w:themeShade="BF"/>
              </w:rPr>
              <w:t>X Ár szempont</w:t>
            </w:r>
          </w:p>
          <w:p w14:paraId="319F6AAA" w14:textId="77777777" w:rsidR="00E76E48" w:rsidRPr="007C030A" w:rsidRDefault="00E76E48" w:rsidP="00E76E48">
            <w:pPr>
              <w:widowControl/>
              <w:autoSpaceDE/>
              <w:autoSpaceDN/>
              <w:adjustRightInd/>
              <w:jc w:val="both"/>
              <w:rPr>
                <w:rFonts w:eastAsia="Times New Roman"/>
                <w:b/>
                <w:bCs/>
                <w:color w:val="2E74B5" w:themeColor="accent5" w:themeShade="BF"/>
              </w:rPr>
            </w:pPr>
          </w:p>
          <w:p w14:paraId="661E9CA1" w14:textId="00CBB81B" w:rsidR="00E76E48" w:rsidRPr="007C030A" w:rsidRDefault="00F10AD7" w:rsidP="00E76E48">
            <w:pPr>
              <w:widowControl/>
              <w:autoSpaceDE/>
              <w:autoSpaceDN/>
              <w:adjustRightInd/>
              <w:jc w:val="both"/>
              <w:rPr>
                <w:rFonts w:eastAsia="Times New Roman"/>
                <w:b/>
                <w:bCs/>
                <w:color w:val="2E74B5" w:themeColor="accent5" w:themeShade="BF"/>
              </w:rPr>
            </w:pPr>
            <w:bookmarkStart w:id="7" w:name="_Hlk141876316"/>
            <w:bookmarkEnd w:id="5"/>
            <w:r w:rsidRPr="00795BCC">
              <w:rPr>
                <w:rFonts w:eastAsia="Times New Roman"/>
                <w:b/>
                <w:bCs/>
                <w:color w:val="2E74B5" w:themeColor="accent5" w:themeShade="BF"/>
              </w:rPr>
              <w:t>Rendszer support havi díja (nettó HUF)</w:t>
            </w:r>
            <w:r w:rsidRPr="00F10AD7">
              <w:rPr>
                <w:rFonts w:eastAsia="Times New Roman"/>
                <w:b/>
                <w:bCs/>
                <w:color w:val="2E74B5" w:themeColor="accent5" w:themeShade="BF"/>
              </w:rPr>
              <w:t xml:space="preserve"> </w:t>
            </w:r>
            <w:bookmarkEnd w:id="7"/>
            <w:r w:rsidR="00A01CFB" w:rsidRPr="007C030A">
              <w:rPr>
                <w:rFonts w:eastAsia="Times New Roman"/>
                <w:b/>
                <w:bCs/>
                <w:color w:val="2E74B5" w:themeColor="accent5" w:themeShade="BF"/>
              </w:rPr>
              <w:t xml:space="preserve">– súlyszám: </w:t>
            </w:r>
            <w:r>
              <w:rPr>
                <w:rFonts w:eastAsia="Times New Roman"/>
                <w:b/>
                <w:bCs/>
                <w:color w:val="2E74B5" w:themeColor="accent5" w:themeShade="BF"/>
              </w:rPr>
              <w:t>9</w:t>
            </w:r>
            <w:r w:rsidR="00A01CFB" w:rsidRPr="007C030A">
              <w:rPr>
                <w:rFonts w:eastAsia="Times New Roman"/>
                <w:b/>
                <w:bCs/>
                <w:color w:val="2E74B5" w:themeColor="accent5" w:themeShade="BF"/>
              </w:rPr>
              <w:t>0</w:t>
            </w:r>
          </w:p>
        </w:tc>
      </w:tr>
      <w:tr w:rsidR="00E76E48" w:rsidRPr="007C030A" w14:paraId="15E5CDF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57BB545"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II.2.6) Becsült érték: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Érték Áfa nélkül: </w:t>
            </w:r>
            <w:proofErr w:type="gramStart"/>
            <w:r w:rsidRPr="007C030A">
              <w:rPr>
                <w:rFonts w:eastAsia="Times New Roman"/>
                <w:color w:val="474747"/>
              </w:rPr>
              <w:t>[ ]</w:t>
            </w:r>
            <w:proofErr w:type="gramEnd"/>
            <w:r w:rsidRPr="007C030A">
              <w:rPr>
                <w:rFonts w:eastAsia="Times New Roman"/>
                <w:color w:val="474747"/>
              </w:rPr>
              <w:t xml:space="preserve"> Pénznem: [ ][ ][ ]</w:t>
            </w:r>
            <w:r w:rsidRPr="007C030A">
              <w:rPr>
                <w:rFonts w:eastAsia="Times New Roman"/>
                <w:color w:val="474747"/>
              </w:rPr>
              <w:br/>
            </w:r>
            <w:r w:rsidRPr="007C030A">
              <w:rPr>
                <w:rFonts w:eastAsia="Times New Roman"/>
                <w:i/>
                <w:iCs/>
                <w:color w:val="474747"/>
              </w:rPr>
              <w:t>(keretmegállapodás vagy dinamikus beszerzési rendszer esetében ennek a résznek a keretmegállapodás vagy dinamikus beszerzési rendszer teljes időtartamára vonatkozó becsült összértéke)</w:t>
            </w:r>
          </w:p>
        </w:tc>
      </w:tr>
      <w:tr w:rsidR="00E76E48" w:rsidRPr="007C030A" w14:paraId="08CF53F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C1A6108" w14:textId="7F9B1439" w:rsidR="0011603E" w:rsidRPr="007C030A" w:rsidRDefault="00E76E48" w:rsidP="0011603E">
            <w:pPr>
              <w:widowControl/>
              <w:autoSpaceDE/>
              <w:autoSpaceDN/>
              <w:adjustRightInd/>
              <w:jc w:val="both"/>
              <w:rPr>
                <w:rFonts w:eastAsia="Times New Roman"/>
                <w:color w:val="474747"/>
              </w:rPr>
            </w:pPr>
            <w:r w:rsidRPr="007C030A">
              <w:rPr>
                <w:rFonts w:eastAsia="Times New Roman"/>
                <w:b/>
                <w:bCs/>
                <w:color w:val="474747"/>
              </w:rPr>
              <w:lastRenderedPageBreak/>
              <w:t>II.2.7) A szerződés, keretmegállapodás vagy dinamikus beszerzési rendszer időtartama</w:t>
            </w:r>
            <w:r w:rsidRPr="007C030A">
              <w:rPr>
                <w:rFonts w:eastAsia="Times New Roman"/>
                <w:b/>
                <w:bCs/>
                <w:color w:val="474747"/>
              </w:rPr>
              <w:br/>
            </w:r>
            <w:r w:rsidRPr="007C030A">
              <w:rPr>
                <w:rFonts w:eastAsia="Times New Roman"/>
                <w:color w:val="474747"/>
              </w:rPr>
              <w:t>Időtartam hónapban:</w:t>
            </w:r>
            <w:r w:rsidR="00246281" w:rsidRPr="007C030A">
              <w:rPr>
                <w:rFonts w:eastAsia="Times New Roman"/>
                <w:color w:val="474747"/>
              </w:rPr>
              <w:t xml:space="preserve"> </w:t>
            </w:r>
          </w:p>
          <w:p w14:paraId="0B093884" w14:textId="0836B23F" w:rsidR="007A26F5" w:rsidRPr="007C030A" w:rsidRDefault="00E76E48" w:rsidP="0011603E">
            <w:pPr>
              <w:widowControl/>
              <w:autoSpaceDE/>
              <w:autoSpaceDN/>
              <w:adjustRightInd/>
              <w:jc w:val="both"/>
              <w:rPr>
                <w:rFonts w:eastAsia="Times New Roman"/>
                <w:b/>
                <w:bCs/>
                <w:color w:val="2E74B5" w:themeColor="accent5" w:themeShade="BF"/>
              </w:rPr>
            </w:pPr>
            <w:r w:rsidRPr="007C030A">
              <w:rPr>
                <w:rFonts w:eastAsia="Times New Roman"/>
                <w:color w:val="474747"/>
              </w:rPr>
              <w:t>vagy napban:</w:t>
            </w:r>
            <w:r w:rsidR="005A3412" w:rsidRPr="007C030A">
              <w:rPr>
                <w:rFonts w:eastAsia="Times New Roman"/>
                <w:color w:val="474747"/>
              </w:rPr>
              <w:t xml:space="preserve"> </w:t>
            </w:r>
          </w:p>
          <w:p w14:paraId="60A80EF1" w14:textId="44AE1AEF" w:rsidR="005A3412" w:rsidRPr="007C030A" w:rsidRDefault="00E76E48" w:rsidP="0011603E">
            <w:pPr>
              <w:widowControl/>
              <w:autoSpaceDE/>
              <w:autoSpaceDN/>
              <w:adjustRightInd/>
              <w:jc w:val="both"/>
              <w:rPr>
                <w:rFonts w:eastAsia="Times New Roman"/>
                <w:b/>
                <w:bCs/>
                <w:color w:val="2E74B5" w:themeColor="accent5" w:themeShade="BF"/>
              </w:rPr>
            </w:pPr>
            <w:r w:rsidRPr="007C030A">
              <w:rPr>
                <w:rFonts w:eastAsia="Times New Roman"/>
                <w:color w:val="474747"/>
              </w:rPr>
              <w:t>vagy Kezdés:</w:t>
            </w:r>
            <w:r w:rsidR="00C7470C" w:rsidRPr="007C030A">
              <w:rPr>
                <w:rFonts w:eastAsia="Times New Roman"/>
                <w:color w:val="474747"/>
              </w:rPr>
              <w:t xml:space="preserve"> </w:t>
            </w:r>
            <w:r w:rsidRPr="007C030A">
              <w:rPr>
                <w:rFonts w:eastAsia="Times New Roman"/>
                <w:color w:val="474747"/>
              </w:rPr>
              <w:t>/ Befejezés:</w:t>
            </w:r>
            <w:r w:rsidR="00C7470C" w:rsidRPr="007C030A">
              <w:rPr>
                <w:rFonts w:eastAsia="Times New Roman"/>
                <w:b/>
                <w:bCs/>
                <w:color w:val="2E74B5" w:themeColor="accent5" w:themeShade="BF"/>
              </w:rPr>
              <w:t xml:space="preserve"> </w:t>
            </w:r>
            <w:r w:rsidR="00A01CFB" w:rsidRPr="007C030A">
              <w:rPr>
                <w:rFonts w:eastAsia="Times New Roman"/>
                <w:b/>
                <w:bCs/>
                <w:color w:val="2E74B5" w:themeColor="accent5" w:themeShade="BF"/>
              </w:rPr>
              <w:t>202</w:t>
            </w:r>
            <w:r w:rsidR="00F10AD7">
              <w:rPr>
                <w:rFonts w:eastAsia="Times New Roman"/>
                <w:b/>
                <w:bCs/>
                <w:color w:val="2E74B5" w:themeColor="accent5" w:themeShade="BF"/>
              </w:rPr>
              <w:t>4</w:t>
            </w:r>
            <w:r w:rsidR="00A01CFB" w:rsidRPr="007C030A">
              <w:rPr>
                <w:rFonts w:eastAsia="Times New Roman"/>
                <w:b/>
                <w:bCs/>
                <w:color w:val="2E74B5" w:themeColor="accent5" w:themeShade="BF"/>
              </w:rPr>
              <w:t>. 0</w:t>
            </w:r>
            <w:r w:rsidR="00F10AD7">
              <w:rPr>
                <w:rFonts w:eastAsia="Times New Roman"/>
                <w:b/>
                <w:bCs/>
                <w:color w:val="2E74B5" w:themeColor="accent5" w:themeShade="BF"/>
              </w:rPr>
              <w:t>1</w:t>
            </w:r>
            <w:r w:rsidR="00A01CFB" w:rsidRPr="007C030A">
              <w:rPr>
                <w:rFonts w:eastAsia="Times New Roman"/>
                <w:b/>
                <w:bCs/>
                <w:color w:val="2E74B5" w:themeColor="accent5" w:themeShade="BF"/>
              </w:rPr>
              <w:t>. 01. – 202</w:t>
            </w:r>
            <w:r w:rsidR="00F10AD7">
              <w:rPr>
                <w:rFonts w:eastAsia="Times New Roman"/>
                <w:b/>
                <w:bCs/>
                <w:color w:val="2E74B5" w:themeColor="accent5" w:themeShade="BF"/>
              </w:rPr>
              <w:t>5</w:t>
            </w:r>
            <w:r w:rsidR="00A01CFB" w:rsidRPr="007C030A">
              <w:rPr>
                <w:rFonts w:eastAsia="Times New Roman"/>
                <w:b/>
                <w:bCs/>
                <w:color w:val="2E74B5" w:themeColor="accent5" w:themeShade="BF"/>
              </w:rPr>
              <w:t>. 12. 31.</w:t>
            </w:r>
          </w:p>
          <w:p w14:paraId="7BC9D3CD" w14:textId="6C6BCF0E" w:rsidR="00A01CFB" w:rsidRPr="007C030A" w:rsidRDefault="00E76E48" w:rsidP="0011603E">
            <w:pPr>
              <w:widowControl/>
              <w:autoSpaceDE/>
              <w:autoSpaceDN/>
              <w:adjustRightInd/>
              <w:jc w:val="both"/>
              <w:rPr>
                <w:rFonts w:eastAsia="Times New Roman"/>
                <w:color w:val="474747"/>
              </w:rPr>
            </w:pPr>
            <w:r w:rsidRPr="007C030A">
              <w:rPr>
                <w:rFonts w:eastAsia="Times New Roman"/>
                <w:color w:val="474747"/>
              </w:rPr>
              <w:t xml:space="preserve">A szerződés meghosszabbítható </w:t>
            </w:r>
            <w:r w:rsidR="00F10AD7" w:rsidRPr="007C030A">
              <w:rPr>
                <w:rFonts w:eastAsia="Times New Roman"/>
                <w:color w:val="474747"/>
              </w:rPr>
              <w:t>o</w:t>
            </w:r>
            <w:r w:rsidR="00F10AD7">
              <w:rPr>
                <w:rFonts w:eastAsia="Times New Roman"/>
                <w:color w:val="474747"/>
              </w:rPr>
              <w:t xml:space="preserve"> igen </w:t>
            </w:r>
            <w:r w:rsidR="00F10AD7" w:rsidRPr="007C030A">
              <w:rPr>
                <w:rFonts w:eastAsia="Times New Roman"/>
                <w:b/>
                <w:bCs/>
                <w:color w:val="2E74B5" w:themeColor="accent5" w:themeShade="BF"/>
              </w:rPr>
              <w:t>X NEM</w:t>
            </w:r>
          </w:p>
        </w:tc>
      </w:tr>
      <w:tr w:rsidR="00E76E48" w:rsidRPr="007C030A" w14:paraId="6A76BDA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4D5D5C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II.2.9) Változatokra (alternatív ajánlatokra) vonatkozó információk</w:t>
            </w:r>
            <w:r w:rsidRPr="007C030A">
              <w:rPr>
                <w:rFonts w:eastAsia="Times New Roman"/>
                <w:b/>
                <w:bCs/>
                <w:color w:val="474747"/>
              </w:rPr>
              <w:br/>
            </w:r>
            <w:r w:rsidRPr="007C030A">
              <w:rPr>
                <w:rFonts w:eastAsia="Times New Roman"/>
                <w:color w:val="474747"/>
              </w:rPr>
              <w:t xml:space="preserve">Elfogadhatók változatok (alternatív ajánlatok) o igen </w:t>
            </w:r>
            <w:r w:rsidRPr="007C030A">
              <w:rPr>
                <w:rFonts w:eastAsia="Times New Roman"/>
                <w:b/>
                <w:bCs/>
                <w:color w:val="2E74B5" w:themeColor="accent5" w:themeShade="BF"/>
              </w:rPr>
              <w:t>X NEM</w:t>
            </w:r>
          </w:p>
        </w:tc>
      </w:tr>
      <w:tr w:rsidR="00E76E48" w:rsidRPr="007C030A" w14:paraId="3E89189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855CC3C" w14:textId="6B6E832A" w:rsidR="00101E02" w:rsidRPr="00795BCC" w:rsidRDefault="00E76E48" w:rsidP="00795BCC">
            <w:pPr>
              <w:widowControl/>
              <w:autoSpaceDE/>
              <w:autoSpaceDN/>
              <w:adjustRightInd/>
              <w:jc w:val="both"/>
              <w:rPr>
                <w:rFonts w:eastAsia="Times New Roman"/>
                <w:b/>
                <w:bCs/>
                <w:color w:val="2E74B5" w:themeColor="accent5" w:themeShade="BF"/>
              </w:rPr>
            </w:pPr>
            <w:r w:rsidRPr="007C030A">
              <w:rPr>
                <w:rFonts w:eastAsia="Times New Roman"/>
                <w:b/>
                <w:bCs/>
                <w:color w:val="474747"/>
              </w:rPr>
              <w:t>II.2.10) Opciókra vonatkozó információ</w:t>
            </w:r>
            <w:r w:rsidRPr="007C030A">
              <w:rPr>
                <w:rFonts w:eastAsia="Times New Roman"/>
                <w:b/>
                <w:bCs/>
                <w:color w:val="474747"/>
              </w:rPr>
              <w:br/>
            </w:r>
            <w:r w:rsidRPr="007C030A">
              <w:rPr>
                <w:rFonts w:eastAsia="Times New Roman"/>
                <w:color w:val="474747"/>
              </w:rPr>
              <w:t xml:space="preserve">Opciók </w:t>
            </w:r>
            <w:r w:rsidR="00F10AD7" w:rsidRPr="007C030A">
              <w:rPr>
                <w:rFonts w:eastAsia="Times New Roman"/>
                <w:color w:val="474747"/>
              </w:rPr>
              <w:t>o</w:t>
            </w:r>
            <w:r w:rsidR="00F10AD7">
              <w:rPr>
                <w:rFonts w:eastAsia="Times New Roman"/>
                <w:color w:val="474747"/>
              </w:rPr>
              <w:t xml:space="preserve"> igen </w:t>
            </w:r>
            <w:r w:rsidR="00F10AD7" w:rsidRPr="007C030A">
              <w:rPr>
                <w:rFonts w:eastAsia="Times New Roman"/>
                <w:b/>
                <w:bCs/>
                <w:color w:val="2E74B5" w:themeColor="accent5" w:themeShade="BF"/>
              </w:rPr>
              <w:t>X NEM</w:t>
            </w:r>
          </w:p>
        </w:tc>
      </w:tr>
      <w:tr w:rsidR="00E76E48" w:rsidRPr="007C030A" w14:paraId="5E721AF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C80A621"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II.2.11) Információ az elektronikus katalógusokról</w:t>
            </w:r>
            <w:r w:rsidRPr="007C030A">
              <w:rPr>
                <w:rFonts w:eastAsia="Times New Roman"/>
                <w:b/>
                <w:bCs/>
                <w:color w:val="474747"/>
              </w:rPr>
              <w:br/>
            </w:r>
            <w:r w:rsidRPr="007C030A">
              <w:rPr>
                <w:rFonts w:eastAsia="Times New Roman"/>
                <w:color w:val="474747"/>
              </w:rPr>
              <w:t xml:space="preserve">□ Az ajánlatokat elektronikus katalógus formájában kell benyújtani, vagy azoknak elektronikus katalógust kell tartalmazniuk </w:t>
            </w:r>
            <w:r w:rsidRPr="007C030A">
              <w:rPr>
                <w:rFonts w:eastAsia="Times New Roman"/>
                <w:b/>
                <w:bCs/>
                <w:color w:val="2E74B5" w:themeColor="accent5" w:themeShade="BF"/>
              </w:rPr>
              <w:t>NEM</w:t>
            </w:r>
          </w:p>
        </w:tc>
      </w:tr>
      <w:tr w:rsidR="00E76E48" w:rsidRPr="007C030A" w14:paraId="3DCA0FC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A80C9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II.2.12) Európai uniós alapokra vonatkozó információk</w:t>
            </w:r>
            <w:r w:rsidRPr="007C030A">
              <w:rPr>
                <w:rFonts w:eastAsia="Times New Roman"/>
                <w:b/>
                <w:bCs/>
                <w:color w:val="474747"/>
              </w:rPr>
              <w:br/>
            </w:r>
            <w:r w:rsidRPr="007C030A">
              <w:rPr>
                <w:rFonts w:eastAsia="Times New Roman"/>
                <w:color w:val="474747"/>
              </w:rPr>
              <w:t>A közbeszerzés európai uniós alapokból finanszírozott projekttel és/vagy programmal kapcsolatos</w:t>
            </w:r>
          </w:p>
          <w:p w14:paraId="19C88CB1" w14:textId="2B0F3AE6" w:rsidR="00E76E48" w:rsidRPr="007C030A" w:rsidRDefault="00A275F3" w:rsidP="00E76E48">
            <w:pPr>
              <w:widowControl/>
              <w:autoSpaceDE/>
              <w:autoSpaceDN/>
              <w:adjustRightInd/>
              <w:jc w:val="both"/>
              <w:rPr>
                <w:lang w:val="en-GB"/>
              </w:rPr>
            </w:pPr>
            <w:r w:rsidRPr="007C030A">
              <w:rPr>
                <w:rFonts w:eastAsia="Times New Roman"/>
                <w:color w:val="474747"/>
              </w:rPr>
              <w:t>o</w:t>
            </w:r>
            <w:r w:rsidR="00246281" w:rsidRPr="007C030A">
              <w:rPr>
                <w:rFonts w:eastAsia="Times New Roman"/>
                <w:color w:val="474747"/>
              </w:rPr>
              <w:t xml:space="preserve"> </w:t>
            </w:r>
            <w:r w:rsidRPr="007C030A">
              <w:rPr>
                <w:rFonts w:eastAsia="Times New Roman"/>
                <w:color w:val="474747"/>
              </w:rPr>
              <w:t>igen</w:t>
            </w:r>
            <w:r w:rsidR="00246281" w:rsidRPr="007C030A">
              <w:rPr>
                <w:rFonts w:eastAsia="Times New Roman"/>
                <w:b/>
                <w:bCs/>
                <w:color w:val="2E74B5" w:themeColor="accent5" w:themeShade="BF"/>
              </w:rPr>
              <w:t xml:space="preserve"> </w:t>
            </w:r>
            <w:r w:rsidRPr="007C030A">
              <w:rPr>
                <w:rFonts w:eastAsia="Times New Roman"/>
                <w:b/>
                <w:bCs/>
                <w:color w:val="2E74B5" w:themeColor="accent5" w:themeShade="BF"/>
              </w:rPr>
              <w:t>X</w:t>
            </w:r>
            <w:r w:rsidR="00246281" w:rsidRPr="007C030A">
              <w:rPr>
                <w:rFonts w:eastAsia="Times New Roman"/>
                <w:color w:val="474747"/>
              </w:rPr>
              <w:t xml:space="preserve"> </w:t>
            </w:r>
            <w:r w:rsidRPr="007C030A">
              <w:rPr>
                <w:rFonts w:eastAsia="Times New Roman"/>
                <w:b/>
                <w:bCs/>
                <w:color w:val="2E74B5" w:themeColor="accent5" w:themeShade="BF"/>
              </w:rPr>
              <w:t>NEM</w:t>
            </w:r>
          </w:p>
        </w:tc>
      </w:tr>
      <w:tr w:rsidR="00E76E48" w:rsidRPr="007C030A" w14:paraId="70D5B2C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BCC4F50"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II.2.13) További információ</w:t>
            </w:r>
          </w:p>
          <w:p w14:paraId="380B79DE" w14:textId="77777777" w:rsidR="00964CC9" w:rsidRPr="007C030A" w:rsidRDefault="00964CC9" w:rsidP="00E76E48">
            <w:pPr>
              <w:widowControl/>
              <w:autoSpaceDE/>
              <w:autoSpaceDN/>
              <w:adjustRightInd/>
              <w:jc w:val="both"/>
              <w:rPr>
                <w:rFonts w:eastAsia="Times New Roman"/>
                <w:b/>
                <w:bCs/>
                <w:color w:val="474747"/>
              </w:rPr>
            </w:pPr>
          </w:p>
          <w:p w14:paraId="37329860" w14:textId="5F6040AA" w:rsidR="00881D80" w:rsidRPr="007C030A" w:rsidRDefault="00881D80" w:rsidP="00881D80">
            <w:pPr>
              <w:widowControl/>
              <w:autoSpaceDE/>
              <w:autoSpaceDN/>
              <w:adjustRightInd/>
              <w:jc w:val="both"/>
              <w:rPr>
                <w:b/>
                <w:bCs/>
                <w:color w:val="2E74B5"/>
              </w:rPr>
            </w:pPr>
            <w:r w:rsidRPr="007C030A">
              <w:rPr>
                <w:b/>
                <w:bCs/>
                <w:color w:val="2E74B5"/>
              </w:rPr>
              <w:t xml:space="preserve">1.) Felhívás II.2.5) Értékelési szempontok: </w:t>
            </w:r>
          </w:p>
          <w:p w14:paraId="2B0C6C70" w14:textId="77777777" w:rsidR="00881D80" w:rsidRPr="007C030A" w:rsidRDefault="00881D80" w:rsidP="00881D80">
            <w:pPr>
              <w:widowControl/>
              <w:autoSpaceDE/>
              <w:autoSpaceDN/>
              <w:adjustRightInd/>
              <w:jc w:val="both"/>
              <w:rPr>
                <w:b/>
                <w:bCs/>
                <w:color w:val="2E74B5"/>
              </w:rPr>
            </w:pPr>
            <w:r w:rsidRPr="007C030A">
              <w:rPr>
                <w:b/>
                <w:bCs/>
                <w:color w:val="2E74B5"/>
              </w:rPr>
              <w:t>Kbt. 76. § (2) bekezdés c) pontja szerinti legjobb ár-érték arány.</w:t>
            </w:r>
          </w:p>
          <w:p w14:paraId="16A8C07C" w14:textId="77777777" w:rsidR="00881D80" w:rsidRPr="007C030A" w:rsidRDefault="00881D80" w:rsidP="00881D80">
            <w:pPr>
              <w:widowControl/>
              <w:autoSpaceDE/>
              <w:autoSpaceDN/>
              <w:adjustRightInd/>
              <w:jc w:val="both"/>
              <w:rPr>
                <w:b/>
                <w:bCs/>
                <w:color w:val="2E74B5"/>
              </w:rPr>
            </w:pPr>
          </w:p>
          <w:p w14:paraId="62ED0693" w14:textId="77777777" w:rsidR="00881D80" w:rsidRPr="007C030A" w:rsidRDefault="00881D80" w:rsidP="00881D80">
            <w:pPr>
              <w:widowControl/>
              <w:autoSpaceDE/>
              <w:autoSpaceDN/>
              <w:adjustRightInd/>
              <w:jc w:val="both"/>
              <w:rPr>
                <w:b/>
                <w:bCs/>
                <w:color w:val="2E74B5"/>
              </w:rPr>
            </w:pPr>
            <w:r w:rsidRPr="007C030A">
              <w:rPr>
                <w:b/>
                <w:bCs/>
                <w:color w:val="2E74B5"/>
              </w:rPr>
              <w:t>2.) VI.3.6) A módszer(ek) meghatározása, amellyel a VI.3.5) pont szerinti ponthatárok közötti pontszám megadásra kerül:</w:t>
            </w:r>
          </w:p>
          <w:p w14:paraId="3A2211B7" w14:textId="77777777" w:rsidR="00881D80" w:rsidRPr="007C030A" w:rsidRDefault="00881D80" w:rsidP="00881D80">
            <w:pPr>
              <w:widowControl/>
              <w:autoSpaceDE/>
              <w:autoSpaceDN/>
              <w:adjustRightInd/>
              <w:jc w:val="both"/>
              <w:rPr>
                <w:b/>
                <w:bCs/>
                <w:color w:val="2E74B5"/>
              </w:rPr>
            </w:pPr>
          </w:p>
          <w:p w14:paraId="480E6AED" w14:textId="77777777" w:rsidR="00881D80" w:rsidRPr="007C030A" w:rsidRDefault="00881D80" w:rsidP="00881D80">
            <w:pPr>
              <w:widowControl/>
              <w:autoSpaceDE/>
              <w:autoSpaceDN/>
              <w:adjustRightInd/>
              <w:jc w:val="both"/>
              <w:rPr>
                <w:b/>
                <w:bCs/>
                <w:color w:val="2E74B5"/>
              </w:rPr>
            </w:pPr>
            <w:r w:rsidRPr="007C030A">
              <w:rPr>
                <w:b/>
                <w:bCs/>
                <w:color w:val="2E74B5"/>
              </w:rPr>
              <w:t>Pontszám: 0-10</w:t>
            </w:r>
          </w:p>
          <w:p w14:paraId="6C28F0F1" w14:textId="77777777" w:rsidR="00881D80" w:rsidRPr="007C030A" w:rsidRDefault="00881D80" w:rsidP="00881D80">
            <w:pPr>
              <w:widowControl/>
              <w:autoSpaceDE/>
              <w:autoSpaceDN/>
              <w:adjustRightInd/>
              <w:jc w:val="both"/>
              <w:rPr>
                <w:b/>
                <w:bCs/>
                <w:color w:val="2E74B5"/>
              </w:rPr>
            </w:pPr>
          </w:p>
          <w:p w14:paraId="79B04E80" w14:textId="77777777" w:rsidR="00881D80" w:rsidRPr="007C030A" w:rsidRDefault="00881D80" w:rsidP="00881D80">
            <w:pPr>
              <w:widowControl/>
              <w:autoSpaceDE/>
              <w:autoSpaceDN/>
              <w:adjustRightInd/>
              <w:jc w:val="both"/>
              <w:rPr>
                <w:b/>
                <w:bCs/>
                <w:color w:val="2E74B5"/>
              </w:rPr>
            </w:pPr>
            <w:r w:rsidRPr="007C030A">
              <w:rPr>
                <w:b/>
                <w:bCs/>
                <w:color w:val="2E74B5"/>
              </w:rPr>
              <w:t>Értékelési szempont - Súlyszám - Értékelési módszer:</w:t>
            </w:r>
          </w:p>
          <w:p w14:paraId="7BC07590" w14:textId="77777777" w:rsidR="00881D80" w:rsidRPr="007C030A" w:rsidRDefault="00881D80" w:rsidP="00881D80">
            <w:pPr>
              <w:widowControl/>
              <w:autoSpaceDE/>
              <w:autoSpaceDN/>
              <w:adjustRightInd/>
              <w:jc w:val="both"/>
              <w:rPr>
                <w:b/>
                <w:bCs/>
                <w:color w:val="2E74B5"/>
              </w:rPr>
            </w:pPr>
          </w:p>
          <w:p w14:paraId="216B1943" w14:textId="7877C3BB" w:rsidR="00881D80" w:rsidRPr="007C030A" w:rsidRDefault="00881D80" w:rsidP="00881D80">
            <w:pPr>
              <w:widowControl/>
              <w:autoSpaceDE/>
              <w:autoSpaceDN/>
              <w:adjustRightInd/>
              <w:jc w:val="both"/>
              <w:rPr>
                <w:b/>
                <w:bCs/>
                <w:color w:val="2E74B5"/>
              </w:rPr>
            </w:pPr>
            <w:r w:rsidRPr="007C030A">
              <w:rPr>
                <w:b/>
                <w:bCs/>
                <w:color w:val="2E74B5"/>
              </w:rPr>
              <w:t xml:space="preserve">1. értékelési szempont: </w:t>
            </w:r>
            <w:r w:rsidR="00F10AD7" w:rsidRPr="00795BCC">
              <w:rPr>
                <w:rFonts w:eastAsia="Times New Roman"/>
                <w:b/>
                <w:bCs/>
                <w:color w:val="2E74B5" w:themeColor="accent5" w:themeShade="BF"/>
              </w:rPr>
              <w:t>Rendszer support havi díja (nettó HUF)</w:t>
            </w:r>
            <w:r w:rsidRPr="007C030A">
              <w:rPr>
                <w:b/>
                <w:bCs/>
                <w:color w:val="2E74B5"/>
              </w:rPr>
              <w:t xml:space="preserve">; súlyszám: </w:t>
            </w:r>
            <w:r w:rsidR="00F10AD7">
              <w:rPr>
                <w:b/>
                <w:bCs/>
                <w:color w:val="2E74B5"/>
              </w:rPr>
              <w:t>9</w:t>
            </w:r>
            <w:r w:rsidRPr="007C030A">
              <w:rPr>
                <w:b/>
                <w:bCs/>
                <w:color w:val="2E74B5"/>
              </w:rPr>
              <w:t>0, értékelési módszer: fordított arányosítás</w:t>
            </w:r>
            <w:r w:rsidR="00AB7544" w:rsidRPr="007C030A">
              <w:rPr>
                <w:b/>
                <w:bCs/>
                <w:color w:val="2E74B5"/>
              </w:rPr>
              <w:t xml:space="preserve"> </w:t>
            </w:r>
            <w:r w:rsidRPr="007C030A">
              <w:rPr>
                <w:b/>
                <w:bCs/>
                <w:color w:val="2E74B5"/>
              </w:rPr>
              <w:t>[A Közbeszerzési Hatóság útmutatója a nyertes ajánlattevő kiválasztására szolgáló értékelési szempontrendszer alkalmazásáról szóló 2020. március 25-ei útmutatója (KÉ 2020. évi 60. szám)]</w:t>
            </w:r>
          </w:p>
          <w:p w14:paraId="0D5CBC6D" w14:textId="77777777" w:rsidR="00AB7544" w:rsidRPr="007C030A" w:rsidRDefault="00AB7544" w:rsidP="007354CA">
            <w:pPr>
              <w:spacing w:before="120"/>
              <w:jc w:val="both"/>
              <w:rPr>
                <w:b/>
                <w:bCs/>
                <w:color w:val="2E74B5"/>
              </w:rPr>
            </w:pPr>
          </w:p>
          <w:p w14:paraId="6F1C480B" w14:textId="324CAA84" w:rsidR="00881D80" w:rsidRDefault="00881D80" w:rsidP="00881D80">
            <w:pPr>
              <w:widowControl/>
              <w:autoSpaceDE/>
              <w:autoSpaceDN/>
              <w:adjustRightInd/>
              <w:jc w:val="both"/>
              <w:rPr>
                <w:b/>
                <w:bCs/>
                <w:color w:val="2E74B5"/>
              </w:rPr>
            </w:pPr>
            <w:r w:rsidRPr="0060022C">
              <w:rPr>
                <w:rFonts w:eastAsia="Times New Roman"/>
                <w:b/>
                <w:bCs/>
                <w:color w:val="2E74B5" w:themeColor="accent5" w:themeShade="BF"/>
              </w:rPr>
              <w:t xml:space="preserve">2. értékelési szempont: </w:t>
            </w:r>
            <w:r w:rsidR="00F10AD7" w:rsidRPr="0060022C">
              <w:rPr>
                <w:rFonts w:eastAsia="Times New Roman"/>
                <w:b/>
                <w:bCs/>
                <w:color w:val="2E74B5" w:themeColor="accent5" w:themeShade="BF"/>
              </w:rPr>
              <w:t xml:space="preserve">Programhiba javításának </w:t>
            </w:r>
            <w:r w:rsidR="00344BC3" w:rsidRPr="0060022C">
              <w:rPr>
                <w:rFonts w:eastAsia="Times New Roman"/>
                <w:b/>
                <w:bCs/>
                <w:color w:val="2E74B5" w:themeColor="accent5" w:themeShade="BF"/>
              </w:rPr>
              <w:t xml:space="preserve">megkezdése </w:t>
            </w:r>
            <w:r w:rsidR="00F10AD7" w:rsidRPr="0060022C">
              <w:rPr>
                <w:rFonts w:eastAsia="Times New Roman"/>
                <w:b/>
                <w:bCs/>
                <w:color w:val="2E74B5" w:themeColor="accent5" w:themeShade="BF"/>
              </w:rPr>
              <w:t xml:space="preserve">a hiba bejelentésétől számítva </w:t>
            </w:r>
            <w:bookmarkStart w:id="8" w:name="_Hlk141877554"/>
            <w:r w:rsidR="00F10AD7" w:rsidRPr="0060022C">
              <w:rPr>
                <w:rFonts w:eastAsia="Times New Roman"/>
                <w:b/>
                <w:bCs/>
                <w:color w:val="2E74B5" w:themeColor="accent5" w:themeShade="BF"/>
              </w:rPr>
              <w:t>(</w:t>
            </w:r>
            <w:r w:rsidR="006F6DD4" w:rsidRPr="0060022C">
              <w:rPr>
                <w:rFonts w:eastAsia="Times New Roman"/>
                <w:b/>
                <w:bCs/>
                <w:color w:val="2E74B5" w:themeColor="accent5" w:themeShade="BF"/>
              </w:rPr>
              <w:t>legkedvezőbb</w:t>
            </w:r>
            <w:r w:rsidR="00F10AD7" w:rsidRPr="0060022C">
              <w:rPr>
                <w:rFonts w:eastAsia="Times New Roman"/>
                <w:b/>
                <w:bCs/>
                <w:color w:val="2E74B5" w:themeColor="accent5" w:themeShade="BF"/>
              </w:rPr>
              <w:t xml:space="preserve"> </w:t>
            </w:r>
            <w:r w:rsidR="006F222C" w:rsidRPr="0060022C">
              <w:rPr>
                <w:rFonts w:eastAsia="Times New Roman"/>
                <w:b/>
                <w:bCs/>
                <w:color w:val="2E74B5" w:themeColor="accent5" w:themeShade="BF"/>
              </w:rPr>
              <w:t>4 munkaórán belül</w:t>
            </w:r>
            <w:r w:rsidR="00F10AD7" w:rsidRPr="0060022C">
              <w:rPr>
                <w:rFonts w:eastAsia="Times New Roman"/>
                <w:b/>
                <w:bCs/>
                <w:color w:val="2E74B5" w:themeColor="accent5" w:themeShade="BF"/>
              </w:rPr>
              <w:t xml:space="preserve">, </w:t>
            </w:r>
            <w:r w:rsidR="006F6DD4" w:rsidRPr="0060022C">
              <w:rPr>
                <w:rFonts w:eastAsia="Times New Roman"/>
                <w:b/>
                <w:bCs/>
                <w:color w:val="2E74B5" w:themeColor="accent5" w:themeShade="BF"/>
              </w:rPr>
              <w:t>legkedvezőtlenebb</w:t>
            </w:r>
            <w:r w:rsidR="00F10AD7" w:rsidRPr="0060022C">
              <w:rPr>
                <w:rFonts w:eastAsia="Times New Roman"/>
                <w:b/>
                <w:bCs/>
                <w:color w:val="2E74B5" w:themeColor="accent5" w:themeShade="BF"/>
              </w:rPr>
              <w:t xml:space="preserve"> </w:t>
            </w:r>
            <w:bookmarkEnd w:id="8"/>
            <w:r w:rsidR="006F222C" w:rsidRPr="0060022C">
              <w:rPr>
                <w:rFonts w:eastAsia="Times New Roman"/>
                <w:b/>
                <w:bCs/>
                <w:color w:val="2E74B5" w:themeColor="accent5" w:themeShade="BF"/>
              </w:rPr>
              <w:t>8 munkaórán</w:t>
            </w:r>
            <w:r w:rsidR="00344BC3" w:rsidRPr="0060022C">
              <w:rPr>
                <w:rFonts w:eastAsia="Times New Roman"/>
                <w:b/>
                <w:bCs/>
                <w:color w:val="2E74B5" w:themeColor="accent5" w:themeShade="BF"/>
              </w:rPr>
              <w:t xml:space="preserve"> belül</w:t>
            </w:r>
            <w:r w:rsidR="00F10AD7" w:rsidRPr="0060022C">
              <w:rPr>
                <w:rFonts w:eastAsia="Times New Roman"/>
                <w:b/>
                <w:bCs/>
                <w:color w:val="2E74B5" w:themeColor="accent5" w:themeShade="BF"/>
              </w:rPr>
              <w:t xml:space="preserve">) </w:t>
            </w:r>
            <w:r w:rsidRPr="0060022C">
              <w:rPr>
                <w:rFonts w:eastAsia="Times New Roman"/>
                <w:b/>
                <w:bCs/>
                <w:color w:val="2E74B5" w:themeColor="accent5" w:themeShade="BF"/>
              </w:rPr>
              <w:t xml:space="preserve">- súlyszám </w:t>
            </w:r>
            <w:r w:rsidR="00F10AD7" w:rsidRPr="0060022C">
              <w:rPr>
                <w:rFonts w:eastAsia="Times New Roman"/>
                <w:b/>
                <w:bCs/>
                <w:color w:val="2E74B5" w:themeColor="accent5" w:themeShade="BF"/>
              </w:rPr>
              <w:t>1</w:t>
            </w:r>
            <w:r w:rsidRPr="0060022C">
              <w:rPr>
                <w:rFonts w:eastAsia="Times New Roman"/>
                <w:b/>
                <w:bCs/>
                <w:color w:val="2E74B5" w:themeColor="accent5" w:themeShade="BF"/>
              </w:rPr>
              <w:t xml:space="preserve">0 – értékelés módszere: </w:t>
            </w:r>
            <w:r w:rsidR="00053B7C" w:rsidRPr="0060022C">
              <w:rPr>
                <w:rFonts w:eastAsia="Times New Roman"/>
                <w:b/>
                <w:bCs/>
                <w:color w:val="2E74B5" w:themeColor="accent5" w:themeShade="BF"/>
              </w:rPr>
              <w:t xml:space="preserve">fordított </w:t>
            </w:r>
            <w:r w:rsidRPr="0060022C">
              <w:rPr>
                <w:rFonts w:eastAsia="Times New Roman"/>
                <w:b/>
                <w:bCs/>
                <w:color w:val="2E74B5" w:themeColor="accent5" w:themeShade="BF"/>
              </w:rPr>
              <w:t xml:space="preserve">arányosítás </w:t>
            </w:r>
            <w:r w:rsidRPr="0060022C">
              <w:rPr>
                <w:b/>
                <w:bCs/>
                <w:color w:val="2E74B5"/>
              </w:rPr>
              <w:t>(Miniszterelnökség útmutatója a Kbt. 77. § (1) bekezdése szerinti legkedvezőbb szint, illetve legkedvezőtlenebb elvárás meghatározásához)</w:t>
            </w:r>
          </w:p>
          <w:p w14:paraId="4D7E98DA" w14:textId="77777777" w:rsidR="00F10AD7" w:rsidRDefault="00F10AD7" w:rsidP="00881D80">
            <w:pPr>
              <w:widowControl/>
              <w:autoSpaceDE/>
              <w:autoSpaceDN/>
              <w:adjustRightInd/>
              <w:jc w:val="both"/>
              <w:rPr>
                <w:b/>
                <w:bCs/>
                <w:color w:val="2E74B5"/>
              </w:rPr>
            </w:pPr>
          </w:p>
          <w:p w14:paraId="728878B9" w14:textId="5FB83E53" w:rsidR="00F10AD7" w:rsidRDefault="00F10AD7" w:rsidP="00881D80">
            <w:pPr>
              <w:widowControl/>
              <w:autoSpaceDE/>
              <w:autoSpaceDN/>
              <w:adjustRightInd/>
              <w:jc w:val="both"/>
              <w:rPr>
                <w:b/>
                <w:bCs/>
                <w:color w:val="2E74B5"/>
              </w:rPr>
            </w:pPr>
            <w:r>
              <w:rPr>
                <w:b/>
                <w:bCs/>
                <w:color w:val="2E74B5"/>
              </w:rPr>
              <w:t>3.) Felhívás II.2.3)</w:t>
            </w:r>
          </w:p>
          <w:p w14:paraId="0729FCD9" w14:textId="7EF35042" w:rsidR="00881D80" w:rsidRPr="009F11EB" w:rsidRDefault="00F10AD7" w:rsidP="009F11EB">
            <w:pPr>
              <w:widowControl/>
              <w:autoSpaceDE/>
              <w:autoSpaceDN/>
              <w:adjustRightInd/>
              <w:jc w:val="both"/>
              <w:rPr>
                <w:b/>
                <w:bCs/>
                <w:color w:val="2E74B5"/>
              </w:rPr>
            </w:pPr>
            <w:r>
              <w:rPr>
                <w:rFonts w:eastAsia="Times New Roman"/>
                <w:b/>
                <w:bCs/>
                <w:color w:val="2E74B5" w:themeColor="accent5" w:themeShade="BF"/>
              </w:rPr>
              <w:t xml:space="preserve">Teljesítés helye: </w:t>
            </w:r>
            <w:r w:rsidRPr="007C030A">
              <w:rPr>
                <w:b/>
                <w:bCs/>
                <w:color w:val="0070C0"/>
              </w:rPr>
              <w:t>Budapest Főváros XIV. Kerület Zuglói Polgármesteri Hivatal</w:t>
            </w:r>
            <w:r w:rsidRPr="0002124F">
              <w:rPr>
                <w:rFonts w:eastAsia="Times New Roman"/>
                <w:b/>
                <w:bCs/>
                <w:color w:val="2E74B5" w:themeColor="accent5" w:themeShade="BF"/>
              </w:rPr>
              <w:t xml:space="preserve"> </w:t>
            </w:r>
            <w:r>
              <w:rPr>
                <w:rFonts w:eastAsia="Times New Roman"/>
                <w:b/>
                <w:bCs/>
                <w:color w:val="2E74B5" w:themeColor="accent5" w:themeShade="BF"/>
              </w:rPr>
              <w:t>(</w:t>
            </w:r>
            <w:r w:rsidRPr="0002124F">
              <w:rPr>
                <w:rFonts w:eastAsia="Times New Roman"/>
                <w:b/>
                <w:bCs/>
                <w:color w:val="2E74B5" w:themeColor="accent5" w:themeShade="BF"/>
              </w:rPr>
              <w:t>1145 Budapest, Pétervárad u. 2</w:t>
            </w:r>
            <w:r>
              <w:rPr>
                <w:rFonts w:eastAsia="Times New Roman"/>
                <w:b/>
                <w:bCs/>
                <w:color w:val="2E74B5" w:themeColor="accent5" w:themeShade="BF"/>
              </w:rPr>
              <w:t>.)</w:t>
            </w:r>
          </w:p>
        </w:tc>
      </w:tr>
      <w:tr w:rsidR="00E76E48" w:rsidRPr="007C030A" w14:paraId="752E377C"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1383AA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 szakasz: Jogi, gazdasági, pénzügyi és műszaki információk</w:t>
            </w:r>
          </w:p>
        </w:tc>
      </w:tr>
      <w:tr w:rsidR="00E76E48" w:rsidRPr="007C030A" w14:paraId="4B308000"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091379B3"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 Részvételi feltételek</w:t>
            </w:r>
          </w:p>
        </w:tc>
      </w:tr>
      <w:tr w:rsidR="00E76E48" w:rsidRPr="007C030A" w14:paraId="20DC7FF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EAB4DC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III.1.1) Kizáró okok és a szakmai tevékenység végzésére vonatkozó alkalmasság</w:t>
            </w:r>
            <w:r w:rsidRPr="007C030A">
              <w:rPr>
                <w:rFonts w:eastAsia="Times New Roman"/>
                <w:b/>
                <w:bCs/>
                <w:color w:val="474747"/>
              </w:rPr>
              <w:br/>
            </w:r>
            <w:r w:rsidRPr="007C030A">
              <w:rPr>
                <w:rFonts w:eastAsia="Times New Roman"/>
                <w:color w:val="474747"/>
              </w:rPr>
              <w:t>A kizáró okok felsorolása:</w:t>
            </w:r>
          </w:p>
          <w:p w14:paraId="2CD3939A" w14:textId="77777777" w:rsidR="00E76E48" w:rsidRPr="007C030A" w:rsidRDefault="00E76E48" w:rsidP="00E76E48">
            <w:pPr>
              <w:widowControl/>
              <w:autoSpaceDE/>
              <w:autoSpaceDN/>
              <w:adjustRightInd/>
              <w:jc w:val="both"/>
              <w:rPr>
                <w:rFonts w:eastAsia="Times New Roman"/>
                <w:color w:val="474747"/>
              </w:rPr>
            </w:pPr>
          </w:p>
          <w:p w14:paraId="4BD23949"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lastRenderedPageBreak/>
              <w:t xml:space="preserve">Az eljárásban nem lehet ajánlattevő, alvállalkozó, és nem vehet részt alkalmasság igazolásában olyan gazdasági szereplő, aki a Kbt. 62. § (1) bekezdés </w:t>
            </w:r>
            <w:proofErr w:type="gramStart"/>
            <w:r w:rsidRPr="007C030A">
              <w:rPr>
                <w:rFonts w:eastAsia="Times New Roman"/>
                <w:b/>
                <w:bCs/>
                <w:color w:val="2E74B5" w:themeColor="accent5" w:themeShade="BF"/>
              </w:rPr>
              <w:t>h)–</w:t>
            </w:r>
            <w:proofErr w:type="gramEnd"/>
            <w:r w:rsidRPr="007C030A">
              <w:rPr>
                <w:rFonts w:eastAsia="Times New Roman"/>
                <w:b/>
                <w:bCs/>
                <w:color w:val="2E74B5" w:themeColor="accent5" w:themeShade="BF"/>
              </w:rPr>
              <w:t xml:space="preserve">k) és m) pontja szerinti kizáró okok hatálya alatt áll. </w:t>
            </w:r>
          </w:p>
          <w:p w14:paraId="5AEC8427" w14:textId="77777777" w:rsidR="00E76E48" w:rsidRPr="007C030A" w:rsidRDefault="00E76E48" w:rsidP="00E76E48">
            <w:pPr>
              <w:widowControl/>
              <w:autoSpaceDE/>
              <w:autoSpaceDN/>
              <w:adjustRightInd/>
              <w:jc w:val="both"/>
              <w:rPr>
                <w:rFonts w:eastAsia="Times New Roman"/>
                <w:b/>
                <w:bCs/>
                <w:color w:val="2E74B5" w:themeColor="accent5" w:themeShade="BF"/>
              </w:rPr>
            </w:pPr>
          </w:p>
          <w:p w14:paraId="3E96B5D1"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 Kbt. 74. § (1) bekezdése alapján az eljárásból ki kell zárni azt az ajánlattevőt, alvállalkozót vagy az alkalmasság igazolásában részt vevő szervezetet, aki a fentiekben előírt kizáró okok hatálya alá tartozik, vagy akinek részéről a kizáró okok bármelyike az eljárás során következett be.</w:t>
            </w:r>
          </w:p>
          <w:p w14:paraId="36C9F11D" w14:textId="77777777" w:rsidR="00E76E48" w:rsidRPr="007C030A" w:rsidRDefault="00E76E48" w:rsidP="00E76E48">
            <w:pPr>
              <w:widowControl/>
              <w:autoSpaceDE/>
              <w:autoSpaceDN/>
              <w:adjustRightInd/>
              <w:jc w:val="both"/>
              <w:rPr>
                <w:rFonts w:eastAsia="Times New Roman"/>
                <w:b/>
                <w:bCs/>
                <w:color w:val="2E74B5" w:themeColor="accent5" w:themeShade="BF"/>
              </w:rPr>
            </w:pPr>
          </w:p>
          <w:p w14:paraId="7C33A55F"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Öntisztázás: Kbt. 64. §</w:t>
            </w:r>
          </w:p>
          <w:p w14:paraId="645C246C"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Az igazolási módok felsorolása és rövid leírása:</w:t>
            </w:r>
          </w:p>
          <w:p w14:paraId="3DEE2744" w14:textId="77777777" w:rsidR="00E76E48" w:rsidRPr="007C030A" w:rsidRDefault="00E76E48" w:rsidP="00E76E48">
            <w:pPr>
              <w:widowControl/>
              <w:autoSpaceDE/>
              <w:autoSpaceDN/>
              <w:adjustRightInd/>
              <w:jc w:val="both"/>
              <w:rPr>
                <w:rFonts w:eastAsia="Times New Roman"/>
                <w:color w:val="474747"/>
              </w:rPr>
            </w:pPr>
          </w:p>
          <w:p w14:paraId="50AD0C5E" w14:textId="77777777" w:rsidR="00E76224" w:rsidRPr="00AB4635" w:rsidRDefault="00E76224" w:rsidP="00E76224">
            <w:pPr>
              <w:widowControl/>
              <w:autoSpaceDE/>
              <w:autoSpaceDN/>
              <w:adjustRightInd/>
              <w:jc w:val="both"/>
              <w:rPr>
                <w:b/>
                <w:bCs/>
                <w:color w:val="2E74B5"/>
              </w:rPr>
            </w:pPr>
            <w:r w:rsidRPr="00AB4635">
              <w:rPr>
                <w:b/>
                <w:bCs/>
                <w:color w:val="2E74B5"/>
              </w:rPr>
              <w:t>A kizáró okokat a 321/2015. (X. 30.) Korm. rendelet 17. § (1) - (2) bekezdései szerint kell igazolni.</w:t>
            </w:r>
          </w:p>
          <w:p w14:paraId="19C05BBA" w14:textId="77777777" w:rsidR="00E76224" w:rsidRPr="00AB4635" w:rsidRDefault="00E76224" w:rsidP="00E76224">
            <w:pPr>
              <w:widowControl/>
              <w:autoSpaceDE/>
              <w:autoSpaceDN/>
              <w:adjustRightInd/>
              <w:jc w:val="both"/>
              <w:rPr>
                <w:b/>
                <w:bCs/>
                <w:color w:val="2E74B5"/>
              </w:rPr>
            </w:pPr>
          </w:p>
          <w:p w14:paraId="038B9F6D" w14:textId="77777777" w:rsidR="00E76224" w:rsidRPr="00490258" w:rsidRDefault="00E76224" w:rsidP="00E76224">
            <w:pPr>
              <w:widowControl/>
              <w:autoSpaceDE/>
              <w:autoSpaceDN/>
              <w:adjustRightInd/>
              <w:jc w:val="both"/>
              <w:rPr>
                <w:b/>
                <w:bCs/>
                <w:color w:val="2E74B5"/>
              </w:rPr>
            </w:pPr>
            <w:r w:rsidRPr="00490258">
              <w:rPr>
                <w:b/>
                <w:bCs/>
                <w:color w:val="2E74B5"/>
              </w:rPr>
              <w:t xml:space="preserve">A 321/2015. (X. 30.) Kormányrendelet 17.§ (1) bekezdése alapján az ajánlattevőnek ajánlatában egyszerű nyilatkozatot kell benyújtania arról, hogy nem tartozik a felhívásban előírt kizáró okok hatálya alá, valamint a Kbt. 62. § (1) bekezdés k) pont </w:t>
            </w:r>
            <w:proofErr w:type="spellStart"/>
            <w:r w:rsidRPr="00490258">
              <w:rPr>
                <w:b/>
                <w:bCs/>
                <w:color w:val="2E74B5"/>
              </w:rPr>
              <w:t>kb</w:t>
            </w:r>
            <w:proofErr w:type="spellEnd"/>
            <w:r w:rsidRPr="00490258">
              <w:rPr>
                <w:b/>
                <w:bCs/>
                <w:color w:val="2E74B5"/>
              </w:rPr>
              <w:t xml:space="preserve">) pontját a 8. § i) pont </w:t>
            </w:r>
            <w:proofErr w:type="spellStart"/>
            <w:r w:rsidRPr="00490258">
              <w:rPr>
                <w:b/>
                <w:bCs/>
                <w:color w:val="2E74B5"/>
              </w:rPr>
              <w:t>ib</w:t>
            </w:r>
            <w:proofErr w:type="spellEnd"/>
            <w:r w:rsidRPr="00490258">
              <w:rPr>
                <w:b/>
                <w:bCs/>
                <w:color w:val="2E74B5"/>
              </w:rPr>
              <w:t xml:space="preserve">) alpontja és a 10. § g) pont </w:t>
            </w:r>
            <w:proofErr w:type="spellStart"/>
            <w:r w:rsidRPr="00490258">
              <w:rPr>
                <w:b/>
                <w:bCs/>
                <w:color w:val="2E74B5"/>
              </w:rPr>
              <w:t>gb</w:t>
            </w:r>
            <w:proofErr w:type="spellEnd"/>
            <w:r w:rsidRPr="00490258">
              <w:rPr>
                <w:b/>
                <w:bCs/>
                <w:color w:val="2E74B5"/>
              </w:rPr>
              <w:t>) alpontjában foglaltak szerint kell igazolnia.</w:t>
            </w:r>
          </w:p>
          <w:p w14:paraId="1E6FDC8F" w14:textId="77777777" w:rsidR="00E76224" w:rsidRDefault="00E76224" w:rsidP="00E76224">
            <w:pPr>
              <w:widowControl/>
              <w:autoSpaceDE/>
              <w:autoSpaceDN/>
              <w:adjustRightInd/>
              <w:jc w:val="both"/>
              <w:rPr>
                <w:b/>
                <w:bCs/>
                <w:color w:val="2E74B5"/>
              </w:rPr>
            </w:pPr>
          </w:p>
          <w:p w14:paraId="446D2A1F" w14:textId="77777777" w:rsidR="00E76224" w:rsidRPr="00AB4635" w:rsidRDefault="00E76224" w:rsidP="00E76224">
            <w:pPr>
              <w:widowControl/>
              <w:autoSpaceDE/>
              <w:autoSpaceDN/>
              <w:adjustRightInd/>
              <w:jc w:val="both"/>
              <w:rPr>
                <w:b/>
                <w:bCs/>
                <w:color w:val="2E74B5"/>
              </w:rPr>
            </w:pPr>
            <w:r w:rsidRPr="00AB4635">
              <w:rPr>
                <w:b/>
                <w:bCs/>
                <w:color w:val="2E74B5"/>
              </w:rPr>
              <w:t>Az alvállalkozó és adott esetben az alkalmasság igazolásában résztvevő más szervezet vonatkozásában az ajánlattevő nyilatkozatot nyújt be arról, hogy az érintett gazdasági szereplők vonatkozásában nem állnak fenn az eljárásban előírt kizáró okok. A nyilatkozatot akkor is be kell nyújtani, ha az ajánlatkérő az eljárásban nem írta elő a már ismert alvállalkozók megnevezését.</w:t>
            </w:r>
          </w:p>
          <w:p w14:paraId="2AF5CEBD" w14:textId="77777777" w:rsidR="00E76224" w:rsidRPr="00AB4635" w:rsidRDefault="00E76224" w:rsidP="00E76224">
            <w:pPr>
              <w:widowControl/>
              <w:autoSpaceDE/>
              <w:autoSpaceDN/>
              <w:adjustRightInd/>
              <w:jc w:val="both"/>
              <w:rPr>
                <w:b/>
                <w:bCs/>
                <w:color w:val="2E74B5"/>
              </w:rPr>
            </w:pPr>
          </w:p>
          <w:p w14:paraId="3308FC95" w14:textId="77777777" w:rsidR="00E76224" w:rsidRDefault="00E76224" w:rsidP="00E76224">
            <w:pPr>
              <w:widowControl/>
              <w:autoSpaceDE/>
              <w:autoSpaceDN/>
              <w:adjustRightInd/>
              <w:jc w:val="both"/>
              <w:rPr>
                <w:b/>
                <w:bCs/>
                <w:color w:val="2E74B5"/>
              </w:rPr>
            </w:pPr>
            <w:r w:rsidRPr="00AB4635">
              <w:rPr>
                <w:b/>
                <w:bCs/>
                <w:color w:val="2E74B5"/>
              </w:rPr>
              <w:t>A 321/2015. (X.30.) Korm. rendelet 13. § alapján folyamatban lévő változásbejegyzési eljárás esetében az ajánlattevő az ajánlathoz köteles csatolni a cégbírósághoz benyújtott változásbejegyzési kérelmet és az annak érkezéséről a cégbíróság által megküldött igazolást.</w:t>
            </w:r>
          </w:p>
          <w:p w14:paraId="7ACEA463" w14:textId="77777777" w:rsidR="00E76224" w:rsidRDefault="00E76224" w:rsidP="00E76224">
            <w:pPr>
              <w:widowControl/>
              <w:autoSpaceDE/>
              <w:autoSpaceDN/>
              <w:adjustRightInd/>
              <w:jc w:val="both"/>
              <w:rPr>
                <w:b/>
                <w:bCs/>
                <w:color w:val="2E74B5"/>
              </w:rPr>
            </w:pPr>
          </w:p>
          <w:p w14:paraId="64855602" w14:textId="77777777" w:rsidR="00E76224" w:rsidRPr="00490258" w:rsidRDefault="00E76224" w:rsidP="00E76224">
            <w:pPr>
              <w:widowControl/>
              <w:autoSpaceDE/>
              <w:autoSpaceDN/>
              <w:adjustRightInd/>
              <w:jc w:val="both"/>
              <w:rPr>
                <w:b/>
                <w:bCs/>
                <w:color w:val="2E74B5"/>
              </w:rPr>
            </w:pPr>
            <w:r w:rsidRPr="00490258">
              <w:rPr>
                <w:b/>
                <w:bCs/>
                <w:color w:val="2E74B5"/>
              </w:rPr>
              <w:t>Amennyiben nincs változásbejegyzési eljárás folyamatban, akkor erről is nyilatkozni kell az ajánlatban.</w:t>
            </w:r>
          </w:p>
          <w:p w14:paraId="6A41883B" w14:textId="77777777" w:rsidR="00E76224" w:rsidRDefault="00E76224" w:rsidP="00E76224">
            <w:pPr>
              <w:widowControl/>
              <w:autoSpaceDE/>
              <w:autoSpaceDN/>
              <w:adjustRightInd/>
              <w:jc w:val="both"/>
              <w:rPr>
                <w:b/>
                <w:bCs/>
                <w:color w:val="2E74B5"/>
              </w:rPr>
            </w:pPr>
          </w:p>
          <w:p w14:paraId="6F1422C9" w14:textId="77777777" w:rsidR="00E76224" w:rsidRDefault="00E76224" w:rsidP="00E76224">
            <w:pPr>
              <w:widowControl/>
              <w:autoSpaceDE/>
              <w:autoSpaceDN/>
              <w:adjustRightInd/>
              <w:jc w:val="both"/>
              <w:rPr>
                <w:b/>
                <w:bCs/>
                <w:color w:val="2E74B5"/>
              </w:rPr>
            </w:pPr>
            <w:r>
              <w:rPr>
                <w:b/>
                <w:bCs/>
                <w:color w:val="2E74B5"/>
              </w:rPr>
              <w:t xml:space="preserve">Irányadó a </w:t>
            </w:r>
            <w:r w:rsidRPr="00AB4635">
              <w:rPr>
                <w:b/>
                <w:bCs/>
                <w:color w:val="2E74B5"/>
              </w:rPr>
              <w:t>321/2015. (X.30.) Korm. rendelet</w:t>
            </w:r>
            <w:r>
              <w:rPr>
                <w:b/>
                <w:bCs/>
                <w:color w:val="2E74B5"/>
              </w:rPr>
              <w:t xml:space="preserve"> 1. § (7)-(8) bekezdései.</w:t>
            </w:r>
          </w:p>
          <w:p w14:paraId="728773AD" w14:textId="77777777" w:rsidR="00E76224" w:rsidRDefault="00E76224" w:rsidP="00E76224">
            <w:pPr>
              <w:widowControl/>
              <w:autoSpaceDE/>
              <w:autoSpaceDN/>
              <w:adjustRightInd/>
              <w:jc w:val="both"/>
              <w:rPr>
                <w:b/>
                <w:bCs/>
                <w:color w:val="2E74B5"/>
              </w:rPr>
            </w:pPr>
          </w:p>
          <w:p w14:paraId="0EBEE829" w14:textId="7CCF7614" w:rsidR="00F862A4" w:rsidRPr="00E76224" w:rsidRDefault="00E76224" w:rsidP="00F862A4">
            <w:pPr>
              <w:widowControl/>
              <w:autoSpaceDE/>
              <w:autoSpaceDN/>
              <w:adjustRightInd/>
              <w:jc w:val="both"/>
              <w:rPr>
                <w:b/>
                <w:bCs/>
                <w:color w:val="2E74B5"/>
              </w:rPr>
            </w:pPr>
            <w:r>
              <w:rPr>
                <w:b/>
                <w:bCs/>
                <w:color w:val="2E74B5"/>
              </w:rPr>
              <w:t>Irányadó a Kbt. 114/A. §</w:t>
            </w:r>
          </w:p>
          <w:p w14:paraId="54E4B46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Szakmai tevékenység végzésére vonatkozó alkalmasság előírása [Kbt. 65. § (1) bekezdés </w:t>
            </w:r>
            <w:r w:rsidRPr="007C030A">
              <w:rPr>
                <w:rFonts w:eastAsia="Times New Roman"/>
                <w:i/>
                <w:iCs/>
                <w:color w:val="474747"/>
              </w:rPr>
              <w:t>c) </w:t>
            </w:r>
            <w:r w:rsidRPr="007C030A">
              <w:rPr>
                <w:rFonts w:eastAsia="Times New Roman"/>
                <w:color w:val="474747"/>
              </w:rPr>
              <w:t>pont]:</w:t>
            </w:r>
          </w:p>
          <w:p w14:paraId="64E901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Szakmai tevékenység végzésére vonatkozó alkalmasság igazolása:</w:t>
            </w:r>
          </w:p>
          <w:p w14:paraId="59F4D6AD" w14:textId="77777777" w:rsidR="00E76E48" w:rsidRPr="007C030A" w:rsidRDefault="00E76E48" w:rsidP="00E76E48">
            <w:pPr>
              <w:widowControl/>
              <w:autoSpaceDE/>
              <w:autoSpaceDN/>
              <w:adjustRightInd/>
              <w:jc w:val="both"/>
              <w:rPr>
                <w:rFonts w:eastAsia="Times New Roman"/>
                <w:color w:val="474747"/>
              </w:rPr>
            </w:pPr>
          </w:p>
        </w:tc>
      </w:tr>
      <w:tr w:rsidR="00E76E48" w:rsidRPr="007C030A" w14:paraId="3CEA9BF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6260DC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III.1.2) Gazdasági és pénzügyi alkalmasság</w:t>
            </w:r>
          </w:p>
        </w:tc>
      </w:tr>
      <w:tr w:rsidR="00E76E48" w:rsidRPr="007C030A" w14:paraId="2820B18F"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F6D9644" w14:textId="77777777" w:rsidR="00E52808" w:rsidRPr="007C030A" w:rsidRDefault="00E76E48" w:rsidP="00BF0C1D">
            <w:pPr>
              <w:widowControl/>
              <w:autoSpaceDE/>
              <w:autoSpaceDN/>
              <w:adjustRightInd/>
              <w:jc w:val="both"/>
              <w:rPr>
                <w:rFonts w:eastAsia="Times New Roman"/>
                <w:color w:val="474747"/>
              </w:rPr>
            </w:pPr>
            <w:r w:rsidRPr="007C030A">
              <w:rPr>
                <w:rFonts w:eastAsia="Times New Roman"/>
                <w:color w:val="474747"/>
              </w:rPr>
              <w:t>Az igazolási módok felsorolása és rövid leírása:</w:t>
            </w:r>
          </w:p>
          <w:p w14:paraId="7A2A7223" w14:textId="77777777" w:rsidR="00AF0720" w:rsidRPr="007C030A" w:rsidRDefault="00BF0C1D" w:rsidP="00AF0720">
            <w:pPr>
              <w:spacing w:before="120" w:after="120"/>
              <w:jc w:val="both"/>
              <w:rPr>
                <w:rFonts w:eastAsia="Times New Roman"/>
                <w:bCs/>
              </w:rPr>
            </w:pPr>
            <w:r w:rsidRPr="007C030A">
              <w:rPr>
                <w:rFonts w:eastAsia="Times New Roman"/>
                <w:b/>
                <w:bCs/>
                <w:color w:val="2E74B5" w:themeColor="accent5" w:themeShade="BF"/>
              </w:rPr>
              <w:t>Ajánlatkérő nem ír elő gazdasági és pénzügyi alkalmassági követelményt</w:t>
            </w:r>
            <w:r w:rsidR="00511833" w:rsidRPr="007C030A">
              <w:rPr>
                <w:rFonts w:eastAsia="Times New Roman"/>
                <w:b/>
                <w:bCs/>
                <w:color w:val="2E74B5" w:themeColor="accent5" w:themeShade="BF"/>
              </w:rPr>
              <w:t>.</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96994D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o Alkalmassági minimumkövetelmény(ek) meghatározása:</w:t>
            </w:r>
          </w:p>
          <w:p w14:paraId="727FB3C6" w14:textId="77777777" w:rsidR="00CD6228" w:rsidRPr="007C030A" w:rsidRDefault="00CD6228" w:rsidP="00E76E48">
            <w:pPr>
              <w:jc w:val="both"/>
              <w:rPr>
                <w:rFonts w:eastAsia="Times New Roman"/>
                <w:color w:val="474747"/>
              </w:rPr>
            </w:pPr>
          </w:p>
        </w:tc>
      </w:tr>
      <w:tr w:rsidR="00E76E48" w:rsidRPr="007C030A" w14:paraId="405E5C9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94893E5"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III.1.3) Műszaki, illetve szakmai alkalmasság</w:t>
            </w:r>
          </w:p>
        </w:tc>
      </w:tr>
      <w:tr w:rsidR="00E76E48" w:rsidRPr="007C030A" w14:paraId="1F179531"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F138AC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lastRenderedPageBreak/>
              <w:t>Az igazolási módok felsorolása és rövid leírása:</w:t>
            </w:r>
          </w:p>
          <w:p w14:paraId="2BC0311D"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Kbt. 114/A. § (1) bekezdése alapján Ajánlatkérő előírja, hogy Ajánlattevők az alkalmassági követelmények tekintetében a közbeszerzési dokumentumokban meghatározott igazolásokat az ajánlatukban nyújtsák be.</w:t>
            </w:r>
          </w:p>
          <w:p w14:paraId="0728F530"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fentiekre tekintettel Ajánlattevő a műszaki, illetve szakmai alkalmasságát az alábbi dokumentumok benyújtásával tartozik igazolni:</w:t>
            </w:r>
          </w:p>
          <w:p w14:paraId="4952E923" w14:textId="77777777" w:rsidR="003D43DB" w:rsidRPr="007C030A" w:rsidRDefault="003D43DB" w:rsidP="00E76E48">
            <w:pPr>
              <w:jc w:val="both"/>
              <w:rPr>
                <w:rFonts w:eastAsia="Times New Roman"/>
                <w:b/>
                <w:bCs/>
                <w:color w:val="2E74B5" w:themeColor="accent5" w:themeShade="BF"/>
              </w:rPr>
            </w:pPr>
          </w:p>
          <w:p w14:paraId="0CFC4FD9" w14:textId="5B7608DF" w:rsidR="00EC6491"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M.1. A 321/2015. (X. 30.) Korm. rendelet 21. § (</w:t>
            </w:r>
            <w:r w:rsidR="00F10AD7">
              <w:rPr>
                <w:rFonts w:eastAsia="Times New Roman"/>
                <w:b/>
                <w:bCs/>
                <w:color w:val="2E74B5" w:themeColor="accent5" w:themeShade="BF"/>
              </w:rPr>
              <w:t>3</w:t>
            </w:r>
            <w:r w:rsidRPr="007C030A">
              <w:rPr>
                <w:rFonts w:eastAsia="Times New Roman"/>
                <w:b/>
                <w:bCs/>
                <w:color w:val="2E74B5" w:themeColor="accent5" w:themeShade="BF"/>
              </w:rPr>
              <w:t xml:space="preserve">) bekezdés a) pontja alapján csatolni kell az eljárást megindító felhívás feladásától visszafelé számított három évben (36 hónapban) </w:t>
            </w:r>
            <w:r w:rsidR="00EC2B24" w:rsidRPr="007C030A">
              <w:rPr>
                <w:rFonts w:eastAsia="Times New Roman"/>
                <w:b/>
                <w:bCs/>
                <w:color w:val="2E74B5" w:themeColor="accent5" w:themeShade="BF"/>
              </w:rPr>
              <w:t>befejezett</w:t>
            </w:r>
            <w:r w:rsidRPr="007C030A">
              <w:rPr>
                <w:rFonts w:eastAsia="Times New Roman"/>
                <w:b/>
                <w:bCs/>
                <w:color w:val="2E74B5" w:themeColor="accent5" w:themeShade="BF"/>
              </w:rPr>
              <w:t>, de legfeljebb hat éven (72 hónapban) belül megkezdett, a felhívás alkalmasság minimumkövetelményei rovat M.1. pontjában előírt követelményeknek megfelelő, legjelentősebb referenciamunka</w:t>
            </w:r>
            <w:r w:rsidR="00675D86">
              <w:rPr>
                <w:rFonts w:eastAsia="Times New Roman"/>
                <w:b/>
                <w:bCs/>
                <w:color w:val="2E74B5" w:themeColor="accent5" w:themeShade="BF"/>
              </w:rPr>
              <w:t xml:space="preserve"> </w:t>
            </w:r>
            <w:r w:rsidRPr="007C030A">
              <w:rPr>
                <w:rFonts w:eastAsia="Times New Roman"/>
                <w:b/>
                <w:bCs/>
                <w:color w:val="2E74B5" w:themeColor="accent5" w:themeShade="BF"/>
              </w:rPr>
              <w:t>/</w:t>
            </w:r>
            <w:r w:rsidR="00675D86">
              <w:rPr>
                <w:rFonts w:eastAsia="Times New Roman"/>
                <w:b/>
                <w:bCs/>
                <w:color w:val="2E74B5" w:themeColor="accent5" w:themeShade="BF"/>
              </w:rPr>
              <w:t xml:space="preserve"> </w:t>
            </w:r>
            <w:r w:rsidRPr="007C030A">
              <w:rPr>
                <w:rFonts w:eastAsia="Times New Roman"/>
                <w:b/>
                <w:bCs/>
                <w:color w:val="2E74B5" w:themeColor="accent5" w:themeShade="BF"/>
              </w:rPr>
              <w:t xml:space="preserve">referenciamunkák ismertetését. </w:t>
            </w:r>
          </w:p>
          <w:p w14:paraId="1BA1B799" w14:textId="77777777" w:rsidR="00EC6491" w:rsidRPr="007C030A" w:rsidRDefault="00EC6491" w:rsidP="003C5EB5">
            <w:pPr>
              <w:jc w:val="both"/>
              <w:rPr>
                <w:rFonts w:eastAsia="Times New Roman"/>
                <w:b/>
                <w:bCs/>
                <w:color w:val="2E74B5" w:themeColor="accent5" w:themeShade="BF"/>
              </w:rPr>
            </w:pPr>
          </w:p>
          <w:p w14:paraId="03D08FF9" w14:textId="468FF473"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Az ismertetésnek (ismertetéseknek) tartalmaznia kell legalább</w:t>
            </w:r>
          </w:p>
          <w:p w14:paraId="732FE5B2" w14:textId="5F33FF7B"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a szerződést kötő másik fél megnevezését, címét</w:t>
            </w:r>
            <w:r w:rsidR="00EC6491" w:rsidRPr="007C030A">
              <w:rPr>
                <w:rFonts w:eastAsia="Times New Roman"/>
                <w:b/>
                <w:bCs/>
                <w:color w:val="2E74B5" w:themeColor="accent5" w:themeShade="BF"/>
              </w:rPr>
              <w:t>;</w:t>
            </w:r>
          </w:p>
          <w:p w14:paraId="03D9BEAD" w14:textId="091E94EB" w:rsidR="003C5EB5"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xml:space="preserve">- </w:t>
            </w:r>
            <w:r w:rsidR="00F10AD7">
              <w:rPr>
                <w:rFonts w:eastAsia="Times New Roman"/>
                <w:b/>
                <w:bCs/>
                <w:color w:val="2E74B5" w:themeColor="accent5" w:themeShade="BF"/>
              </w:rPr>
              <w:t>szolgáltatás</w:t>
            </w:r>
            <w:r w:rsidR="00741DD8" w:rsidRPr="007C030A">
              <w:rPr>
                <w:rFonts w:eastAsia="Times New Roman"/>
                <w:b/>
                <w:bCs/>
                <w:color w:val="2E74B5" w:themeColor="accent5" w:themeShade="BF"/>
              </w:rPr>
              <w:t xml:space="preserve"> </w:t>
            </w:r>
            <w:r w:rsidRPr="007C030A">
              <w:rPr>
                <w:rFonts w:eastAsia="Times New Roman"/>
                <w:b/>
                <w:bCs/>
                <w:color w:val="2E74B5" w:themeColor="accent5" w:themeShade="BF"/>
              </w:rPr>
              <w:t>tárgyát</w:t>
            </w:r>
            <w:r w:rsidR="00EC6491" w:rsidRPr="007C030A">
              <w:rPr>
                <w:rFonts w:eastAsia="Times New Roman"/>
                <w:b/>
                <w:bCs/>
                <w:color w:val="2E74B5" w:themeColor="accent5" w:themeShade="BF"/>
              </w:rPr>
              <w:t xml:space="preserve">; </w:t>
            </w:r>
          </w:p>
          <w:p w14:paraId="5C6D0E0C" w14:textId="23825EE0" w:rsidR="00083CBD" w:rsidRPr="007C030A" w:rsidRDefault="00083CBD" w:rsidP="003C5EB5">
            <w:pPr>
              <w:jc w:val="both"/>
              <w:rPr>
                <w:rFonts w:eastAsia="Times New Roman"/>
                <w:b/>
                <w:bCs/>
                <w:color w:val="2E74B5" w:themeColor="accent5" w:themeShade="BF"/>
              </w:rPr>
            </w:pPr>
            <w:r w:rsidRPr="00224579">
              <w:rPr>
                <w:rFonts w:eastAsia="Times New Roman"/>
                <w:b/>
                <w:bCs/>
                <w:color w:val="2E74B5" w:themeColor="accent5" w:themeShade="BF"/>
              </w:rPr>
              <w:t xml:space="preserve">- </w:t>
            </w:r>
            <w:r w:rsidR="00224579">
              <w:rPr>
                <w:rFonts w:eastAsia="Times New Roman"/>
                <w:b/>
                <w:bCs/>
                <w:color w:val="2E74B5" w:themeColor="accent5" w:themeShade="BF"/>
              </w:rPr>
              <w:t>a szolgáltatás mennyiségét;</w:t>
            </w:r>
          </w:p>
          <w:p w14:paraId="5374B7A2" w14:textId="1C03FCCD"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a teljesítés idejét (kezdő és befejező időpont év/hónap/nap bontásban)</w:t>
            </w:r>
            <w:r w:rsidR="00224579">
              <w:rPr>
                <w:rFonts w:eastAsia="Times New Roman"/>
                <w:b/>
                <w:bCs/>
                <w:color w:val="2E74B5" w:themeColor="accent5" w:themeShade="BF"/>
              </w:rPr>
              <w:t>;</w:t>
            </w:r>
            <w:r w:rsidRPr="007C030A">
              <w:rPr>
                <w:rFonts w:eastAsia="Times New Roman"/>
                <w:b/>
                <w:bCs/>
                <w:color w:val="2E74B5" w:themeColor="accent5" w:themeShade="BF"/>
              </w:rPr>
              <w:t xml:space="preserve"> valamint</w:t>
            </w:r>
          </w:p>
          <w:p w14:paraId="3FB591F3" w14:textId="77777777"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nyilatkozni kell arról, hogy a teljesítés az előírásoknak és a szerződésnek megfelelően történt-e.</w:t>
            </w:r>
          </w:p>
          <w:p w14:paraId="4F2DFD3F" w14:textId="77777777" w:rsidR="007E4F05" w:rsidRPr="007C030A" w:rsidRDefault="007E4F05" w:rsidP="007E4F05">
            <w:pPr>
              <w:widowControl/>
              <w:jc w:val="both"/>
              <w:rPr>
                <w:rFonts w:eastAsia="Times New Roman"/>
                <w:b/>
                <w:bCs/>
                <w:color w:val="2E74B5" w:themeColor="accent5" w:themeShade="BF"/>
              </w:rPr>
            </w:pPr>
          </w:p>
          <w:p w14:paraId="669EEE71" w14:textId="4D02CE17" w:rsidR="006866A5" w:rsidRPr="007C030A" w:rsidRDefault="003D43DB" w:rsidP="003D43DB">
            <w:pPr>
              <w:widowControl/>
              <w:jc w:val="both"/>
              <w:rPr>
                <w:rFonts w:eastAsia="Times New Roman"/>
                <w:b/>
                <w:bCs/>
                <w:color w:val="2E74B5" w:themeColor="accent5" w:themeShade="BF"/>
              </w:rPr>
            </w:pPr>
            <w:r w:rsidRPr="007C030A">
              <w:rPr>
                <w:rFonts w:eastAsia="Times New Roman"/>
                <w:b/>
                <w:bCs/>
                <w:color w:val="2E74B5" w:themeColor="accent5" w:themeShade="BF"/>
              </w:rPr>
              <w:t>A referenci</w:t>
            </w:r>
            <w:r w:rsidR="003C5EB5" w:rsidRPr="007C030A">
              <w:rPr>
                <w:rFonts w:eastAsia="Times New Roman"/>
                <w:b/>
                <w:bCs/>
                <w:color w:val="2E74B5" w:themeColor="accent5" w:themeShade="BF"/>
              </w:rPr>
              <w:t>át</w:t>
            </w:r>
            <w:r w:rsidRPr="007C030A">
              <w:rPr>
                <w:rFonts w:eastAsia="Times New Roman"/>
                <w:b/>
                <w:bCs/>
                <w:color w:val="2E74B5" w:themeColor="accent5" w:themeShade="BF"/>
              </w:rPr>
              <w:t xml:space="preserve"> olyan adattartalommal</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kell csatolni, hogy abból az alkalmasság megállapítható legyen.</w:t>
            </w:r>
          </w:p>
          <w:p w14:paraId="162A2E7F" w14:textId="77777777" w:rsidR="006866A5" w:rsidRPr="007C030A" w:rsidRDefault="006866A5" w:rsidP="003D43DB">
            <w:pPr>
              <w:widowControl/>
              <w:jc w:val="both"/>
              <w:rPr>
                <w:rFonts w:eastAsia="Times New Roman"/>
                <w:b/>
                <w:bCs/>
                <w:color w:val="2E74B5" w:themeColor="accent5" w:themeShade="BF"/>
              </w:rPr>
            </w:pPr>
          </w:p>
          <w:p w14:paraId="516030DB" w14:textId="0C2B9A86" w:rsidR="006551C9" w:rsidRPr="007C030A" w:rsidRDefault="006551C9" w:rsidP="006551C9">
            <w:pPr>
              <w:widowControl/>
              <w:jc w:val="both"/>
              <w:rPr>
                <w:rFonts w:eastAsia="Times New Roman"/>
                <w:b/>
                <w:bCs/>
                <w:color w:val="2E74B5" w:themeColor="accent5" w:themeShade="BF"/>
              </w:rPr>
            </w:pPr>
            <w:r w:rsidRPr="007C030A">
              <w:rPr>
                <w:rFonts w:eastAsia="Times New Roman"/>
                <w:b/>
                <w:bCs/>
                <w:color w:val="2E74B5" w:themeColor="accent5" w:themeShade="BF"/>
              </w:rPr>
              <w:t>Az előírt alkalmassági követelmény igazolására bemutatandó szerződés(ek)</w:t>
            </w:r>
            <w:proofErr w:type="spellStart"/>
            <w:r w:rsidRPr="007C030A">
              <w:rPr>
                <w:rFonts w:eastAsia="Times New Roman"/>
                <w:b/>
                <w:bCs/>
                <w:color w:val="2E74B5" w:themeColor="accent5" w:themeShade="BF"/>
              </w:rPr>
              <w:t>nek</w:t>
            </w:r>
            <w:proofErr w:type="spellEnd"/>
            <w:r w:rsidRPr="007C030A">
              <w:rPr>
                <w:rFonts w:eastAsia="Times New Roman"/>
                <w:b/>
                <w:bCs/>
                <w:color w:val="2E74B5" w:themeColor="accent5" w:themeShade="BF"/>
              </w:rPr>
              <w:t xml:space="preserve"> az eljárást megindító felhívás feladásától visszafelé számított legfeljebb hat éven (72 hónap) belül megkezdett és a felhívás feladásától számított 3 éven (36 hónap) belül befejezett szolgáltatás(oka)t kell magában foglalnia a 321/2015. (X. 30.) Korm. rendelet 21. § (</w:t>
            </w:r>
            <w:r w:rsidR="0035628C">
              <w:rPr>
                <w:rFonts w:eastAsia="Times New Roman"/>
                <w:b/>
                <w:bCs/>
                <w:color w:val="2E74B5" w:themeColor="accent5" w:themeShade="BF"/>
              </w:rPr>
              <w:t>1</w:t>
            </w:r>
            <w:r w:rsidRPr="007C030A">
              <w:rPr>
                <w:rFonts w:eastAsia="Times New Roman"/>
                <w:b/>
                <w:bCs/>
                <w:color w:val="2E74B5" w:themeColor="accent5" w:themeShade="BF"/>
              </w:rPr>
              <w:t>a) bekezdés a) pontjának értelmében.</w:t>
            </w:r>
          </w:p>
          <w:p w14:paraId="2494E087" w14:textId="77777777" w:rsidR="00397B08" w:rsidRPr="007C030A" w:rsidRDefault="00397B08" w:rsidP="00D73BD1">
            <w:pPr>
              <w:widowControl/>
              <w:jc w:val="both"/>
              <w:rPr>
                <w:rFonts w:eastAsia="Times New Roman"/>
                <w:b/>
                <w:bCs/>
                <w:color w:val="2E74B5" w:themeColor="accent5" w:themeShade="BF"/>
              </w:rPr>
            </w:pPr>
          </w:p>
          <w:p w14:paraId="7E7668D1" w14:textId="2EDE95AC" w:rsidR="003D43DB" w:rsidRPr="007C030A" w:rsidRDefault="003D43DB" w:rsidP="00D73BD1">
            <w:pPr>
              <w:widowControl/>
              <w:jc w:val="both"/>
              <w:rPr>
                <w:rFonts w:eastAsia="Times New Roman"/>
                <w:b/>
                <w:bCs/>
                <w:color w:val="2E74B5" w:themeColor="accent5" w:themeShade="BF"/>
              </w:rPr>
            </w:pPr>
            <w:r w:rsidRPr="007C030A">
              <w:rPr>
                <w:rFonts w:eastAsia="Times New Roman"/>
                <w:b/>
                <w:bCs/>
                <w:color w:val="2E74B5" w:themeColor="accent5" w:themeShade="BF"/>
              </w:rPr>
              <w:lastRenderedPageBreak/>
              <w:t>A referenciát a 321/2015.</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(X.30.) Korm.</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rendelet 23.</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w:t>
            </w:r>
            <w:r w:rsidR="005C27A2" w:rsidRPr="007C030A">
              <w:rPr>
                <w:rFonts w:eastAsia="Times New Roman"/>
                <w:b/>
                <w:bCs/>
                <w:color w:val="2E74B5" w:themeColor="accent5" w:themeShade="BF"/>
              </w:rPr>
              <w:t>-a</w:t>
            </w:r>
            <w:r w:rsidR="003C5EB5" w:rsidRPr="007C030A">
              <w:rPr>
                <w:rFonts w:eastAsia="Times New Roman"/>
                <w:b/>
                <w:bCs/>
                <w:color w:val="2E74B5" w:themeColor="accent5" w:themeShade="BF"/>
              </w:rPr>
              <w:t xml:space="preserve"> alapján</w:t>
            </w:r>
            <w:r w:rsidR="005C27A2" w:rsidRPr="007C030A">
              <w:rPr>
                <w:rFonts w:eastAsia="Times New Roman"/>
                <w:b/>
                <w:bCs/>
                <w:color w:val="2E74B5" w:themeColor="accent5" w:themeShade="BF"/>
              </w:rPr>
              <w:t xml:space="preserve"> </w:t>
            </w:r>
            <w:r w:rsidR="003C5EB5" w:rsidRPr="007C030A">
              <w:rPr>
                <w:rFonts w:eastAsia="Times New Roman"/>
                <w:b/>
                <w:bCs/>
                <w:color w:val="2E74B5" w:themeColor="accent5" w:themeShade="BF"/>
              </w:rPr>
              <w:t>az ajánlattevő, illetve az alkalmasság igazolásában részt vevő más szervezet nyilatkozatával, vagy a szerződést kötő másik fél által adott igazolással lehet igazolni.</w:t>
            </w:r>
          </w:p>
          <w:p w14:paraId="1FA00899" w14:textId="77777777" w:rsidR="003D43DB" w:rsidRPr="007C030A" w:rsidRDefault="003D43DB" w:rsidP="00E76E48">
            <w:pPr>
              <w:jc w:val="both"/>
              <w:rPr>
                <w:rFonts w:eastAsia="Times New Roman"/>
                <w:b/>
                <w:bCs/>
                <w:color w:val="2E74B5" w:themeColor="accent5" w:themeShade="BF"/>
              </w:rPr>
            </w:pPr>
          </w:p>
          <w:p w14:paraId="0D2FD84F" w14:textId="1DD89B60" w:rsidR="00E76E48" w:rsidRPr="007C030A" w:rsidRDefault="008C4913"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A 321/2015. (X. 30.) Korm. rendelet 21/A. §-a alapján Ajánlatkérő a teljesítés igazolásaként elfogadja annak igazolását is, ha a referenciakövetelményben foglalt eredmény szerződés részteljesítéseként valósult meg. </w:t>
            </w:r>
          </w:p>
          <w:p w14:paraId="3CCC7E22" w14:textId="77777777" w:rsidR="008C4913" w:rsidRPr="007C030A" w:rsidRDefault="008C4913" w:rsidP="00E76E48">
            <w:pPr>
              <w:jc w:val="both"/>
              <w:rPr>
                <w:rFonts w:eastAsia="Times New Roman"/>
                <w:b/>
                <w:bCs/>
                <w:color w:val="2E74B5" w:themeColor="accent5" w:themeShade="BF"/>
              </w:rPr>
            </w:pPr>
          </w:p>
          <w:p w14:paraId="7F8A05FE"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Kbt. 65. § (6) bekezdés szerint az előírt alkalmassági követelményeknek a közös Ajánlattevők együttesen is megfelelhetnek. A Kbt. 65. § (7) bekezdésnek megfelelően az előírt alkalmassági követelményeknek az Ajánlattevők bármely más szervezet vagy személy kapacitására támaszkodva is megfelelhetnek, a közöttük fennálló kapcsolat jogi jellegétől függetlenül.</w:t>
            </w:r>
          </w:p>
          <w:p w14:paraId="6D14E36C" w14:textId="77777777" w:rsidR="00DA6736"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w:t>
            </w:r>
          </w:p>
          <w:p w14:paraId="556593B4"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Csatolni kell az ajánlatban a kapacitásait rendelkezésre bocsátó szervezet olyan szerződés</w:t>
            </w:r>
            <w:r w:rsidR="00D64678" w:rsidRPr="007C030A">
              <w:rPr>
                <w:rFonts w:eastAsia="Times New Roman"/>
                <w:b/>
                <w:bCs/>
                <w:color w:val="2E74B5" w:themeColor="accent5" w:themeShade="BF"/>
              </w:rPr>
              <w:t>ben,</w:t>
            </w:r>
            <w:r w:rsidRPr="007C030A">
              <w:rPr>
                <w:rFonts w:eastAsia="Times New Roman"/>
                <w:b/>
                <w:bCs/>
                <w:color w:val="2E74B5" w:themeColor="accent5" w:themeShade="BF"/>
              </w:rPr>
              <w:t xml:space="preserve"> előszerződésben</w:t>
            </w:r>
            <w:r w:rsidR="00D64678" w:rsidRPr="007C030A">
              <w:rPr>
                <w:rFonts w:eastAsia="Times New Roman"/>
                <w:b/>
                <w:bCs/>
                <w:color w:val="2E74B5" w:themeColor="accent5" w:themeShade="BF"/>
              </w:rPr>
              <w:t xml:space="preserve"> vagy más formában</w:t>
            </w:r>
            <w:r w:rsidRPr="007C030A">
              <w:rPr>
                <w:rFonts w:eastAsia="Times New Roman"/>
                <w:b/>
                <w:bCs/>
                <w:color w:val="2E74B5" w:themeColor="accent5" w:themeShade="BF"/>
              </w:rPr>
              <w:t xml:space="preserve"> vállalt kötelezettségvállalását tartalmazó okiratot, amely alátámasztja, hogy a szerződés teljesítéséhez szükséges erőforrások rendelkezésre állnak majd a szerződés teljesítésének időtartama alatt.</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4E048C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lastRenderedPageBreak/>
              <w:t>Alkalmassági minimumkövetelmény(ek):</w:t>
            </w:r>
          </w:p>
          <w:p w14:paraId="1B546205" w14:textId="77777777" w:rsidR="00E77367" w:rsidRPr="007C030A" w:rsidRDefault="00E77367" w:rsidP="00E76E48">
            <w:pPr>
              <w:jc w:val="both"/>
              <w:rPr>
                <w:rFonts w:eastAsia="Times New Roman"/>
                <w:b/>
                <w:bCs/>
                <w:color w:val="2E74B5" w:themeColor="accent5" w:themeShade="BF"/>
              </w:rPr>
            </w:pPr>
          </w:p>
          <w:p w14:paraId="23020D25" w14:textId="77777777" w:rsidR="000804B7" w:rsidRPr="007C030A" w:rsidRDefault="000804B7" w:rsidP="00B849AD">
            <w:pPr>
              <w:jc w:val="both"/>
              <w:rPr>
                <w:rFonts w:eastAsia="Times New Roman"/>
                <w:b/>
                <w:bCs/>
                <w:color w:val="2E74B5" w:themeColor="accent5" w:themeShade="BF"/>
              </w:rPr>
            </w:pPr>
          </w:p>
          <w:p w14:paraId="5CC33B4E" w14:textId="77777777" w:rsidR="000804B7" w:rsidRPr="007C030A" w:rsidRDefault="000804B7" w:rsidP="00B849AD">
            <w:pPr>
              <w:jc w:val="both"/>
              <w:rPr>
                <w:rFonts w:eastAsia="Times New Roman"/>
                <w:b/>
                <w:bCs/>
                <w:color w:val="2E74B5" w:themeColor="accent5" w:themeShade="BF"/>
              </w:rPr>
            </w:pPr>
          </w:p>
          <w:p w14:paraId="152F5B10" w14:textId="77777777" w:rsidR="000804B7" w:rsidRPr="007C030A" w:rsidRDefault="000804B7" w:rsidP="00B849AD">
            <w:pPr>
              <w:jc w:val="both"/>
              <w:rPr>
                <w:rFonts w:eastAsia="Times New Roman"/>
                <w:b/>
                <w:bCs/>
                <w:color w:val="2E74B5" w:themeColor="accent5" w:themeShade="BF"/>
              </w:rPr>
            </w:pPr>
          </w:p>
          <w:p w14:paraId="2EC66118" w14:textId="77777777" w:rsidR="000804B7" w:rsidRPr="007C030A" w:rsidRDefault="000804B7" w:rsidP="00B849AD">
            <w:pPr>
              <w:jc w:val="both"/>
              <w:rPr>
                <w:rFonts w:eastAsia="Times New Roman"/>
                <w:b/>
                <w:bCs/>
                <w:color w:val="2E74B5" w:themeColor="accent5" w:themeShade="BF"/>
              </w:rPr>
            </w:pPr>
          </w:p>
          <w:p w14:paraId="6CE5CF75" w14:textId="77777777" w:rsidR="000804B7" w:rsidRPr="007C030A" w:rsidRDefault="000804B7" w:rsidP="00B849AD">
            <w:pPr>
              <w:jc w:val="both"/>
              <w:rPr>
                <w:rFonts w:eastAsia="Times New Roman"/>
                <w:b/>
                <w:bCs/>
                <w:color w:val="2E74B5" w:themeColor="accent5" w:themeShade="BF"/>
              </w:rPr>
            </w:pPr>
          </w:p>
          <w:p w14:paraId="185E8454" w14:textId="77777777" w:rsidR="000804B7" w:rsidRPr="007C030A" w:rsidRDefault="000804B7" w:rsidP="00B849AD">
            <w:pPr>
              <w:jc w:val="both"/>
              <w:rPr>
                <w:rFonts w:eastAsia="Times New Roman"/>
                <w:b/>
                <w:bCs/>
                <w:color w:val="2E74B5" w:themeColor="accent5" w:themeShade="BF"/>
              </w:rPr>
            </w:pPr>
          </w:p>
          <w:p w14:paraId="1C910C0A" w14:textId="77777777" w:rsidR="000804B7" w:rsidRPr="007C030A" w:rsidRDefault="000804B7" w:rsidP="00B849AD">
            <w:pPr>
              <w:jc w:val="both"/>
              <w:rPr>
                <w:rFonts w:eastAsia="Times New Roman"/>
                <w:b/>
                <w:bCs/>
                <w:color w:val="2E74B5" w:themeColor="accent5" w:themeShade="BF"/>
              </w:rPr>
            </w:pPr>
          </w:p>
          <w:p w14:paraId="045BA1E6" w14:textId="77777777" w:rsidR="000804B7" w:rsidRPr="007C030A" w:rsidRDefault="000804B7" w:rsidP="00B849AD">
            <w:pPr>
              <w:jc w:val="both"/>
              <w:rPr>
                <w:rFonts w:eastAsia="Times New Roman"/>
                <w:b/>
                <w:bCs/>
                <w:color w:val="2E74B5" w:themeColor="accent5" w:themeShade="BF"/>
              </w:rPr>
            </w:pPr>
          </w:p>
          <w:p w14:paraId="29FFA7FF" w14:textId="77777777" w:rsidR="000804B7" w:rsidRPr="007C030A" w:rsidRDefault="000804B7" w:rsidP="00B849AD">
            <w:pPr>
              <w:jc w:val="both"/>
              <w:rPr>
                <w:rFonts w:eastAsia="Times New Roman"/>
                <w:b/>
                <w:bCs/>
                <w:color w:val="2E74B5" w:themeColor="accent5" w:themeShade="BF"/>
              </w:rPr>
            </w:pPr>
          </w:p>
          <w:p w14:paraId="60B258C5" w14:textId="77777777" w:rsidR="000804B7" w:rsidRPr="007C030A" w:rsidRDefault="000804B7" w:rsidP="00B849AD">
            <w:pPr>
              <w:jc w:val="both"/>
              <w:rPr>
                <w:rFonts w:eastAsia="Times New Roman"/>
                <w:b/>
                <w:bCs/>
                <w:color w:val="2E74B5" w:themeColor="accent5" w:themeShade="BF"/>
              </w:rPr>
            </w:pPr>
          </w:p>
          <w:p w14:paraId="6C1F88D6" w14:textId="31877F3F" w:rsidR="00F10AD7" w:rsidRPr="00224579" w:rsidRDefault="002D4552" w:rsidP="00F10AD7">
            <w:pPr>
              <w:jc w:val="both"/>
              <w:rPr>
                <w:rFonts w:eastAsia="Times New Roman"/>
                <w:b/>
                <w:bCs/>
                <w:color w:val="2E74B5" w:themeColor="accent5" w:themeShade="BF"/>
              </w:rPr>
            </w:pPr>
            <w:r w:rsidRPr="00F10AD7">
              <w:rPr>
                <w:rFonts w:eastAsia="Times New Roman"/>
                <w:b/>
                <w:bCs/>
                <w:color w:val="2E74B5" w:themeColor="accent5" w:themeShade="BF"/>
              </w:rPr>
              <w:t xml:space="preserve">M.1.: </w:t>
            </w:r>
            <w:r w:rsidR="00F10AD7" w:rsidRPr="00224579">
              <w:rPr>
                <w:rFonts w:eastAsia="Times New Roman"/>
                <w:b/>
                <w:bCs/>
                <w:color w:val="2E74B5" w:themeColor="accent5" w:themeShade="BF"/>
              </w:rPr>
              <w:t>Alkalmatlan az ajánlattevő, amennyiben nem rendelkezik az eljárást megindító felhívás feladásától visszafelé számított 36 hónapban befejezett, de legfeljebb 72 hónapon belül megkezdett, bármely pénzügyi-számviteli rendszer</w:t>
            </w:r>
            <w:r w:rsidR="00083CBD" w:rsidRPr="00224579">
              <w:rPr>
                <w:rFonts w:eastAsia="Times New Roman"/>
                <w:b/>
                <w:bCs/>
                <w:color w:val="2E74B5" w:themeColor="accent5" w:themeShade="BF"/>
              </w:rPr>
              <w:t>re vonatkozó legalább 60 db licencre nyújtott</w:t>
            </w:r>
            <w:r w:rsidR="00F10AD7" w:rsidRPr="00224579">
              <w:rPr>
                <w:rFonts w:eastAsia="Times New Roman"/>
                <w:b/>
                <w:bCs/>
                <w:color w:val="2E74B5" w:themeColor="accent5" w:themeShade="BF"/>
              </w:rPr>
              <w:t xml:space="preserve"> jogszabálykövetés</w:t>
            </w:r>
            <w:r w:rsidR="00083CBD" w:rsidRPr="00224579">
              <w:rPr>
                <w:rFonts w:eastAsia="Times New Roman"/>
                <w:b/>
                <w:bCs/>
                <w:color w:val="2E74B5" w:themeColor="accent5" w:themeShade="BF"/>
              </w:rPr>
              <w:t>i</w:t>
            </w:r>
            <w:r w:rsidR="00F10AD7" w:rsidRPr="00224579">
              <w:rPr>
                <w:rFonts w:eastAsia="Times New Roman"/>
                <w:b/>
                <w:bCs/>
                <w:color w:val="2E74B5" w:themeColor="accent5" w:themeShade="BF"/>
              </w:rPr>
              <w:t xml:space="preserve"> és/vagy szoftverkövetés</w:t>
            </w:r>
            <w:r w:rsidR="00083CBD" w:rsidRPr="00224579">
              <w:rPr>
                <w:rFonts w:eastAsia="Times New Roman"/>
                <w:b/>
                <w:bCs/>
                <w:color w:val="2E74B5" w:themeColor="accent5" w:themeShade="BF"/>
              </w:rPr>
              <w:t>i</w:t>
            </w:r>
            <w:r w:rsidR="00F10AD7" w:rsidRPr="00224579">
              <w:rPr>
                <w:rFonts w:eastAsia="Times New Roman"/>
                <w:b/>
                <w:bCs/>
                <w:color w:val="2E74B5" w:themeColor="accent5" w:themeShade="BF"/>
              </w:rPr>
              <w:t xml:space="preserve"> és/vagy Helpdesk és/vagy kiemelt támogatási szolgáltatás biztosít</w:t>
            </w:r>
            <w:r w:rsidR="00083CBD" w:rsidRPr="00224579">
              <w:rPr>
                <w:rFonts w:eastAsia="Times New Roman"/>
                <w:b/>
                <w:bCs/>
                <w:color w:val="2E74B5" w:themeColor="accent5" w:themeShade="BF"/>
              </w:rPr>
              <w:t xml:space="preserve">ására </w:t>
            </w:r>
            <w:r w:rsidR="00F10AD7" w:rsidRPr="00224579">
              <w:rPr>
                <w:rFonts w:eastAsia="Times New Roman"/>
                <w:b/>
                <w:bCs/>
                <w:color w:val="2E74B5" w:themeColor="accent5" w:themeShade="BF"/>
              </w:rPr>
              <w:t>vonatkozó referenciával, legalább 1</w:t>
            </w:r>
            <w:r w:rsidR="0042362A" w:rsidRPr="00224579">
              <w:rPr>
                <w:rFonts w:eastAsia="Times New Roman"/>
                <w:b/>
                <w:bCs/>
                <w:color w:val="2E74B5" w:themeColor="accent5" w:themeShade="BF"/>
              </w:rPr>
              <w:t>2</w:t>
            </w:r>
            <w:r w:rsidR="00F10AD7" w:rsidRPr="00224579">
              <w:rPr>
                <w:rFonts w:eastAsia="Times New Roman"/>
                <w:b/>
                <w:bCs/>
                <w:color w:val="2E74B5" w:themeColor="accent5" w:themeShade="BF"/>
              </w:rPr>
              <w:t xml:space="preserve"> hónap időtartamban.</w:t>
            </w:r>
          </w:p>
          <w:p w14:paraId="0583A778" w14:textId="77777777" w:rsidR="00F10AD7" w:rsidRPr="00224579" w:rsidRDefault="00F10AD7" w:rsidP="00F10AD7">
            <w:pPr>
              <w:jc w:val="both"/>
              <w:rPr>
                <w:rFonts w:eastAsia="Times New Roman"/>
                <w:b/>
                <w:bCs/>
                <w:color w:val="2E74B5" w:themeColor="accent5" w:themeShade="BF"/>
              </w:rPr>
            </w:pPr>
          </w:p>
          <w:p w14:paraId="044C67E0" w14:textId="0B7F87CF" w:rsidR="00E76E48" w:rsidRPr="00F10AD7" w:rsidRDefault="00F10AD7" w:rsidP="00F10AD7">
            <w:pPr>
              <w:jc w:val="both"/>
              <w:rPr>
                <w:rFonts w:eastAsia="Times New Roman"/>
                <w:b/>
                <w:bCs/>
                <w:color w:val="2E74B5" w:themeColor="accent5" w:themeShade="BF"/>
              </w:rPr>
            </w:pPr>
            <w:r w:rsidRPr="00224579">
              <w:rPr>
                <w:rFonts w:eastAsia="Times New Roman"/>
                <w:b/>
                <w:bCs/>
                <w:color w:val="2E74B5" w:themeColor="accent5" w:themeShade="BF"/>
              </w:rPr>
              <w:t xml:space="preserve">A referenciakövetelményben </w:t>
            </w:r>
            <w:r w:rsidR="0042362A" w:rsidRPr="00224579">
              <w:rPr>
                <w:rFonts w:eastAsia="Times New Roman"/>
                <w:b/>
                <w:bCs/>
                <w:color w:val="2E74B5" w:themeColor="accent5" w:themeShade="BF"/>
              </w:rPr>
              <w:t xml:space="preserve">előírt licenc darabszám legfeljebb </w:t>
            </w:r>
            <w:r w:rsidR="00224579" w:rsidRPr="00224579">
              <w:rPr>
                <w:rFonts w:eastAsia="Times New Roman"/>
                <w:b/>
                <w:bCs/>
                <w:color w:val="2E74B5" w:themeColor="accent5" w:themeShade="BF"/>
              </w:rPr>
              <w:t>2</w:t>
            </w:r>
            <w:r w:rsidR="0042362A" w:rsidRPr="00224579">
              <w:rPr>
                <w:rFonts w:eastAsia="Times New Roman"/>
                <w:b/>
                <w:bCs/>
                <w:color w:val="2E74B5" w:themeColor="accent5" w:themeShade="BF"/>
              </w:rPr>
              <w:t xml:space="preserve"> szerződéssel igazolható úgy, hogy a referenciaként bemutatott szerződések mindegyikének legalább 12 hónap időtartamúnak kell lenniük.</w:t>
            </w:r>
            <w:r w:rsidRPr="00F10AD7">
              <w:rPr>
                <w:rFonts w:eastAsia="Times New Roman"/>
                <w:b/>
                <w:bCs/>
                <w:color w:val="2E74B5" w:themeColor="accent5" w:themeShade="BF"/>
              </w:rPr>
              <w:t xml:space="preserve">  </w:t>
            </w:r>
          </w:p>
          <w:p w14:paraId="3270E232" w14:textId="77777777" w:rsidR="00F10AD7" w:rsidRPr="007C030A" w:rsidRDefault="00F10AD7" w:rsidP="00F10AD7">
            <w:pPr>
              <w:jc w:val="both"/>
              <w:rPr>
                <w:rFonts w:eastAsia="Times New Roman"/>
                <w:b/>
                <w:bCs/>
                <w:color w:val="2E74B5" w:themeColor="accent5" w:themeShade="BF"/>
              </w:rPr>
            </w:pPr>
          </w:p>
          <w:p w14:paraId="0239AD15" w14:textId="071296EE"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minősített ajánlattevők jegyzékéhez képest szigorúbb: M.1.</w:t>
            </w:r>
          </w:p>
          <w:p w14:paraId="79B1B4A6" w14:textId="77777777" w:rsidR="00E76E48" w:rsidRPr="007C030A" w:rsidRDefault="00E76E48" w:rsidP="00E76E48">
            <w:pPr>
              <w:jc w:val="both"/>
              <w:rPr>
                <w:rFonts w:eastAsia="Times New Roman"/>
                <w:b/>
                <w:bCs/>
                <w:color w:val="2E74B5" w:themeColor="accent5" w:themeShade="BF"/>
              </w:rPr>
            </w:pPr>
          </w:p>
          <w:p w14:paraId="316C4316" w14:textId="77777777" w:rsidR="00E76E48" w:rsidRPr="007C030A" w:rsidRDefault="00E76E48" w:rsidP="00F10AD7">
            <w:pPr>
              <w:jc w:val="both"/>
              <w:rPr>
                <w:rFonts w:eastAsia="Times New Roman"/>
                <w:b/>
                <w:bCs/>
                <w:color w:val="2E74B5" w:themeColor="accent5" w:themeShade="BF"/>
              </w:rPr>
            </w:pPr>
          </w:p>
          <w:p w14:paraId="21567A70" w14:textId="381A1662" w:rsidR="004D3F11"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 xml:space="preserve">A Kbt. 65. § (9) </w:t>
            </w:r>
            <w:r w:rsidR="006A6CA4" w:rsidRPr="007C030A">
              <w:rPr>
                <w:rFonts w:eastAsia="Times New Roman"/>
                <w:b/>
                <w:bCs/>
                <w:color w:val="2E74B5" w:themeColor="accent5" w:themeShade="BF"/>
              </w:rPr>
              <w:t>bekezdés</w:t>
            </w:r>
            <w:r w:rsidRPr="007C030A">
              <w:rPr>
                <w:rFonts w:eastAsia="Times New Roman"/>
                <w:b/>
                <w:bCs/>
                <w:color w:val="2E74B5" w:themeColor="accent5" w:themeShade="BF"/>
              </w:rPr>
              <w:t xml:space="preserve"> alapján a 321/2015. (X. 30.) Korm. rendelet szerint a releváns szakmai tapasztalatot igazoló referenciákra vonatkozó követelmény teljesítésének igazolására az Ajánlattevő csak akkor veheti igénybe más szervezet kapacitásait, </w:t>
            </w:r>
            <w:r w:rsidR="001A5196" w:rsidRPr="007C030A">
              <w:rPr>
                <w:rFonts w:eastAsia="Times New Roman"/>
                <w:b/>
                <w:bCs/>
                <w:color w:val="2E74B5" w:themeColor="accent5" w:themeShade="BF"/>
              </w:rPr>
              <w:t>ha az adott szervezet olyan mértékben részt vesz a szerződés, vagy a szerződés azon részének teljesítésében, amelyhez e kapacitásokra szükség van, amely - az ajánlattevő saját kapacitásával együtt - biztosítja az alkalmassági követelményben elvárt szaktudás, illetve szakmai tapasztalat érvényesülését a teljesítésben</w:t>
            </w:r>
            <w:r w:rsidRPr="007C030A">
              <w:rPr>
                <w:rFonts w:eastAsia="Times New Roman"/>
                <w:b/>
                <w:bCs/>
                <w:color w:val="2E74B5" w:themeColor="accent5" w:themeShade="BF"/>
              </w:rPr>
              <w:t xml:space="preserve">. A Kbt. 65. § (7) </w:t>
            </w:r>
            <w:r w:rsidR="006A6CA4" w:rsidRPr="007C030A">
              <w:rPr>
                <w:rFonts w:eastAsia="Times New Roman"/>
                <w:b/>
                <w:bCs/>
                <w:color w:val="2E74B5" w:themeColor="accent5" w:themeShade="BF"/>
              </w:rPr>
              <w:lastRenderedPageBreak/>
              <w:t>bekezdés</w:t>
            </w:r>
            <w:r w:rsidRPr="007C030A">
              <w:rPr>
                <w:rFonts w:eastAsia="Times New Roman"/>
                <w:b/>
                <w:bCs/>
                <w:color w:val="2E74B5" w:themeColor="accent5" w:themeShade="BF"/>
              </w:rPr>
              <w:t xml:space="preserve"> szerint csatolandó kötelezettségvállalásnak ezt kell alátámasztania.</w:t>
            </w:r>
          </w:p>
          <w:p w14:paraId="7C2581D8" w14:textId="77777777" w:rsidR="003F05FE" w:rsidRPr="007C030A" w:rsidRDefault="003F05FE" w:rsidP="004D3F11">
            <w:pPr>
              <w:jc w:val="both"/>
              <w:rPr>
                <w:rFonts w:eastAsia="Times New Roman"/>
                <w:b/>
                <w:bCs/>
                <w:color w:val="2E74B5" w:themeColor="accent5" w:themeShade="BF"/>
              </w:rPr>
            </w:pPr>
          </w:p>
          <w:p w14:paraId="0DA3CD31" w14:textId="5DFC9398" w:rsidR="00E3096B" w:rsidRPr="007C030A" w:rsidRDefault="00AB38DB" w:rsidP="004D3F11">
            <w:pPr>
              <w:jc w:val="both"/>
              <w:rPr>
                <w:rFonts w:eastAsia="Times New Roman"/>
                <w:b/>
                <w:bCs/>
                <w:color w:val="2E74B5" w:themeColor="accent5" w:themeShade="BF"/>
              </w:rPr>
            </w:pPr>
            <w:r w:rsidRPr="007C030A">
              <w:rPr>
                <w:rFonts w:eastAsia="Times New Roman"/>
                <w:b/>
                <w:bCs/>
                <w:color w:val="2E74B5" w:themeColor="accent5" w:themeShade="BF"/>
              </w:rPr>
              <w:t>Irányadó a Kbt. 114/A. § (4) bek</w:t>
            </w:r>
            <w:r w:rsidR="006A6CA4" w:rsidRPr="007C030A">
              <w:rPr>
                <w:rFonts w:eastAsia="Times New Roman"/>
                <w:b/>
                <w:bCs/>
                <w:color w:val="2E74B5" w:themeColor="accent5" w:themeShade="BF"/>
              </w:rPr>
              <w:t>ezdés</w:t>
            </w:r>
            <w:r w:rsidRPr="007C030A">
              <w:rPr>
                <w:rFonts w:eastAsia="Times New Roman"/>
                <w:b/>
                <w:bCs/>
                <w:color w:val="2E74B5" w:themeColor="accent5" w:themeShade="BF"/>
              </w:rPr>
              <w:t>.</w:t>
            </w:r>
          </w:p>
          <w:p w14:paraId="20C0762A" w14:textId="77777777" w:rsidR="003F05FE" w:rsidRPr="007C030A" w:rsidRDefault="003F05FE" w:rsidP="004D3F11">
            <w:pPr>
              <w:jc w:val="both"/>
              <w:rPr>
                <w:rFonts w:eastAsia="Times New Roman"/>
                <w:b/>
                <w:bCs/>
                <w:color w:val="2E74B5" w:themeColor="accent5" w:themeShade="BF"/>
              </w:rPr>
            </w:pPr>
          </w:p>
          <w:p w14:paraId="6003949C" w14:textId="4095C38F" w:rsidR="004D3F11"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 xml:space="preserve">A Kbt. 65. § (11) </w:t>
            </w:r>
            <w:r w:rsidR="006A6CA4"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nem használhatja fel a gazdasági szereplő alkalmassága igazolására azokat az adatokat, amelyek felhasználására jogutódlás eredményeként - a jogelőd (7) </w:t>
            </w:r>
            <w:proofErr w:type="spellStart"/>
            <w:r w:rsidRPr="007C030A">
              <w:rPr>
                <w:rFonts w:eastAsia="Times New Roman"/>
                <w:b/>
                <w:bCs/>
                <w:color w:val="2E74B5" w:themeColor="accent5" w:themeShade="BF"/>
              </w:rPr>
              <w:t>bek</w:t>
            </w:r>
            <w:proofErr w:type="spellEnd"/>
            <w:r w:rsidRPr="007C030A">
              <w:rPr>
                <w:rFonts w:eastAsia="Times New Roman"/>
                <w:b/>
                <w:bCs/>
                <w:color w:val="2E74B5" w:themeColor="accent5" w:themeShade="BF"/>
              </w:rPr>
              <w:t>. szerinti bevonása nélkül - maga lenne jogosult, ha a jogelőd gazdasági szereplő tekintetében az eljárásban alkalmazandó valamely kizáró ok fennáll, vagy - ha a jogelőd megszűnt - megszűnése hiányában fennállna.</w:t>
            </w:r>
          </w:p>
          <w:p w14:paraId="04690D47" w14:textId="77777777" w:rsidR="00E3096B" w:rsidRPr="007C030A" w:rsidRDefault="00E3096B" w:rsidP="004D3F11">
            <w:pPr>
              <w:jc w:val="both"/>
              <w:rPr>
                <w:rFonts w:eastAsia="Times New Roman"/>
                <w:b/>
                <w:bCs/>
                <w:color w:val="2E74B5" w:themeColor="accent5" w:themeShade="BF"/>
              </w:rPr>
            </w:pPr>
          </w:p>
          <w:p w14:paraId="4D2EFFC9" w14:textId="77777777" w:rsidR="00E76E48"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A gazdasági szereplő ebben az esetben is élhet a Kbt. 64. § szerinti lehetőséggel.</w:t>
            </w:r>
          </w:p>
        </w:tc>
      </w:tr>
      <w:tr w:rsidR="00E76E48" w:rsidRPr="007C030A" w14:paraId="6C18885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6C3441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III.1.5) Fenntartott szerződésekre vonatkozó információk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 A szerződés védett műhelyek és olyan gazdasági szereplők számára fenntartott, amelyek célja a fogyatékkal élő vagy hátrányos helyzetű személyek társadalmi és szakmai integrációja </w:t>
            </w:r>
            <w:r w:rsidRPr="007C030A">
              <w:rPr>
                <w:rFonts w:eastAsia="Times New Roman"/>
                <w:b/>
                <w:bCs/>
                <w:color w:val="2E74B5" w:themeColor="accent5" w:themeShade="BF"/>
              </w:rPr>
              <w:t>NEM</w:t>
            </w:r>
            <w:r w:rsidRPr="007C030A">
              <w:rPr>
                <w:rFonts w:eastAsia="Times New Roman"/>
                <w:color w:val="474747"/>
              </w:rPr>
              <w:br/>
              <w:t xml:space="preserve">□ A szerződés teljesítése védett munkahely-teremtési programok keretében történik </w:t>
            </w:r>
            <w:r w:rsidRPr="007C030A">
              <w:rPr>
                <w:rFonts w:eastAsia="Times New Roman"/>
                <w:b/>
                <w:bCs/>
                <w:color w:val="2E74B5" w:themeColor="accent5" w:themeShade="BF"/>
              </w:rPr>
              <w:t>NEM</w:t>
            </w:r>
            <w:r w:rsidRPr="007C030A">
              <w:rPr>
                <w:rFonts w:eastAsia="Times New Roman"/>
                <w:color w:val="474747"/>
              </w:rPr>
              <w:br/>
              <w:t xml:space="preserve">□ A szerződés a Kbt. 114. § (11) bekezdése szerint fenntartott </w:t>
            </w:r>
            <w:r w:rsidRPr="007C030A">
              <w:rPr>
                <w:rFonts w:eastAsia="Times New Roman"/>
                <w:b/>
                <w:bCs/>
                <w:color w:val="2E74B5" w:themeColor="accent5" w:themeShade="BF"/>
              </w:rPr>
              <w:t>NEM</w:t>
            </w:r>
          </w:p>
        </w:tc>
      </w:tr>
      <w:tr w:rsidR="00E76E48" w:rsidRPr="007C030A" w14:paraId="36D14D8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43344DB"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III.1.6) A szerződés biztosítékai:</w:t>
            </w:r>
          </w:p>
          <w:p w14:paraId="3DE5318B" w14:textId="77777777" w:rsidR="00E76E48" w:rsidRPr="007C030A" w:rsidRDefault="00E76E48" w:rsidP="00E76E48">
            <w:pPr>
              <w:rPr>
                <w:rFonts w:eastAsia="Times New Roman"/>
                <w:color w:val="0070C0"/>
              </w:rPr>
            </w:pPr>
          </w:p>
          <w:p w14:paraId="64E3EA18" w14:textId="14716CD3" w:rsidR="00F10AD7" w:rsidRDefault="00F10AD7" w:rsidP="00224579">
            <w:pPr>
              <w:jc w:val="both"/>
              <w:rPr>
                <w:rFonts w:eastAsia="Times New Roman"/>
                <w:b/>
                <w:bCs/>
                <w:color w:val="2E74B5" w:themeColor="accent5" w:themeShade="BF"/>
              </w:rPr>
            </w:pPr>
            <w:r w:rsidRPr="00F10AD7">
              <w:rPr>
                <w:rFonts w:eastAsia="Times New Roman"/>
                <w:b/>
                <w:bCs/>
                <w:color w:val="2E74B5" w:themeColor="accent5" w:themeShade="BF"/>
              </w:rPr>
              <w:t xml:space="preserve">Késedelmi kötbér: A késedelmi kötbér alapja az egyhavi </w:t>
            </w:r>
            <w:r w:rsidR="0042362A">
              <w:rPr>
                <w:rFonts w:eastAsia="Times New Roman"/>
                <w:b/>
                <w:bCs/>
                <w:color w:val="2E74B5" w:themeColor="accent5" w:themeShade="BF"/>
              </w:rPr>
              <w:t>support szolgáltatás</w:t>
            </w:r>
            <w:r w:rsidRPr="00F10AD7">
              <w:rPr>
                <w:rFonts w:eastAsia="Times New Roman"/>
                <w:b/>
                <w:bCs/>
                <w:color w:val="2E74B5" w:themeColor="accent5" w:themeShade="BF"/>
              </w:rPr>
              <w:t xml:space="preserve"> általános forgalmi adó nélkül számított összege. A késedelmi kötbér mértéke a késedelemmel érintett minden naptári nap után a kötbéralap 1%-a, de legfeljebb a kötbéralap 20%-a.</w:t>
            </w:r>
          </w:p>
          <w:p w14:paraId="25C3A2EE" w14:textId="77777777" w:rsidR="00F10AD7" w:rsidRPr="00F10AD7" w:rsidRDefault="00F10AD7" w:rsidP="00F10AD7">
            <w:pPr>
              <w:rPr>
                <w:rFonts w:eastAsia="Times New Roman"/>
                <w:b/>
                <w:bCs/>
                <w:color w:val="2E74B5" w:themeColor="accent5" w:themeShade="BF"/>
              </w:rPr>
            </w:pPr>
          </w:p>
          <w:p w14:paraId="41AB284B" w14:textId="3C434818" w:rsidR="008460C3" w:rsidRDefault="00F10AD7" w:rsidP="00CD112A">
            <w:pPr>
              <w:jc w:val="both"/>
              <w:rPr>
                <w:rFonts w:eastAsia="Times New Roman"/>
                <w:b/>
                <w:bCs/>
                <w:color w:val="2E74B5" w:themeColor="accent5" w:themeShade="BF"/>
              </w:rPr>
            </w:pPr>
            <w:r w:rsidRPr="00F10AD7">
              <w:rPr>
                <w:rFonts w:eastAsia="Times New Roman"/>
                <w:b/>
                <w:bCs/>
                <w:color w:val="2E74B5" w:themeColor="accent5" w:themeShade="BF"/>
              </w:rPr>
              <w:lastRenderedPageBreak/>
              <w:t xml:space="preserve">Meghiúsulási kötbér: </w:t>
            </w:r>
            <w:r w:rsidRPr="00224579">
              <w:rPr>
                <w:rFonts w:eastAsia="Times New Roman"/>
                <w:b/>
                <w:bCs/>
                <w:color w:val="2E74B5" w:themeColor="accent5" w:themeShade="BF"/>
              </w:rPr>
              <w:t xml:space="preserve">mértéke </w:t>
            </w:r>
            <w:r w:rsidR="00224579" w:rsidRPr="00224579">
              <w:rPr>
                <w:rFonts w:eastAsia="Times New Roman"/>
                <w:b/>
                <w:bCs/>
                <w:color w:val="2E74B5" w:themeColor="accent5" w:themeShade="BF"/>
              </w:rPr>
              <w:t>a</w:t>
            </w:r>
            <w:r w:rsidR="00224579">
              <w:rPr>
                <w:rFonts w:eastAsia="Times New Roman"/>
                <w:b/>
                <w:bCs/>
                <w:color w:val="2E74B5" w:themeColor="accent5" w:themeShade="BF"/>
              </w:rPr>
              <w:t xml:space="preserve"> teljes (24 hónapra vetített) </w:t>
            </w:r>
            <w:r w:rsidR="00CD112A">
              <w:rPr>
                <w:rFonts w:eastAsia="Times New Roman"/>
                <w:b/>
                <w:bCs/>
                <w:color w:val="2E74B5" w:themeColor="accent5" w:themeShade="BF"/>
              </w:rPr>
              <w:t>nettó support szolgáltatás díjának 20%-a.</w:t>
            </w:r>
          </w:p>
          <w:p w14:paraId="1D883B11" w14:textId="77777777" w:rsidR="00F10AD7" w:rsidRPr="007C030A" w:rsidRDefault="00F10AD7" w:rsidP="00F10AD7">
            <w:pPr>
              <w:rPr>
                <w:rFonts w:eastAsia="Times New Roman"/>
                <w:b/>
                <w:bCs/>
                <w:color w:val="2E74B5" w:themeColor="accent5" w:themeShade="BF"/>
              </w:rPr>
            </w:pPr>
          </w:p>
          <w:p w14:paraId="26521A8D" w14:textId="48B55B19" w:rsidR="00E76E48" w:rsidRPr="007C030A" w:rsidRDefault="00E76E48" w:rsidP="00264A0A">
            <w:pPr>
              <w:rPr>
                <w:rFonts w:eastAsia="Times New Roman"/>
                <w:color w:val="0070C0"/>
              </w:rPr>
            </w:pPr>
            <w:r w:rsidRPr="007C030A">
              <w:rPr>
                <w:rFonts w:eastAsia="Times New Roman"/>
                <w:b/>
                <w:bCs/>
                <w:color w:val="2E74B5" w:themeColor="accent5" w:themeShade="BF"/>
              </w:rPr>
              <w:t>Részletesen a szerződéstervezetben.</w:t>
            </w:r>
          </w:p>
        </w:tc>
      </w:tr>
      <w:tr w:rsidR="00E76E48" w:rsidRPr="007C030A" w14:paraId="6DD4909E"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697A6EF" w14:textId="77777777" w:rsidR="00E76E48" w:rsidRPr="007C030A" w:rsidRDefault="00E76E48" w:rsidP="00E76E48">
            <w:pPr>
              <w:widowControl/>
              <w:autoSpaceDE/>
              <w:autoSpaceDN/>
              <w:adjustRightInd/>
              <w:jc w:val="both"/>
              <w:rPr>
                <w:rFonts w:eastAsia="Times New Roman"/>
                <w:b/>
                <w:bCs/>
              </w:rPr>
            </w:pPr>
            <w:r w:rsidRPr="007C030A">
              <w:rPr>
                <w:rFonts w:eastAsia="Times New Roman"/>
                <w:b/>
                <w:bCs/>
              </w:rPr>
              <w:lastRenderedPageBreak/>
              <w:t>III.1.7) Az ellenszolgáltatás teljesítésének feltételei és / vagy hivatkozás a vonatkozó jogszabályi rendelkezésekre:</w:t>
            </w:r>
          </w:p>
          <w:p w14:paraId="52EBDA77" w14:textId="77777777" w:rsidR="00E76E48" w:rsidRPr="007C030A" w:rsidRDefault="00E76E48" w:rsidP="00E76E48">
            <w:pPr>
              <w:jc w:val="both"/>
              <w:rPr>
                <w:rFonts w:eastAsia="Times New Roman"/>
                <w:b/>
                <w:bCs/>
                <w:color w:val="00B0F0"/>
              </w:rPr>
            </w:pPr>
          </w:p>
          <w:p w14:paraId="3D28F78C" w14:textId="780384BC" w:rsidR="00E76E48" w:rsidRPr="007C030A" w:rsidRDefault="00D62B14" w:rsidP="00E76E48">
            <w:pPr>
              <w:jc w:val="both"/>
              <w:rPr>
                <w:rFonts w:eastAsia="Times New Roman"/>
                <w:b/>
                <w:bCs/>
                <w:color w:val="2E74B5" w:themeColor="accent5" w:themeShade="BF"/>
              </w:rPr>
            </w:pPr>
            <w:r w:rsidRPr="007C030A">
              <w:rPr>
                <w:rFonts w:eastAsia="Times New Roman"/>
                <w:b/>
                <w:bCs/>
                <w:color w:val="2E74B5" w:themeColor="accent5" w:themeShade="BF"/>
              </w:rPr>
              <w:t>Ajánlatkérő előleget nem fizet</w:t>
            </w:r>
            <w:r w:rsidR="00E76E48" w:rsidRPr="007C030A">
              <w:rPr>
                <w:rFonts w:eastAsia="Times New Roman"/>
                <w:b/>
                <w:bCs/>
                <w:color w:val="2E74B5" w:themeColor="accent5" w:themeShade="BF"/>
              </w:rPr>
              <w:t>.</w:t>
            </w:r>
          </w:p>
          <w:p w14:paraId="5B65F2C7" w14:textId="77777777" w:rsidR="008908DD" w:rsidRPr="007C030A" w:rsidRDefault="008908DD" w:rsidP="00E76E48">
            <w:pPr>
              <w:jc w:val="both"/>
              <w:rPr>
                <w:rFonts w:eastAsia="Times New Roman"/>
                <w:b/>
                <w:bCs/>
                <w:color w:val="2E74B5" w:themeColor="accent5" w:themeShade="BF"/>
              </w:rPr>
            </w:pPr>
          </w:p>
          <w:p w14:paraId="6322EFC8" w14:textId="11BF6C19" w:rsidR="008908DD" w:rsidRPr="007C030A" w:rsidRDefault="008908DD" w:rsidP="00E76E48">
            <w:pPr>
              <w:jc w:val="both"/>
              <w:rPr>
                <w:rFonts w:eastAsia="Times New Roman"/>
                <w:b/>
                <w:bCs/>
                <w:color w:val="2E74B5" w:themeColor="accent5" w:themeShade="BF"/>
              </w:rPr>
            </w:pPr>
            <w:r w:rsidRPr="007C030A">
              <w:rPr>
                <w:rFonts w:eastAsia="Times New Roman"/>
                <w:b/>
                <w:bCs/>
                <w:color w:val="2E74B5" w:themeColor="accent5" w:themeShade="BF"/>
              </w:rPr>
              <w:t>Teljesítés igazolása a Kbt. 135. §</w:t>
            </w:r>
            <w:r w:rsidR="00CD112A">
              <w:rPr>
                <w:rFonts w:eastAsia="Times New Roman"/>
                <w:b/>
                <w:bCs/>
                <w:color w:val="2E74B5" w:themeColor="accent5" w:themeShade="BF"/>
              </w:rPr>
              <w:t xml:space="preserve"> (1), és (5)-(6)</w:t>
            </w:r>
            <w:r w:rsidRPr="007C030A">
              <w:rPr>
                <w:rFonts w:eastAsia="Times New Roman"/>
                <w:b/>
                <w:bCs/>
                <w:color w:val="2E74B5" w:themeColor="accent5" w:themeShade="BF"/>
              </w:rPr>
              <w:t xml:space="preserve"> </w:t>
            </w:r>
            <w:r w:rsidR="00CD112A">
              <w:rPr>
                <w:rFonts w:eastAsia="Times New Roman"/>
                <w:b/>
                <w:bCs/>
                <w:color w:val="2E74B5" w:themeColor="accent5" w:themeShade="BF"/>
              </w:rPr>
              <w:t xml:space="preserve">bekezdés </w:t>
            </w:r>
            <w:r w:rsidRPr="007C030A">
              <w:rPr>
                <w:rFonts w:eastAsia="Times New Roman"/>
                <w:b/>
                <w:bCs/>
                <w:color w:val="2E74B5" w:themeColor="accent5" w:themeShade="BF"/>
              </w:rPr>
              <w:t xml:space="preserve">szerint. </w:t>
            </w:r>
          </w:p>
          <w:p w14:paraId="3A081C4E" w14:textId="6432A77D" w:rsidR="00D62B14" w:rsidRPr="007C030A" w:rsidRDefault="00D62B14" w:rsidP="00E76E48">
            <w:pPr>
              <w:jc w:val="both"/>
              <w:rPr>
                <w:rFonts w:eastAsia="Times New Roman"/>
                <w:b/>
                <w:bCs/>
                <w:color w:val="FF0000"/>
              </w:rPr>
            </w:pPr>
          </w:p>
          <w:p w14:paraId="0B441504" w14:textId="68A9BAF8" w:rsidR="00AB7544" w:rsidRPr="007C030A" w:rsidRDefault="00AF0D13" w:rsidP="00A16400">
            <w:pPr>
              <w:jc w:val="both"/>
              <w:rPr>
                <w:rFonts w:eastAsia="Times New Roman"/>
                <w:b/>
                <w:bCs/>
                <w:color w:val="2E74B5" w:themeColor="accent5" w:themeShade="BF"/>
              </w:rPr>
            </w:pPr>
            <w:r w:rsidRPr="007C030A">
              <w:rPr>
                <w:rFonts w:eastAsia="Times New Roman"/>
                <w:b/>
                <w:bCs/>
                <w:color w:val="2E74B5" w:themeColor="accent5" w:themeShade="BF"/>
              </w:rPr>
              <w:t>Számlázás:</w:t>
            </w:r>
            <w:r w:rsidR="00EC6491" w:rsidRPr="007C030A">
              <w:rPr>
                <w:rFonts w:eastAsia="Times New Roman"/>
                <w:b/>
                <w:bCs/>
                <w:color w:val="2E74B5" w:themeColor="accent5" w:themeShade="BF"/>
              </w:rPr>
              <w:t xml:space="preserve"> </w:t>
            </w:r>
            <w:bookmarkStart w:id="9" w:name="_Hlk127432353"/>
            <w:r w:rsidR="008908DD" w:rsidRPr="007C030A">
              <w:rPr>
                <w:rFonts w:eastAsia="Times New Roman"/>
                <w:b/>
                <w:bCs/>
                <w:color w:val="2E74B5" w:themeColor="accent5" w:themeShade="BF"/>
              </w:rPr>
              <w:t xml:space="preserve">Nyertes Ajánlattevő </w:t>
            </w:r>
            <w:r w:rsidR="004E26F3" w:rsidRPr="007C030A">
              <w:rPr>
                <w:rFonts w:eastAsia="Times New Roman"/>
                <w:b/>
                <w:bCs/>
                <w:color w:val="2E74B5" w:themeColor="accent5" w:themeShade="BF"/>
              </w:rPr>
              <w:t>havonta</w:t>
            </w:r>
            <w:r w:rsidR="008908DD" w:rsidRPr="007C030A">
              <w:rPr>
                <w:rFonts w:eastAsia="Times New Roman"/>
                <w:b/>
                <w:bCs/>
                <w:color w:val="2E74B5" w:themeColor="accent5" w:themeShade="BF"/>
              </w:rPr>
              <w:t xml:space="preserve"> egy darab számla benyújtására jogosult. </w:t>
            </w:r>
          </w:p>
          <w:p w14:paraId="3874537A" w14:textId="77777777" w:rsidR="00CD112A" w:rsidRDefault="00CD112A" w:rsidP="00A16400">
            <w:pPr>
              <w:jc w:val="both"/>
              <w:rPr>
                <w:rFonts w:eastAsia="Times New Roman"/>
                <w:b/>
                <w:bCs/>
                <w:color w:val="2E74B5" w:themeColor="accent5" w:themeShade="BF"/>
              </w:rPr>
            </w:pPr>
          </w:p>
          <w:p w14:paraId="061D10F4" w14:textId="339375AF" w:rsidR="008908DD" w:rsidRPr="007C030A" w:rsidRDefault="008908DD" w:rsidP="00A16400">
            <w:pPr>
              <w:jc w:val="both"/>
              <w:rPr>
                <w:rFonts w:eastAsia="Times New Roman"/>
                <w:b/>
                <w:bCs/>
                <w:color w:val="2E74B5" w:themeColor="accent5" w:themeShade="BF"/>
              </w:rPr>
            </w:pPr>
            <w:r w:rsidRPr="007C030A">
              <w:rPr>
                <w:rFonts w:eastAsia="Times New Roman"/>
                <w:b/>
                <w:bCs/>
                <w:color w:val="2E74B5" w:themeColor="accent5" w:themeShade="BF"/>
              </w:rPr>
              <w:t xml:space="preserve">Fizetés átutalással, </w:t>
            </w:r>
            <w:r w:rsidR="00AB7544" w:rsidRPr="007C030A">
              <w:rPr>
                <w:rFonts w:eastAsia="Times New Roman"/>
                <w:b/>
                <w:bCs/>
                <w:color w:val="2E74B5" w:themeColor="accent5" w:themeShade="BF"/>
              </w:rPr>
              <w:t>30</w:t>
            </w:r>
            <w:r w:rsidRPr="007C030A">
              <w:rPr>
                <w:rFonts w:eastAsia="Times New Roman"/>
                <w:b/>
                <w:bCs/>
                <w:color w:val="2E74B5" w:themeColor="accent5" w:themeShade="BF"/>
              </w:rPr>
              <w:t xml:space="preserve"> napos fizetési határidővel.</w:t>
            </w:r>
          </w:p>
          <w:bookmarkEnd w:id="9"/>
          <w:p w14:paraId="5D1DD6D0" w14:textId="77777777" w:rsidR="00E76E48" w:rsidRPr="007C030A" w:rsidRDefault="00E76E48" w:rsidP="00E76E48">
            <w:pPr>
              <w:jc w:val="both"/>
              <w:rPr>
                <w:rFonts w:eastAsia="Times New Roman"/>
                <w:b/>
                <w:bCs/>
                <w:color w:val="2E74B5" w:themeColor="accent5" w:themeShade="BF"/>
              </w:rPr>
            </w:pPr>
          </w:p>
          <w:p w14:paraId="5CC6CC17"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Elszámolás és ajánlattétel pénzneme: HUF</w:t>
            </w:r>
          </w:p>
          <w:p w14:paraId="51908916" w14:textId="77777777" w:rsidR="00E76E48" w:rsidRPr="007C030A" w:rsidRDefault="00E76E48" w:rsidP="00E76E48">
            <w:pPr>
              <w:jc w:val="both"/>
              <w:rPr>
                <w:rFonts w:eastAsia="Times New Roman"/>
                <w:b/>
                <w:bCs/>
                <w:color w:val="2E74B5" w:themeColor="accent5" w:themeShade="BF"/>
              </w:rPr>
            </w:pPr>
          </w:p>
          <w:p w14:paraId="30E7FF10" w14:textId="42C67F5F"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Késedelmes fizetés esetén Ajánlatkérő a Ptk. 6:155. § szerinti mértékű, és a késedelem időtartamához igazodó késedelmi kamatot</w:t>
            </w:r>
            <w:r w:rsidR="008908DD" w:rsidRPr="007C030A">
              <w:rPr>
                <w:rFonts w:eastAsia="Times New Roman"/>
                <w:b/>
                <w:bCs/>
                <w:color w:val="2E74B5" w:themeColor="accent5" w:themeShade="BF"/>
              </w:rPr>
              <w:t>,</w:t>
            </w:r>
            <w:r w:rsidRPr="007C030A">
              <w:rPr>
                <w:rFonts w:eastAsia="Times New Roman"/>
                <w:b/>
                <w:bCs/>
                <w:color w:val="2E74B5" w:themeColor="accent5" w:themeShade="BF"/>
              </w:rPr>
              <w:t xml:space="preserve"> továbbá költségátalányt fizet.</w:t>
            </w:r>
          </w:p>
          <w:p w14:paraId="4F30DC22" w14:textId="77777777" w:rsidR="00E76E48" w:rsidRPr="007C030A" w:rsidRDefault="00E76E48" w:rsidP="00E76E48">
            <w:pPr>
              <w:jc w:val="both"/>
              <w:rPr>
                <w:rFonts w:eastAsia="Times New Roman"/>
                <w:b/>
                <w:bCs/>
                <w:color w:val="2E74B5" w:themeColor="accent5" w:themeShade="BF"/>
              </w:rPr>
            </w:pPr>
          </w:p>
          <w:p w14:paraId="53B7AEF1" w14:textId="23119D10" w:rsidR="003F05FE" w:rsidRPr="007C030A" w:rsidRDefault="008908DD"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Részletesen a szerződéstervezetben. </w:t>
            </w:r>
          </w:p>
          <w:p w14:paraId="02255904" w14:textId="50868649" w:rsidR="00E76E48" w:rsidRPr="007C030A" w:rsidRDefault="00E76E48" w:rsidP="00FD68DC">
            <w:pPr>
              <w:jc w:val="both"/>
              <w:rPr>
                <w:rFonts w:eastAsia="Times New Roman"/>
                <w:b/>
                <w:bCs/>
                <w:color w:val="2E74B5" w:themeColor="accent5" w:themeShade="BF"/>
              </w:rPr>
            </w:pPr>
          </w:p>
        </w:tc>
      </w:tr>
      <w:tr w:rsidR="00E76E48" w:rsidRPr="007C030A" w14:paraId="2021EA34"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EBCF703"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III.1.8) A nyertes közös ajánlattevők által létrehozandó gazdálkodó szervezet:</w:t>
            </w:r>
          </w:p>
          <w:p w14:paraId="025CF101" w14:textId="77777777" w:rsidR="00E76E48" w:rsidRPr="007C030A" w:rsidRDefault="00E76E48" w:rsidP="00E76E48">
            <w:pPr>
              <w:widowControl/>
              <w:autoSpaceDE/>
              <w:autoSpaceDN/>
              <w:adjustRightInd/>
              <w:jc w:val="both"/>
              <w:rPr>
                <w:rFonts w:eastAsia="Times New Roman"/>
                <w:color w:val="474747"/>
              </w:rPr>
            </w:pPr>
          </w:p>
          <w:p w14:paraId="42966EB5"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Ajánlatkérő nem teszi lehetővé gazdálkodó szervezet létrehozását, a projekttársaság alapítását kizárja.</w:t>
            </w:r>
          </w:p>
        </w:tc>
      </w:tr>
      <w:tr w:rsidR="00E76E48" w:rsidRPr="007C030A" w14:paraId="58699363"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50228C3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 A szerződéssel kapcsolatos feltételek</w:t>
            </w:r>
            <w:r w:rsidRPr="007C030A">
              <w:rPr>
                <w:rFonts w:eastAsia="Times New Roman"/>
                <w:color w:val="474747"/>
                <w:position w:val="10"/>
              </w:rPr>
              <w:t>2</w:t>
            </w:r>
          </w:p>
        </w:tc>
      </w:tr>
      <w:tr w:rsidR="00E76E48" w:rsidRPr="007C030A" w14:paraId="19B6AD7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548176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III.2.1) Meghatározott szakmára (képzettségre) vonatkozó információk </w:t>
            </w:r>
            <w:r w:rsidRPr="007C030A">
              <w:rPr>
                <w:rFonts w:eastAsia="Times New Roman"/>
                <w:i/>
                <w:iCs/>
                <w:color w:val="474747"/>
              </w:rPr>
              <w:t>(csak szolgáltatásmegrendelés esetében)</w:t>
            </w:r>
            <w:r w:rsidRPr="007C030A">
              <w:rPr>
                <w:rFonts w:eastAsia="Times New Roman"/>
                <w:i/>
                <w:iCs/>
                <w:color w:val="474747"/>
              </w:rPr>
              <w:br/>
            </w:r>
            <w:r w:rsidRPr="007C030A">
              <w:rPr>
                <w:rFonts w:eastAsia="Times New Roman"/>
                <w:color w:val="474747"/>
              </w:rPr>
              <w:t>□ A szolgáltatás teljesítése egy meghatározott szakmához (képzettséghez) van kötve</w:t>
            </w:r>
            <w:r w:rsidRPr="007C030A">
              <w:rPr>
                <w:rFonts w:eastAsia="Times New Roman"/>
                <w:color w:val="474747"/>
              </w:rPr>
              <w:br/>
              <w:t>A vonatkozó törvényi, rendeleti vagy közigazgatási rendelkezésre történő hivatkozás:</w:t>
            </w:r>
          </w:p>
        </w:tc>
      </w:tr>
      <w:tr w:rsidR="00E76E48" w:rsidRPr="007C030A" w14:paraId="30931F3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029D9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III.2.2) A szerződés teljesítésével kapcsolatos feltételek:</w:t>
            </w:r>
          </w:p>
        </w:tc>
      </w:tr>
      <w:tr w:rsidR="00E76E48" w:rsidRPr="007C030A" w14:paraId="230E70F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72289D5" w14:textId="0F16F030"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III.2.3) A szerződés teljesítésében közreműködő személyekkel kapcsolatos információ</w:t>
            </w:r>
            <w:r w:rsidRPr="007C030A">
              <w:rPr>
                <w:rFonts w:eastAsia="Times New Roman"/>
                <w:b/>
                <w:bCs/>
                <w:color w:val="474747"/>
              </w:rPr>
              <w:br/>
            </w:r>
            <w:r w:rsidRPr="007C030A">
              <w:rPr>
                <w:rFonts w:eastAsia="Times New Roman"/>
                <w:color w:val="474747"/>
              </w:rPr>
              <w:t xml:space="preserve">Az ajánlattevőknek közölniük kell a szerződés teljesítésében közreműködő személyek nevét és szakképzettségét </w:t>
            </w:r>
          </w:p>
        </w:tc>
      </w:tr>
      <w:tr w:rsidR="00E76E48" w:rsidRPr="007C030A" w14:paraId="256105B1"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C10A398"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 szakasz: Eljárás</w:t>
            </w:r>
          </w:p>
        </w:tc>
      </w:tr>
      <w:tr w:rsidR="00E76E48" w:rsidRPr="007C030A" w14:paraId="02142B12"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16241A5D"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 Meghatározás</w:t>
            </w:r>
          </w:p>
        </w:tc>
      </w:tr>
      <w:tr w:rsidR="00E76E48" w:rsidRPr="007C030A" w14:paraId="515313A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AC4F760"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IV.1.1) Az eljárás fajtája</w:t>
            </w:r>
          </w:p>
        </w:tc>
      </w:tr>
      <w:tr w:rsidR="00E76E48" w:rsidRPr="007C030A" w14:paraId="0AC9E251"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B263FE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i/>
                <w:iCs/>
                <w:color w:val="474747"/>
              </w:rPr>
              <w:t>(klasszikus ajánlatkérők esetében)</w:t>
            </w:r>
            <w:r w:rsidRPr="007C030A">
              <w:rPr>
                <w:rFonts w:eastAsia="Times New Roman"/>
                <w:i/>
                <w:iCs/>
                <w:color w:val="474747"/>
              </w:rPr>
              <w:br/>
            </w:r>
            <w:r w:rsidRPr="007C030A">
              <w:rPr>
                <w:rFonts w:eastAsia="Times New Roman"/>
                <w:b/>
                <w:bCs/>
                <w:color w:val="2E74B5" w:themeColor="accent5" w:themeShade="BF"/>
              </w:rPr>
              <w:t>X Nyílt eljárás</w:t>
            </w:r>
            <w:r w:rsidRPr="007C030A">
              <w:rPr>
                <w:rFonts w:eastAsia="Times New Roman"/>
                <w:color w:val="474747"/>
              </w:rPr>
              <w:br/>
              <w:t>□ Gyorsított eljárás</w:t>
            </w:r>
            <w:r w:rsidRPr="007C030A">
              <w:rPr>
                <w:rFonts w:eastAsia="Times New Roman"/>
                <w:color w:val="474747"/>
              </w:rPr>
              <w:br/>
              <w:t>Indokolás:</w:t>
            </w:r>
            <w:r w:rsidRPr="007C030A">
              <w:rPr>
                <w:rFonts w:eastAsia="Times New Roman"/>
                <w:color w:val="474747"/>
              </w:rPr>
              <w:br/>
              <w:t>o Meghívásos eljárás</w:t>
            </w:r>
            <w:r w:rsidRPr="007C030A">
              <w:rPr>
                <w:rFonts w:eastAsia="Times New Roman"/>
                <w:color w:val="474747"/>
              </w:rPr>
              <w:br/>
              <w:t>□ Gyorsított eljárás</w:t>
            </w:r>
            <w:r w:rsidRPr="007C030A">
              <w:rPr>
                <w:rFonts w:eastAsia="Times New Roman"/>
                <w:color w:val="474747"/>
              </w:rPr>
              <w:br/>
            </w:r>
            <w:r w:rsidRPr="007C030A">
              <w:rPr>
                <w:rFonts w:eastAsia="Times New Roman"/>
                <w:color w:val="474747"/>
              </w:rPr>
              <w:lastRenderedPageBreak/>
              <w:t>Indokolás:</w:t>
            </w:r>
            <w:r w:rsidRPr="007C030A">
              <w:rPr>
                <w:rFonts w:eastAsia="Times New Roman"/>
                <w:color w:val="474747"/>
              </w:rPr>
              <w:br/>
              <w:t>o Tárgyalásos eljárás</w:t>
            </w:r>
            <w:r w:rsidRPr="007C030A">
              <w:rPr>
                <w:rFonts w:eastAsia="Times New Roman"/>
                <w:color w:val="474747"/>
              </w:rPr>
              <w:br/>
              <w:t>□ Gyorsított eljárás</w:t>
            </w:r>
            <w:r w:rsidRPr="007C030A">
              <w:rPr>
                <w:rFonts w:eastAsia="Times New Roman"/>
                <w:color w:val="474747"/>
              </w:rPr>
              <w:br/>
              <w:t>Indokolás:</w:t>
            </w:r>
            <w:r w:rsidRPr="007C030A">
              <w:rPr>
                <w:rFonts w:eastAsia="Times New Roman"/>
                <w:color w:val="474747"/>
              </w:rPr>
              <w:br/>
              <w:t>o Versenypárbeszéd</w:t>
            </w:r>
            <w:r w:rsidRPr="007C030A">
              <w:rPr>
                <w:rFonts w:eastAsia="Times New Roman"/>
                <w:color w:val="474747"/>
              </w:rPr>
              <w:br/>
              <w:t>o Innovációs partnerség</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56EE813"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i/>
                <w:iCs/>
                <w:color w:val="474747"/>
              </w:rPr>
              <w:lastRenderedPageBreak/>
              <w:t>(közszolgáltató ajánlatkérők esetében)</w:t>
            </w:r>
            <w:r w:rsidRPr="007C030A">
              <w:rPr>
                <w:rFonts w:eastAsia="Times New Roman"/>
                <w:i/>
                <w:iCs/>
                <w:color w:val="474747"/>
              </w:rPr>
              <w:br/>
            </w:r>
            <w:r w:rsidRPr="007C030A">
              <w:rPr>
                <w:rFonts w:eastAsia="Times New Roman"/>
                <w:color w:val="474747"/>
              </w:rPr>
              <w:t>o Nyílt eljárás</w:t>
            </w:r>
            <w:r w:rsidRPr="007C030A">
              <w:rPr>
                <w:rFonts w:eastAsia="Times New Roman"/>
                <w:color w:val="474747"/>
              </w:rPr>
              <w:br/>
              <w:t>o Meghívásos eljárás</w:t>
            </w:r>
            <w:r w:rsidRPr="007C030A">
              <w:rPr>
                <w:rFonts w:eastAsia="Times New Roman"/>
                <w:color w:val="474747"/>
              </w:rPr>
              <w:br/>
              <w:t>o Tárgyalásos eljárás</w:t>
            </w:r>
            <w:r w:rsidRPr="007C030A">
              <w:rPr>
                <w:rFonts w:eastAsia="Times New Roman"/>
                <w:color w:val="474747"/>
              </w:rPr>
              <w:br/>
              <w:t>o Versenypárbeszéd</w:t>
            </w:r>
            <w:r w:rsidRPr="007C030A">
              <w:rPr>
                <w:rFonts w:eastAsia="Times New Roman"/>
                <w:color w:val="474747"/>
              </w:rPr>
              <w:br/>
              <w:t>o Innovációs partnerség</w:t>
            </w:r>
          </w:p>
        </w:tc>
      </w:tr>
      <w:tr w:rsidR="00E76E48" w:rsidRPr="007C030A" w14:paraId="489FD9B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DFC06D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IV.1.2) Keretmegállapodásra vagy dinamikus beszerzési rendszerre vonatkozó információk</w:t>
            </w:r>
            <w:r w:rsidRPr="007C030A">
              <w:rPr>
                <w:rFonts w:eastAsia="Times New Roman"/>
                <w:b/>
                <w:bCs/>
                <w:color w:val="474747"/>
              </w:rPr>
              <w:br/>
            </w:r>
            <w:r w:rsidRPr="007C030A">
              <w:rPr>
                <w:rFonts w:eastAsia="Times New Roman"/>
                <w:color w:val="474747"/>
              </w:rPr>
              <w:t xml:space="preserve">□ A hirdetmény keretmegállapodás megkötésére irányul </w:t>
            </w:r>
            <w:r w:rsidRPr="007C030A">
              <w:rPr>
                <w:rFonts w:eastAsia="Times New Roman"/>
                <w:b/>
                <w:bCs/>
                <w:color w:val="2E74B5" w:themeColor="accent5" w:themeShade="BF"/>
              </w:rPr>
              <w:t>NEM</w:t>
            </w:r>
            <w:r w:rsidRPr="007C030A">
              <w:rPr>
                <w:rFonts w:eastAsia="Times New Roman"/>
                <w:color w:val="474747"/>
              </w:rPr>
              <w:br/>
              <w:t>o Keretmegállapodás egy ajánlattevővel</w:t>
            </w:r>
            <w:r w:rsidRPr="007C030A">
              <w:rPr>
                <w:rFonts w:eastAsia="Times New Roman"/>
                <w:color w:val="474747"/>
              </w:rPr>
              <w:br/>
              <w:t>o Keretmegállapodás több ajánlattevővel</w:t>
            </w:r>
            <w:r w:rsidRPr="007C030A">
              <w:rPr>
                <w:rFonts w:eastAsia="Times New Roman"/>
                <w:color w:val="474747"/>
              </w:rPr>
              <w:br/>
              <w:t>A keretmegállapodás résztvevőinek tervezett maximális létszáma</w:t>
            </w:r>
            <w:r w:rsidRPr="007C030A">
              <w:rPr>
                <w:rFonts w:eastAsia="Times New Roman"/>
                <w:color w:val="474747"/>
              </w:rPr>
              <w:br/>
              <w:t xml:space="preserve">□ A hirdetmény dinamikus beszerzési rendszer létrehozására irányul </w:t>
            </w:r>
            <w:r w:rsidRPr="007C030A">
              <w:rPr>
                <w:rFonts w:eastAsia="Times New Roman"/>
                <w:b/>
                <w:bCs/>
                <w:color w:val="2E74B5" w:themeColor="accent5" w:themeShade="BF"/>
              </w:rPr>
              <w:t>NEM</w:t>
            </w:r>
            <w:r w:rsidRPr="007C030A">
              <w:rPr>
                <w:rFonts w:eastAsia="Times New Roman"/>
                <w:color w:val="474747"/>
              </w:rPr>
              <w:br/>
              <w:t xml:space="preserve">□ A dinamikus beszerzési rendszert további beszerzők is alkalmazhatják </w:t>
            </w:r>
            <w:r w:rsidRPr="007C030A">
              <w:rPr>
                <w:rFonts w:eastAsia="Times New Roman"/>
                <w:b/>
                <w:bCs/>
                <w:color w:val="2E74B5" w:themeColor="accent5" w:themeShade="BF"/>
              </w:rPr>
              <w:t>NEM</w:t>
            </w:r>
          </w:p>
        </w:tc>
      </w:tr>
      <w:tr w:rsidR="00E76E48" w:rsidRPr="007C030A" w14:paraId="490D136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76F6F4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IV.1.3) A megoldások, illetve ajánlatok számának a tárgyalásos eljárás vagy a versenypárbeszéd során történő csökkentésére irányuló információ</w:t>
            </w:r>
            <w:r w:rsidRPr="007C030A">
              <w:rPr>
                <w:rFonts w:eastAsia="Times New Roman"/>
                <w:b/>
                <w:bCs/>
                <w:color w:val="474747"/>
              </w:rPr>
              <w:br/>
            </w:r>
            <w:r w:rsidRPr="007C030A">
              <w:rPr>
                <w:rFonts w:eastAsia="Times New Roman"/>
                <w:color w:val="474747"/>
              </w:rPr>
              <w:t xml:space="preserve">□ Több fordulóban lebonyolítandó tárgyalások </w:t>
            </w:r>
            <w:r w:rsidR="00533243" w:rsidRPr="007C030A">
              <w:rPr>
                <w:rFonts w:eastAsia="Times New Roman"/>
                <w:color w:val="474747"/>
              </w:rPr>
              <w:t>igénybevétele</w:t>
            </w:r>
            <w:r w:rsidRPr="007C030A">
              <w:rPr>
                <w:rFonts w:eastAsia="Times New Roman"/>
                <w:color w:val="474747"/>
              </w:rPr>
              <w:t xml:space="preserve"> annak érdekében, hogy fokozatosan csökkentsék a megvitatandó megoldások, illetve a megtárgyalandó ajánlatok számát.</w:t>
            </w:r>
          </w:p>
        </w:tc>
      </w:tr>
      <w:tr w:rsidR="00E76E48" w:rsidRPr="007C030A" w14:paraId="48DC82A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5ADD54C"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IV.1.5) Elektronikus árlejtésre vonatkozó információk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 Elektronikus árlejtést fognak alkalmazni </w:t>
            </w:r>
            <w:r w:rsidRPr="007C030A">
              <w:rPr>
                <w:rFonts w:eastAsia="Times New Roman"/>
                <w:b/>
                <w:bCs/>
                <w:color w:val="2E74B5" w:themeColor="accent5" w:themeShade="BF"/>
              </w:rPr>
              <w:t>NEM</w:t>
            </w:r>
            <w:r w:rsidRPr="007C030A">
              <w:rPr>
                <w:rFonts w:eastAsia="Times New Roman"/>
                <w:color w:val="474747"/>
              </w:rPr>
              <w:br/>
              <w:t>További információk az elektronikus árlejtésről:</w:t>
            </w:r>
          </w:p>
        </w:tc>
      </w:tr>
      <w:tr w:rsidR="00E76E48" w:rsidRPr="007C030A" w14:paraId="12C966B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E8D036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 Adminisztratív információk</w:t>
            </w:r>
          </w:p>
        </w:tc>
      </w:tr>
      <w:tr w:rsidR="00E76E48" w:rsidRPr="007C030A" w14:paraId="14F9D1B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376F09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IV.2.1) Az adott eljárásra vonatkozó korábbi közzététel</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A hirdetmény száma a Közbeszerzési Értesítőben:</w:t>
            </w:r>
            <w:r w:rsidRPr="007C030A">
              <w:rPr>
                <w:rFonts w:eastAsia="Times New Roman"/>
                <w:color w:val="474747"/>
                <w:position w:val="10"/>
              </w:rPr>
              <w:t>1</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 ][ ][ ]/[ ][ ][ ][ ] </w:t>
            </w:r>
            <w:r w:rsidRPr="007C030A">
              <w:rPr>
                <w:rFonts w:eastAsia="Times New Roman"/>
                <w:i/>
                <w:iCs/>
                <w:color w:val="474747"/>
              </w:rPr>
              <w:t>(KÉ-szám/évszám)</w:t>
            </w:r>
          </w:p>
        </w:tc>
      </w:tr>
      <w:tr w:rsidR="00E76E48" w:rsidRPr="007C030A" w14:paraId="20C8782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EEE232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IV.2.2) Ajánlattételi, részvételi vagy regisztrációs kérelem benyújtási határidő</w:t>
            </w:r>
            <w:r w:rsidRPr="007C030A">
              <w:rPr>
                <w:rFonts w:eastAsia="Times New Roman"/>
                <w:b/>
                <w:bCs/>
                <w:color w:val="474747"/>
              </w:rPr>
              <w:br/>
            </w:r>
            <w:r w:rsidRPr="007C030A">
              <w:rPr>
                <w:rFonts w:eastAsia="Times New Roman"/>
                <w:color w:val="474747"/>
              </w:rPr>
              <w:t>Dátum: (</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Helyi idő: </w:t>
            </w:r>
            <w:r w:rsidRPr="007C030A">
              <w:rPr>
                <w:rFonts w:eastAsia="Times New Roman"/>
                <w:i/>
                <w:iCs/>
                <w:color w:val="474747"/>
              </w:rPr>
              <w:t>(</w:t>
            </w:r>
            <w:proofErr w:type="spellStart"/>
            <w:proofErr w:type="gramStart"/>
            <w:r w:rsidRPr="007C030A">
              <w:rPr>
                <w:rFonts w:eastAsia="Times New Roman"/>
                <w:i/>
                <w:iCs/>
                <w:color w:val="474747"/>
              </w:rPr>
              <w:t>óó:pp</w:t>
            </w:r>
            <w:proofErr w:type="spellEnd"/>
            <w:proofErr w:type="gramEnd"/>
            <w:r w:rsidRPr="007C030A">
              <w:rPr>
                <w:rFonts w:eastAsia="Times New Roman"/>
                <w:i/>
                <w:iCs/>
                <w:color w:val="474747"/>
              </w:rPr>
              <w:t>)</w:t>
            </w:r>
          </w:p>
        </w:tc>
      </w:tr>
      <w:tr w:rsidR="00E76E48" w:rsidRPr="007C030A" w14:paraId="1AD56BC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5B70F5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IV.2.3) Az ajánlattételi vagy részvételi felhívás kiválasztott jelentkezők részére történő megküldésének tervezett napja</w:t>
            </w:r>
            <w:r w:rsidRPr="007C030A">
              <w:rPr>
                <w:rFonts w:eastAsia="Times New Roman"/>
                <w:color w:val="474747"/>
                <w:position w:val="10"/>
              </w:rPr>
              <w:t>4</w:t>
            </w:r>
            <w:r w:rsidRPr="007C030A">
              <w:rPr>
                <w:rFonts w:eastAsia="Times New Roman"/>
                <w:color w:val="474747"/>
                <w:position w:val="10"/>
              </w:rPr>
              <w:br/>
            </w:r>
            <w:r w:rsidRPr="007C030A">
              <w:rPr>
                <w:rFonts w:eastAsia="Times New Roman"/>
                <w:i/>
                <w:iCs/>
                <w:color w:val="474747"/>
              </w:rPr>
              <w:t>(részvételi felhívás esetében)</w:t>
            </w:r>
            <w:r w:rsidRPr="007C030A">
              <w:rPr>
                <w:rFonts w:eastAsia="Times New Roman"/>
                <w:i/>
                <w:iCs/>
                <w:color w:val="474747"/>
              </w:rPr>
              <w:br/>
            </w:r>
            <w:r w:rsidRPr="007C030A">
              <w:rPr>
                <w:rFonts w:eastAsia="Times New Roman"/>
                <w:color w:val="474747"/>
              </w:rPr>
              <w:t>Dátum: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p>
        </w:tc>
      </w:tr>
      <w:tr w:rsidR="00E76E48" w:rsidRPr="007C030A" w14:paraId="236573B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893A67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IV.2.4) Azok a nyelvek, amelyeken az ajánlatok vagy részvételi jelentkezések benyújthatók: </w:t>
            </w:r>
            <w:r w:rsidRPr="007C030A">
              <w:rPr>
                <w:rFonts w:eastAsia="Times New Roman"/>
                <w:b/>
                <w:bCs/>
                <w:color w:val="2E74B5" w:themeColor="accent5" w:themeShade="BF"/>
              </w:rPr>
              <w:t>HU</w:t>
            </w:r>
          </w:p>
        </w:tc>
      </w:tr>
      <w:tr w:rsidR="00E76E48" w:rsidRPr="007C030A" w14:paraId="0100586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6157A45" w14:textId="08DDFC3A"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IV.2.5) Az ajánlati kötöttség minimális időtartama: </w:t>
            </w:r>
            <w:r w:rsidRPr="007C030A">
              <w:rPr>
                <w:rFonts w:eastAsia="Times New Roman"/>
                <w:i/>
                <w:iCs/>
                <w:color w:val="474747"/>
              </w:rPr>
              <w:t>(ajánlati felhívás esetében)</w:t>
            </w:r>
            <w:r w:rsidRPr="007C030A">
              <w:rPr>
                <w:rFonts w:eastAsia="Times New Roman"/>
                <w:i/>
                <w:iCs/>
                <w:color w:val="474747"/>
              </w:rPr>
              <w:br/>
            </w:r>
            <w:r w:rsidRPr="007C030A">
              <w:rPr>
                <w:rFonts w:eastAsia="Times New Roman"/>
                <w:color w:val="474747"/>
              </w:rPr>
              <w:t>Az ajánlati kötöttség végső dátuma: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r w:rsidRPr="007C030A">
              <w:rPr>
                <w:rFonts w:eastAsia="Times New Roman"/>
                <w:i/>
                <w:iCs/>
                <w:color w:val="474747"/>
              </w:rPr>
              <w:br/>
            </w:r>
            <w:r w:rsidRPr="007C030A">
              <w:rPr>
                <w:rFonts w:eastAsia="Times New Roman"/>
                <w:color w:val="474747"/>
              </w:rPr>
              <w:t>vagy</w:t>
            </w:r>
            <w:r w:rsidRPr="007C030A">
              <w:rPr>
                <w:rFonts w:eastAsia="Times New Roman"/>
                <w:color w:val="474747"/>
              </w:rPr>
              <w:br/>
              <w:t xml:space="preserve">Az időtartam hónapban: </w:t>
            </w:r>
            <w:proofErr w:type="gramStart"/>
            <w:r w:rsidRPr="007C030A">
              <w:rPr>
                <w:rFonts w:eastAsia="Times New Roman"/>
                <w:color w:val="474747"/>
              </w:rPr>
              <w:t>[ ]</w:t>
            </w:r>
            <w:proofErr w:type="gramEnd"/>
            <w:r w:rsidRPr="007C030A">
              <w:rPr>
                <w:rFonts w:eastAsia="Times New Roman"/>
                <w:color w:val="474747"/>
              </w:rPr>
              <w:t xml:space="preserve"> vagy napban:</w:t>
            </w:r>
            <w:r w:rsidRPr="007C030A">
              <w:rPr>
                <w:rFonts w:eastAsia="Times New Roman"/>
                <w:b/>
                <w:bCs/>
                <w:color w:val="2E74B5" w:themeColor="accent5" w:themeShade="BF"/>
              </w:rPr>
              <w:t xml:space="preserve"> [</w:t>
            </w:r>
            <w:r w:rsidR="008E5E6B" w:rsidRPr="007C030A">
              <w:rPr>
                <w:rFonts w:eastAsia="Times New Roman"/>
                <w:b/>
                <w:bCs/>
                <w:color w:val="2E74B5" w:themeColor="accent5" w:themeShade="BF"/>
              </w:rPr>
              <w:t>3</w:t>
            </w:r>
            <w:r w:rsidRPr="007C030A">
              <w:rPr>
                <w:rFonts w:eastAsia="Times New Roman"/>
                <w:b/>
                <w:bCs/>
                <w:color w:val="2E74B5" w:themeColor="accent5" w:themeShade="BF"/>
              </w:rPr>
              <w:t>0]</w:t>
            </w:r>
            <w:r w:rsidRPr="007C030A">
              <w:rPr>
                <w:rFonts w:eastAsia="Times New Roman"/>
                <w:color w:val="474747"/>
              </w:rPr>
              <w:t> </w:t>
            </w:r>
            <w:r w:rsidRPr="007C030A">
              <w:rPr>
                <w:rFonts w:eastAsia="Times New Roman"/>
                <w:i/>
                <w:iCs/>
                <w:color w:val="474747"/>
              </w:rPr>
              <w:t>(az ajánlattételi határidő lejártától számítva)</w:t>
            </w:r>
          </w:p>
        </w:tc>
      </w:tr>
      <w:tr w:rsidR="00E76E48" w:rsidRPr="007C030A" w14:paraId="4A81334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54CF94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IV.2.6) Az ajánlatok vagy részvételi jelentkezések felbontásának feltételei</w:t>
            </w:r>
            <w:r w:rsidRPr="007C030A">
              <w:rPr>
                <w:rFonts w:eastAsia="Times New Roman"/>
                <w:b/>
                <w:bCs/>
                <w:color w:val="474747"/>
              </w:rPr>
              <w:br/>
            </w:r>
            <w:r w:rsidRPr="007C030A">
              <w:rPr>
                <w:rFonts w:eastAsia="Times New Roman"/>
                <w:color w:val="474747"/>
              </w:rPr>
              <w:t>Dátum: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Helyi idő: </w:t>
            </w:r>
            <w:r w:rsidRPr="007C030A">
              <w:rPr>
                <w:rFonts w:eastAsia="Times New Roman"/>
                <w:i/>
                <w:iCs/>
                <w:color w:val="474747"/>
              </w:rPr>
              <w:t>(</w:t>
            </w:r>
            <w:proofErr w:type="spellStart"/>
            <w:proofErr w:type="gramStart"/>
            <w:r w:rsidRPr="007C030A">
              <w:rPr>
                <w:rFonts w:eastAsia="Times New Roman"/>
                <w:i/>
                <w:iCs/>
                <w:color w:val="474747"/>
              </w:rPr>
              <w:t>óó:pp</w:t>
            </w:r>
            <w:proofErr w:type="spellEnd"/>
            <w:proofErr w:type="gramEnd"/>
            <w:r w:rsidRPr="007C030A">
              <w:rPr>
                <w:rFonts w:eastAsia="Times New Roman"/>
                <w:i/>
                <w:iCs/>
                <w:color w:val="474747"/>
              </w:rPr>
              <w:t>) </w:t>
            </w:r>
            <w:r w:rsidRPr="007C030A">
              <w:rPr>
                <w:rFonts w:eastAsia="Times New Roman"/>
                <w:b/>
                <w:bCs/>
                <w:color w:val="2E74B5" w:themeColor="accent5" w:themeShade="BF"/>
              </w:rPr>
              <w:t>IV.2.2) + 2 óra</w:t>
            </w:r>
          </w:p>
          <w:p w14:paraId="7504150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Hely: </w:t>
            </w:r>
            <w:r w:rsidRPr="007C030A">
              <w:rPr>
                <w:rFonts w:eastAsia="Times New Roman"/>
                <w:b/>
                <w:bCs/>
                <w:color w:val="2E74B5" w:themeColor="accent5" w:themeShade="BF"/>
              </w:rPr>
              <w:t>https://ekr.gov.hu</w:t>
            </w:r>
          </w:p>
          <w:p w14:paraId="38A772A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Információk a jogosultakról és a bontási eljárásról:</w:t>
            </w:r>
          </w:p>
          <w:p w14:paraId="0AE69224" w14:textId="28A4942C" w:rsidR="00E76E48" w:rsidRPr="007C030A" w:rsidRDefault="00E76E48" w:rsidP="00E76E48">
            <w:pPr>
              <w:widowControl/>
              <w:autoSpaceDE/>
              <w:autoSpaceDN/>
              <w:adjustRightInd/>
              <w:jc w:val="both"/>
              <w:rPr>
                <w:rFonts w:eastAsia="Times New Roman"/>
                <w:b/>
                <w:bCs/>
                <w:color w:val="00B0F0"/>
              </w:rPr>
            </w:pPr>
            <w:r w:rsidRPr="007C030A">
              <w:rPr>
                <w:rFonts w:eastAsia="Times New Roman"/>
                <w:b/>
                <w:bCs/>
                <w:color w:val="2E74B5" w:themeColor="accent5" w:themeShade="BF"/>
              </w:rPr>
              <w:t>424/2017. (XII. 19.) Korm. rendelet 15.</w:t>
            </w:r>
            <w:r w:rsidR="00B6300D" w:rsidRPr="007C030A">
              <w:rPr>
                <w:rFonts w:eastAsia="Times New Roman"/>
                <w:b/>
                <w:bCs/>
                <w:color w:val="2E74B5" w:themeColor="accent5" w:themeShade="BF"/>
              </w:rPr>
              <w:t xml:space="preserve"> </w:t>
            </w:r>
            <w:r w:rsidRPr="007C030A">
              <w:rPr>
                <w:rFonts w:eastAsia="Times New Roman"/>
                <w:b/>
                <w:bCs/>
                <w:color w:val="2E74B5" w:themeColor="accent5" w:themeShade="BF"/>
              </w:rPr>
              <w:t>§ szerint, figyelemmel a Kbt. 68. § szakaszára</w:t>
            </w:r>
          </w:p>
        </w:tc>
      </w:tr>
      <w:tr w:rsidR="00E76E48" w:rsidRPr="007C030A" w14:paraId="4903C1FC"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998766B"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 szakasz: Kiegészítő információk</w:t>
            </w:r>
          </w:p>
        </w:tc>
      </w:tr>
      <w:tr w:rsidR="00E76E48" w:rsidRPr="007C030A" w14:paraId="178441EB"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035B59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VI.1) A közbeszerzés ismétlődő jellegére vonatkozó információk</w:t>
            </w:r>
            <w:r w:rsidRPr="007C030A">
              <w:rPr>
                <w:rFonts w:eastAsia="Times New Roman"/>
                <w:color w:val="474747"/>
                <w:position w:val="10"/>
              </w:rPr>
              <w:t>2</w:t>
            </w:r>
          </w:p>
        </w:tc>
      </w:tr>
      <w:tr w:rsidR="00E76E48" w:rsidRPr="007C030A" w14:paraId="315C2A8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7E1829A" w14:textId="29F97A7B" w:rsidR="008E5E6B"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A közbeszerzés ismétlődő jellegű </w:t>
            </w:r>
            <w:r w:rsidR="00A16400" w:rsidRPr="007C030A">
              <w:rPr>
                <w:rFonts w:eastAsia="Times New Roman"/>
                <w:color w:val="474747"/>
              </w:rPr>
              <w:t>o</w:t>
            </w:r>
            <w:r w:rsidR="00A16400" w:rsidRPr="007C030A">
              <w:rPr>
                <w:rFonts w:eastAsia="Times New Roman"/>
                <w:b/>
                <w:bCs/>
                <w:color w:val="2E74B5" w:themeColor="accent5" w:themeShade="BF"/>
              </w:rPr>
              <w:t xml:space="preserve"> </w:t>
            </w:r>
            <w:r w:rsidR="00A16400" w:rsidRPr="007C030A">
              <w:rPr>
                <w:rFonts w:eastAsia="Times New Roman"/>
                <w:color w:val="474747"/>
              </w:rPr>
              <w:t>igen</w:t>
            </w:r>
            <w:r w:rsidRPr="007C030A">
              <w:rPr>
                <w:rFonts w:eastAsia="Times New Roman"/>
                <w:color w:val="474747"/>
              </w:rPr>
              <w:t xml:space="preserve"> </w:t>
            </w:r>
            <w:r w:rsidR="00A16400" w:rsidRPr="007C030A">
              <w:rPr>
                <w:rFonts w:eastAsia="Times New Roman"/>
                <w:b/>
                <w:bCs/>
                <w:color w:val="2E74B5" w:themeColor="accent5" w:themeShade="BF"/>
              </w:rPr>
              <w:t>X NEM</w:t>
            </w:r>
            <w:r w:rsidRPr="007C030A">
              <w:rPr>
                <w:rFonts w:eastAsia="Times New Roman"/>
                <w:b/>
                <w:bCs/>
                <w:color w:val="2E74B5" w:themeColor="accent5" w:themeShade="BF"/>
              </w:rPr>
              <w:br/>
            </w:r>
            <w:r w:rsidRPr="007C030A">
              <w:rPr>
                <w:rFonts w:eastAsia="Times New Roman"/>
                <w:color w:val="474747"/>
              </w:rPr>
              <w:t>A további hirdetmények közzétételének tervezett ideje:</w:t>
            </w:r>
            <w:r w:rsidR="008E5E6B" w:rsidRPr="007C030A">
              <w:rPr>
                <w:rFonts w:eastAsia="Times New Roman"/>
                <w:color w:val="474747"/>
              </w:rPr>
              <w:t xml:space="preserve"> </w:t>
            </w:r>
          </w:p>
        </w:tc>
      </w:tr>
      <w:tr w:rsidR="00E76E48" w:rsidRPr="007C030A" w14:paraId="2CB37CA5"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7D976E8"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VI.2) Információ az elektronikus munkafolyamatokról</w:t>
            </w:r>
          </w:p>
        </w:tc>
      </w:tr>
      <w:tr w:rsidR="00E76E48" w:rsidRPr="007C030A" w14:paraId="2B71C97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CC1A206" w14:textId="55221286"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 A megrendelés elektronikus úton történik </w:t>
            </w:r>
            <w:r w:rsidR="00A16400" w:rsidRPr="007C030A">
              <w:rPr>
                <w:rFonts w:eastAsia="Times New Roman"/>
                <w:b/>
                <w:bCs/>
                <w:color w:val="2E74B5" w:themeColor="accent5" w:themeShade="BF"/>
              </w:rPr>
              <w:t>IGEN</w:t>
            </w:r>
            <w:r w:rsidRPr="007C030A">
              <w:rPr>
                <w:rFonts w:eastAsia="Times New Roman"/>
                <w:color w:val="474747"/>
              </w:rPr>
              <w:br/>
              <w:t xml:space="preserve">□ Elektronikusan benyújtott számlákat elfogadnak </w:t>
            </w:r>
            <w:r w:rsidRPr="007C030A">
              <w:rPr>
                <w:rFonts w:eastAsia="Times New Roman"/>
                <w:b/>
                <w:bCs/>
                <w:color w:val="2E74B5" w:themeColor="accent5" w:themeShade="BF"/>
              </w:rPr>
              <w:t>IGEN</w:t>
            </w:r>
            <w:r w:rsidRPr="007C030A">
              <w:rPr>
                <w:rFonts w:eastAsia="Times New Roman"/>
                <w:color w:val="474747"/>
              </w:rPr>
              <w:br/>
              <w:t xml:space="preserve">□ A fizetés elektronikus úton történik </w:t>
            </w:r>
            <w:r w:rsidRPr="007C030A">
              <w:rPr>
                <w:rFonts w:eastAsia="Times New Roman"/>
                <w:b/>
                <w:bCs/>
                <w:color w:val="2E74B5" w:themeColor="accent5" w:themeShade="BF"/>
              </w:rPr>
              <w:t>IGEN</w:t>
            </w:r>
          </w:p>
        </w:tc>
      </w:tr>
      <w:tr w:rsidR="00E76E48" w:rsidRPr="007C030A" w14:paraId="7F930096"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74A11A0"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 További információk:</w:t>
            </w:r>
            <w:r w:rsidRPr="007C030A">
              <w:rPr>
                <w:rFonts w:eastAsia="Times New Roman"/>
                <w:color w:val="474747"/>
                <w:position w:val="10"/>
              </w:rPr>
              <w:t>2</w:t>
            </w:r>
          </w:p>
        </w:tc>
      </w:tr>
      <w:tr w:rsidR="00E76E48" w:rsidRPr="007C030A" w14:paraId="7BE7874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BDF986D" w14:textId="7E0919B5" w:rsidR="00E76E48" w:rsidRPr="007C030A" w:rsidRDefault="00E76E48" w:rsidP="008A37E1">
            <w:pPr>
              <w:widowControl/>
              <w:autoSpaceDE/>
              <w:autoSpaceDN/>
              <w:adjustRightInd/>
              <w:jc w:val="both"/>
              <w:rPr>
                <w:rFonts w:eastAsia="Times New Roman"/>
                <w:color w:val="474747"/>
              </w:rPr>
            </w:pPr>
            <w:r w:rsidRPr="007C030A">
              <w:rPr>
                <w:rFonts w:eastAsia="Times New Roman"/>
                <w:b/>
                <w:bCs/>
                <w:color w:val="474747"/>
              </w:rPr>
              <w:t>VI.3.1) Feltételes közbeszerzés</w:t>
            </w:r>
            <w:r w:rsidRPr="007C030A">
              <w:rPr>
                <w:rFonts w:eastAsia="Times New Roman"/>
                <w:b/>
                <w:bCs/>
                <w:color w:val="474747"/>
              </w:rPr>
              <w:br/>
            </w:r>
            <w:r w:rsidRPr="007C030A">
              <w:rPr>
                <w:rFonts w:eastAsia="Times New Roman"/>
                <w:color w:val="474747"/>
              </w:rPr>
              <w:t>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w:t>
            </w:r>
            <w:r w:rsidRPr="007C030A">
              <w:rPr>
                <w:rFonts w:eastAsia="Times New Roman"/>
                <w:color w:val="474747"/>
              </w:rPr>
              <w:br/>
              <w:t>Ajánlatkérő ellenőrzési körén kívül eső, bizonytalan jövőbeli esemény meghatározása:</w:t>
            </w:r>
          </w:p>
        </w:tc>
      </w:tr>
      <w:tr w:rsidR="00E76E48" w:rsidRPr="007C030A" w14:paraId="6404C50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82CA6B7" w14:textId="1C96516D" w:rsidR="00E76E48" w:rsidRPr="007C030A" w:rsidRDefault="004E5069" w:rsidP="008E5E6B">
            <w:pPr>
              <w:widowControl/>
              <w:autoSpaceDE/>
              <w:adjustRightInd/>
              <w:jc w:val="both"/>
              <w:rPr>
                <w:rFonts w:eastAsia="Times New Roman"/>
                <w:b/>
                <w:bCs/>
                <w:color w:val="2E74B5" w:themeColor="accent5" w:themeShade="BF"/>
              </w:rPr>
            </w:pPr>
            <w:r w:rsidRPr="007C030A">
              <w:rPr>
                <w:rFonts w:eastAsia="Times New Roman"/>
                <w:b/>
                <w:bCs/>
                <w:color w:val="474747"/>
              </w:rPr>
              <w:t>VI.3.2) Az ajánlati biztosíték </w:t>
            </w:r>
            <w:r w:rsidRPr="007C030A">
              <w:rPr>
                <w:rFonts w:eastAsia="Times New Roman"/>
                <w:i/>
                <w:iCs/>
                <w:color w:val="474747"/>
              </w:rPr>
              <w:t>(ajánlati felhívás esetében)</w:t>
            </w:r>
            <w:r w:rsidRPr="007C030A">
              <w:rPr>
                <w:rFonts w:eastAsia="Times New Roman"/>
                <w:i/>
                <w:iCs/>
                <w:color w:val="474747"/>
              </w:rPr>
              <w:br/>
            </w:r>
            <w:r w:rsidRPr="007C030A">
              <w:rPr>
                <w:rFonts w:eastAsia="Times New Roman"/>
                <w:color w:val="474747"/>
              </w:rPr>
              <w:t xml:space="preserve">□ </w:t>
            </w:r>
            <w:bookmarkStart w:id="10" w:name="_Hlk68612322"/>
            <w:r w:rsidRPr="007C030A">
              <w:rPr>
                <w:rFonts w:eastAsia="Times New Roman"/>
                <w:color w:val="474747"/>
              </w:rPr>
              <w:t>Az eljárásban való részvétel ajánlati biztosíték adásához kötött</w:t>
            </w:r>
            <w:bookmarkEnd w:id="10"/>
            <w:r w:rsidRPr="007C030A">
              <w:rPr>
                <w:rFonts w:eastAsia="Times New Roman"/>
                <w:color w:val="474747"/>
              </w:rPr>
              <w:t xml:space="preserve">. </w:t>
            </w:r>
            <w:r w:rsidR="008E5E6B" w:rsidRPr="007C030A">
              <w:rPr>
                <w:rFonts w:eastAsia="Times New Roman"/>
                <w:b/>
                <w:bCs/>
                <w:color w:val="2E74B5" w:themeColor="accent5" w:themeShade="BF"/>
              </w:rPr>
              <w:t>NEM</w:t>
            </w:r>
            <w:r w:rsidRPr="007C030A">
              <w:rPr>
                <w:rFonts w:eastAsia="Times New Roman"/>
                <w:color w:val="474747"/>
              </w:rPr>
              <w:br/>
            </w:r>
            <w:bookmarkStart w:id="11" w:name="_Hlk68612339"/>
            <w:r w:rsidRPr="007C030A">
              <w:rPr>
                <w:rFonts w:eastAsia="Times New Roman"/>
                <w:color w:val="474747"/>
              </w:rPr>
              <w:t>Az ajánlati biztosíték mértéke:</w:t>
            </w:r>
            <w:bookmarkEnd w:id="11"/>
            <w:r w:rsidR="00B6300D" w:rsidRPr="007C030A">
              <w:rPr>
                <w:rFonts w:eastAsia="Times New Roman"/>
                <w:color w:val="474747"/>
              </w:rPr>
              <w:t xml:space="preserve"> </w:t>
            </w:r>
            <w:r w:rsidRPr="007C030A">
              <w:rPr>
                <w:rFonts w:eastAsia="Times New Roman"/>
                <w:color w:val="474747"/>
              </w:rPr>
              <w:br/>
              <w:t xml:space="preserve">A befizetés helye: </w:t>
            </w:r>
            <w:r w:rsidR="008E5E6B" w:rsidRPr="007C030A">
              <w:rPr>
                <w:rFonts w:eastAsia="Times New Roman"/>
                <w:color w:val="474747"/>
              </w:rPr>
              <w:t>…</w:t>
            </w:r>
            <w:r w:rsidRPr="007C030A">
              <w:rPr>
                <w:rFonts w:eastAsia="Times New Roman"/>
                <w:color w:val="474747"/>
              </w:rPr>
              <w:t xml:space="preserve"> az ajánlatkérő fizetési számlaszáma: </w:t>
            </w:r>
            <w:r w:rsidRPr="007C030A">
              <w:rPr>
                <w:rFonts w:eastAsia="Times New Roman"/>
                <w:b/>
                <w:bCs/>
                <w:color w:val="2E74B5" w:themeColor="accent5" w:themeShade="BF"/>
              </w:rPr>
              <w:br/>
            </w:r>
            <w:r w:rsidRPr="007C030A">
              <w:rPr>
                <w:rFonts w:eastAsia="Times New Roman"/>
                <w:color w:val="474747"/>
              </w:rPr>
              <w:t>Az ajánlati biztosíték befizetése (teljesítése) igazolásának módja:</w:t>
            </w:r>
          </w:p>
        </w:tc>
      </w:tr>
      <w:tr w:rsidR="00E76E48" w:rsidRPr="007C030A" w14:paraId="00E7481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6074B7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VI.3.3) Konzultációra vonatkozó információk</w:t>
            </w:r>
            <w:r w:rsidRPr="007C030A">
              <w:rPr>
                <w:rFonts w:eastAsia="Times New Roman"/>
                <w:b/>
                <w:bCs/>
                <w:color w:val="474747"/>
              </w:rPr>
              <w:br/>
            </w:r>
            <w:r w:rsidRPr="007C030A">
              <w:rPr>
                <w:rFonts w:eastAsia="Times New Roman"/>
                <w:color w:val="474747"/>
              </w:rPr>
              <w:t xml:space="preserve">□ Kiegészítő tájékoztatást ajánlatkérő konzultáció formájában is megadja. </w:t>
            </w:r>
            <w:r w:rsidRPr="007C030A">
              <w:rPr>
                <w:rFonts w:eastAsia="Times New Roman"/>
                <w:b/>
                <w:bCs/>
                <w:color w:val="2E74B5" w:themeColor="accent5" w:themeShade="BF"/>
              </w:rPr>
              <w:t>NEM</w:t>
            </w:r>
            <w:r w:rsidRPr="007C030A">
              <w:rPr>
                <w:rFonts w:eastAsia="Times New Roman"/>
                <w:color w:val="474747"/>
              </w:rPr>
              <w:br/>
              <w:t>A konzultáció időpontja: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és helye:</w:t>
            </w:r>
          </w:p>
        </w:tc>
      </w:tr>
      <w:tr w:rsidR="00E76E48" w:rsidRPr="007C030A" w14:paraId="4E8840F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3C43EE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VI.3.4) Ajánlat érvénytelenségére vonatkozó összeg ár vagy költség esetében</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Ajánlatkérő az alábbi értéket meghaladó árat vagy költséget tartalmazó ajánlatot a bírálat során érvénytelenné nyilvánítja</w:t>
            </w:r>
          </w:p>
          <w:p w14:paraId="5AAD89B1"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Rész száma:</w:t>
            </w:r>
            <w:r w:rsidRPr="007C030A">
              <w:rPr>
                <w:rFonts w:eastAsia="Times New Roman"/>
                <w:color w:val="474747"/>
                <w:position w:val="10"/>
              </w:rPr>
              <w:t>2</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xml:space="preserve"> Érték ÁFA nélkül: [ ] Pénznem: [ ]</w:t>
            </w:r>
          </w:p>
        </w:tc>
      </w:tr>
      <w:tr w:rsidR="00E76E48" w:rsidRPr="007C030A" w14:paraId="501E508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C0CBF93" w14:textId="1591EB5B"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VI.3.5) Az ajánlatok értékelési szempontok szerinti tartalmi elemeinek értékelése során adható pontszám:</w:t>
            </w:r>
            <w:r w:rsidR="002A0896" w:rsidRPr="007C030A">
              <w:rPr>
                <w:rFonts w:eastAsia="Times New Roman"/>
                <w:b/>
                <w:bCs/>
                <w:color w:val="474747"/>
              </w:rPr>
              <w:t xml:space="preserve"> </w:t>
            </w:r>
            <w:r w:rsidR="002A0896" w:rsidRPr="007C030A">
              <w:rPr>
                <w:rFonts w:eastAsia="Times New Roman"/>
                <w:b/>
                <w:bCs/>
                <w:color w:val="2E74B5" w:themeColor="accent5" w:themeShade="BF"/>
              </w:rPr>
              <w:t>0-10</w:t>
            </w:r>
          </w:p>
        </w:tc>
      </w:tr>
      <w:tr w:rsidR="00E76E48" w:rsidRPr="007C030A" w14:paraId="6C48EFD4"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8D65F3A" w14:textId="77777777" w:rsidR="002A0896" w:rsidRPr="007C030A" w:rsidRDefault="00E76E48" w:rsidP="002C2584">
            <w:pPr>
              <w:widowControl/>
              <w:autoSpaceDE/>
              <w:autoSpaceDN/>
              <w:adjustRightInd/>
              <w:jc w:val="both"/>
              <w:rPr>
                <w:rFonts w:eastAsia="Times New Roman"/>
                <w:b/>
                <w:bCs/>
                <w:color w:val="474747"/>
              </w:rPr>
            </w:pPr>
            <w:r w:rsidRPr="007C030A">
              <w:rPr>
                <w:rFonts w:eastAsia="Times New Roman"/>
                <w:b/>
                <w:bCs/>
                <w:color w:val="474747"/>
              </w:rPr>
              <w:t>VI.3.6) A módszer(ek) meghatározása, amellyel a VI.3.5) pont szerinti ponthatárok közötti pontszámot megadásra kerül:</w:t>
            </w:r>
            <w:r w:rsidR="002A0896" w:rsidRPr="007C030A">
              <w:rPr>
                <w:rFonts w:eastAsia="Times New Roman"/>
                <w:b/>
                <w:bCs/>
                <w:color w:val="474747"/>
              </w:rPr>
              <w:t xml:space="preserve"> </w:t>
            </w:r>
          </w:p>
          <w:p w14:paraId="50126210" w14:textId="3BDC9895" w:rsidR="000B42A9" w:rsidRPr="007C030A" w:rsidRDefault="002A0896" w:rsidP="002C2584">
            <w:pPr>
              <w:widowControl/>
              <w:autoSpaceDE/>
              <w:autoSpaceDN/>
              <w:adjustRightInd/>
              <w:jc w:val="both"/>
              <w:rPr>
                <w:rFonts w:eastAsia="Times New Roman"/>
                <w:b/>
                <w:bCs/>
                <w:color w:val="474747"/>
              </w:rPr>
            </w:pPr>
            <w:r w:rsidRPr="007C030A">
              <w:rPr>
                <w:rFonts w:eastAsia="Times New Roman"/>
                <w:b/>
                <w:bCs/>
                <w:color w:val="2E74B5" w:themeColor="accent5" w:themeShade="BF"/>
              </w:rPr>
              <w:t>Karakterkorlátozásra tekintettel lásd a felhívás II.2.13) rovatában.</w:t>
            </w:r>
          </w:p>
        </w:tc>
      </w:tr>
      <w:tr w:rsidR="00E76E48" w:rsidRPr="007C030A" w14:paraId="4BBB2BC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525870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VI.3.7) Életciklusköltség-számítási módszer alkalmazására vonatkozó információ</w:t>
            </w:r>
            <w:r w:rsidRPr="007C030A">
              <w:rPr>
                <w:rFonts w:eastAsia="Times New Roman"/>
                <w:b/>
                <w:bCs/>
                <w:color w:val="474747"/>
              </w:rPr>
              <w:br/>
            </w:r>
            <w:r w:rsidRPr="007C030A">
              <w:rPr>
                <w:rFonts w:eastAsia="Times New Roman"/>
                <w:color w:val="474747"/>
              </w:rPr>
              <w:t>□ Ajánlatkérő az áru, szolgáltatás vagy építési beruházás értékeléskor figyelembe vett költségét életciklusköltség-számítási módszer alkalmazásával határozza meg.</w:t>
            </w:r>
          </w:p>
        </w:tc>
      </w:tr>
      <w:tr w:rsidR="00E76E48" w:rsidRPr="007C030A" w14:paraId="0E460A0C"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68B6F9F" w14:textId="4A88B2E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VI.3.8) A bírálatra vonatkozó további információk</w:t>
            </w:r>
            <w:r w:rsidRPr="007C030A">
              <w:rPr>
                <w:rFonts w:eastAsia="Times New Roman"/>
                <w:b/>
                <w:bCs/>
                <w:color w:val="474747"/>
              </w:rPr>
              <w:br/>
            </w:r>
            <w:r w:rsidR="00EF6FF7" w:rsidRPr="00EF6FF7">
              <w:rPr>
                <w:rFonts w:eastAsia="Times New Roman"/>
                <w:b/>
                <w:bCs/>
                <w:color w:val="2E74B5" w:themeColor="accent5" w:themeShade="BF"/>
              </w:rPr>
              <w:t>X</w:t>
            </w:r>
            <w:r w:rsidRPr="007C030A">
              <w:rPr>
                <w:rFonts w:eastAsia="Times New Roman"/>
                <w:color w:val="474747"/>
              </w:rPr>
              <w:t xml:space="preserve"> Az ajánlatkérő előírja a kizáró okok, az alkalmassági követelmények, valamint a Kbt. 82. § (5) bekezdése szerinti objektív kritériumok tekintetében a közbeszerzési dokumentumokban meghatározott igazolásoknak a részvételi jelentkezésben vagy az ajánlatban történő benyújtását. </w:t>
            </w:r>
            <w:r w:rsidRPr="007C030A">
              <w:rPr>
                <w:rFonts w:eastAsia="Times New Roman"/>
                <w:b/>
                <w:bCs/>
                <w:color w:val="2E74B5" w:themeColor="accent5" w:themeShade="BF"/>
              </w:rPr>
              <w:t>IGEN</w:t>
            </w:r>
          </w:p>
        </w:tc>
      </w:tr>
      <w:tr w:rsidR="00E76E48" w:rsidRPr="007C030A" w14:paraId="48BBC5E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FFC1553" w14:textId="77777777" w:rsidR="006E6FAB" w:rsidRPr="007C030A" w:rsidRDefault="00E76E48" w:rsidP="007565EF">
            <w:pPr>
              <w:widowControl/>
              <w:autoSpaceDE/>
              <w:autoSpaceDN/>
              <w:adjustRightInd/>
              <w:jc w:val="both"/>
              <w:rPr>
                <w:rFonts w:eastAsia="Times New Roman"/>
                <w:b/>
                <w:bCs/>
                <w:color w:val="474747"/>
              </w:rPr>
            </w:pPr>
            <w:bookmarkStart w:id="12" w:name="_Hlk81403929"/>
            <w:r w:rsidRPr="007C030A">
              <w:rPr>
                <w:rFonts w:eastAsia="Times New Roman"/>
                <w:b/>
                <w:bCs/>
                <w:color w:val="474747"/>
              </w:rPr>
              <w:t>VI.3.9) További információk:</w:t>
            </w:r>
            <w:bookmarkEnd w:id="12"/>
          </w:p>
          <w:p w14:paraId="74CAD602" w14:textId="72B9E8A9"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 Ajánlatnak felolvasólapot kell tartalmaznia, amelyen fel kell tüntetni az Ajánlattevő nevét, címét, azokat a főbb számszerűsíthető adatokat, amelyek értékelésre kerülnek. (</w:t>
            </w:r>
            <w:r w:rsidR="001B2D61" w:rsidRPr="007C030A">
              <w:rPr>
                <w:rFonts w:eastAsia="Times New Roman"/>
                <w:b/>
                <w:bCs/>
                <w:color w:val="2E74B5" w:themeColor="accent5" w:themeShade="BF"/>
              </w:rPr>
              <w:t>EKR ű</w:t>
            </w:r>
            <w:r w:rsidRPr="007C030A">
              <w:rPr>
                <w:rFonts w:eastAsia="Times New Roman"/>
                <w:b/>
                <w:bCs/>
                <w:color w:val="2E74B5" w:themeColor="accent5" w:themeShade="BF"/>
              </w:rPr>
              <w:t>rlap, használata kötelező)</w:t>
            </w:r>
            <w:r w:rsidR="001B2D61" w:rsidRPr="007C030A">
              <w:rPr>
                <w:rFonts w:eastAsia="Times New Roman"/>
                <w:b/>
                <w:bCs/>
                <w:color w:val="2E74B5" w:themeColor="accent5" w:themeShade="BF"/>
              </w:rPr>
              <w:t>.</w:t>
            </w:r>
          </w:p>
          <w:p w14:paraId="24810829"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lastRenderedPageBreak/>
              <w:t>2. Csatolni kell:</w:t>
            </w:r>
          </w:p>
          <w:p w14:paraId="0522C312" w14:textId="433566E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Azon cégjegyzésre jogosult személy(ek) hiteles cégaláírási nyilatkozatát (a közjegyzői aláírás-hitelesítéssel ellátott címpéldány), illetve az ügyvéd vagy kamarai jogtanácsos által ellenjegyzett aláírás-mintáját (2006. évi V. törvény 9.§), akik az eljárásban részt vesznek, az ajánlatban nyilatkozatot tesznek</w:t>
            </w:r>
            <w:r w:rsidR="001B2D61" w:rsidRPr="007C030A">
              <w:rPr>
                <w:rFonts w:eastAsia="Times New Roman"/>
                <w:b/>
                <w:bCs/>
                <w:color w:val="2E74B5" w:themeColor="accent5" w:themeShade="BF"/>
              </w:rPr>
              <w:t>.</w:t>
            </w:r>
          </w:p>
          <w:p w14:paraId="21A24988"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A cégkivonatban nem szereplő kötelezettségvállaló(k) esetében az erre vonatkozó, a meghatalmazott aláírását is tartalmazó meghatalmazást, csatolni kell a cégjegyzésre jogosult meghatalmazó hiteles cégaláírási nyilatkozatát (a közjegyzői aláírás-hitelesítéssel ellátott címpéldány), illetve az ügyvéd vagy kamarai jogtanácsos által ellenjegyzett aláírás-mintáját;</w:t>
            </w:r>
          </w:p>
          <w:p w14:paraId="69EB9E86" w14:textId="508C803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Folyamatban lévő változásbejegyzési eljárás es</w:t>
            </w:r>
            <w:r w:rsidR="00E91A23" w:rsidRPr="007C030A">
              <w:rPr>
                <w:rFonts w:eastAsia="Times New Roman"/>
                <w:b/>
                <w:bCs/>
                <w:color w:val="2E74B5" w:themeColor="accent5" w:themeShade="BF"/>
              </w:rPr>
              <w:t>e</w:t>
            </w:r>
            <w:r w:rsidRPr="007C030A">
              <w:rPr>
                <w:rFonts w:eastAsia="Times New Roman"/>
                <w:b/>
                <w:bCs/>
                <w:color w:val="2E74B5" w:themeColor="accent5" w:themeShade="BF"/>
              </w:rPr>
              <w:t>tén csatolni kell a benyújtott változásbejegyzési kérelmet és az annak érkezéséről a Cégbíróság által megküldött igazolást</w:t>
            </w:r>
            <w:r w:rsidR="00251060" w:rsidRPr="007C030A">
              <w:rPr>
                <w:rFonts w:eastAsia="Times New Roman"/>
                <w:b/>
                <w:bCs/>
                <w:color w:val="2E74B5" w:themeColor="accent5" w:themeShade="BF"/>
              </w:rPr>
              <w:t>.</w:t>
            </w:r>
            <w:r w:rsidRPr="007C030A">
              <w:rPr>
                <w:rFonts w:eastAsia="Times New Roman"/>
                <w:b/>
                <w:bCs/>
                <w:color w:val="2E74B5" w:themeColor="accent5" w:themeShade="BF"/>
              </w:rPr>
              <w:t xml:space="preserve"> Amennyiben nincs változásbejegyzési eljárás folyamatban, akkor erről is nyilatkozni kell az ajánlatban (</w:t>
            </w:r>
            <w:r w:rsidR="00C2019D"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C2019D" w:rsidRPr="007C030A">
              <w:t xml:space="preserve"> </w:t>
            </w:r>
            <w:r w:rsidR="00C2019D" w:rsidRPr="007C030A">
              <w:rPr>
                <w:rFonts w:eastAsia="Times New Roman"/>
                <w:b/>
                <w:bCs/>
                <w:color w:val="2E74B5" w:themeColor="accent5" w:themeShade="BF"/>
              </w:rPr>
              <w:t>[321/2015. (X. 30.) Korm. rendelet 13. §]</w:t>
            </w:r>
            <w:r w:rsidR="001B2D61" w:rsidRPr="007C030A">
              <w:rPr>
                <w:rFonts w:eastAsia="Times New Roman"/>
                <w:b/>
                <w:bCs/>
                <w:color w:val="2E74B5" w:themeColor="accent5" w:themeShade="BF"/>
              </w:rPr>
              <w:t>;</w:t>
            </w:r>
          </w:p>
          <w:p w14:paraId="5F17DE8A" w14:textId="3F8AF96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 Kbt. 66.§ (2)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szerinti nyilatkozatot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31C13996" w14:textId="7B3F0B5E"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Kbt. 66.§ (6)</w:t>
            </w:r>
            <w:r w:rsidR="001B2D61" w:rsidRPr="007C030A">
              <w:rPr>
                <w:rFonts w:eastAsia="Times New Roman"/>
                <w:b/>
                <w:bCs/>
                <w:color w:val="2E74B5" w:themeColor="accent5" w:themeShade="BF"/>
              </w:rPr>
              <w:t xml:space="preserve"> bekezdés</w:t>
            </w:r>
            <w:r w:rsidRPr="007C030A">
              <w:rPr>
                <w:rFonts w:eastAsia="Times New Roman"/>
                <w:b/>
                <w:bCs/>
                <w:color w:val="2E74B5" w:themeColor="accent5" w:themeShade="BF"/>
              </w:rPr>
              <w:t xml:space="preserve"> a) és b) pontja alapján tett nyilatkozatot, nemleges esetben is csatolni kell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5CCB0715" w14:textId="6A906DE2" w:rsidR="00E76E48" w:rsidRPr="007C030A" w:rsidRDefault="00E76E48" w:rsidP="00E76E48">
            <w:pPr>
              <w:rPr>
                <w:rFonts w:eastAsia="Times New Roman"/>
                <w:b/>
                <w:bCs/>
                <w:color w:val="2E74B5" w:themeColor="accent5" w:themeShade="BF"/>
              </w:rPr>
            </w:pPr>
            <w:r w:rsidRPr="007C030A">
              <w:rPr>
                <w:rFonts w:eastAsia="Times New Roman"/>
                <w:b/>
                <w:bCs/>
                <w:color w:val="2E74B5" w:themeColor="accent5" w:themeShade="BF"/>
              </w:rPr>
              <w:t>- meghatalmazás (adott esetben)</w:t>
            </w:r>
            <w:r w:rsidR="001B2D61" w:rsidRPr="007C030A">
              <w:rPr>
                <w:rFonts w:eastAsia="Times New Roman"/>
                <w:b/>
                <w:bCs/>
                <w:color w:val="2E74B5" w:themeColor="accent5" w:themeShade="BF"/>
              </w:rPr>
              <w:t>;</w:t>
            </w:r>
          </w:p>
          <w:p w14:paraId="73DB976D" w14:textId="41D4561C" w:rsidR="00E76E48" w:rsidRPr="007C030A" w:rsidRDefault="00E76E48" w:rsidP="00E76E48">
            <w:pPr>
              <w:rPr>
                <w:rFonts w:eastAsia="Times New Roman"/>
                <w:b/>
                <w:bCs/>
                <w:color w:val="2E74B5" w:themeColor="accent5" w:themeShade="BF"/>
              </w:rPr>
            </w:pPr>
            <w:r w:rsidRPr="007C030A">
              <w:rPr>
                <w:rFonts w:eastAsia="Times New Roman"/>
                <w:b/>
                <w:bCs/>
                <w:color w:val="2E74B5" w:themeColor="accent5" w:themeShade="BF"/>
              </w:rPr>
              <w:t xml:space="preserve">- nyilatkozat a kizáró okok fenn nem állásáról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37BBED0C" w14:textId="09F8564E" w:rsidR="00B6300D" w:rsidRPr="007C030A" w:rsidRDefault="00B6300D" w:rsidP="00E76E48">
            <w:pPr>
              <w:rPr>
                <w:rFonts w:eastAsia="Times New Roman"/>
                <w:b/>
                <w:bCs/>
                <w:color w:val="2E74B5" w:themeColor="accent5" w:themeShade="BF"/>
              </w:rPr>
            </w:pPr>
            <w:r w:rsidRPr="007C030A">
              <w:rPr>
                <w:rFonts w:eastAsia="Times New Roman"/>
                <w:b/>
                <w:bCs/>
                <w:color w:val="2E74B5" w:themeColor="accent5" w:themeShade="BF"/>
              </w:rPr>
              <w:t xml:space="preserve">- nyilatkozat a Kbt. 62. § (1) bekezdés k) pont </w:t>
            </w:r>
            <w:proofErr w:type="spellStart"/>
            <w:r w:rsidRPr="007C030A">
              <w:rPr>
                <w:rFonts w:eastAsia="Times New Roman"/>
                <w:b/>
                <w:bCs/>
                <w:color w:val="2E74B5" w:themeColor="accent5" w:themeShade="BF"/>
              </w:rPr>
              <w:t>kb</w:t>
            </w:r>
            <w:proofErr w:type="spellEnd"/>
            <w:r w:rsidRPr="007C030A">
              <w:rPr>
                <w:rFonts w:eastAsia="Times New Roman"/>
                <w:b/>
                <w:bCs/>
                <w:color w:val="2E74B5" w:themeColor="accent5" w:themeShade="BF"/>
              </w:rPr>
              <w:t>) alpontja tekintetében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4A4D38E4" w14:textId="37D726C2"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nyilatkozat Kbt. 67.§ (4)</w:t>
            </w:r>
            <w:r w:rsidR="001B2D61" w:rsidRPr="007C030A">
              <w:rPr>
                <w:rFonts w:eastAsia="Times New Roman"/>
                <w:b/>
                <w:bCs/>
                <w:color w:val="2E74B5" w:themeColor="accent5" w:themeShade="BF"/>
              </w:rPr>
              <w:t xml:space="preserve"> bekezdés</w:t>
            </w:r>
            <w:r w:rsidRPr="007C030A">
              <w:rPr>
                <w:rFonts w:eastAsia="Times New Roman"/>
                <w:b/>
                <w:bCs/>
                <w:color w:val="2E74B5" w:themeColor="accent5" w:themeShade="BF"/>
              </w:rPr>
              <w:t xml:space="preserve"> szerint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0F8C6C41" w14:textId="5930690F" w:rsidR="00E76E48"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 nyilatkozat Kbt. 65.§ (7)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0DCC25C6" w14:textId="151767D0" w:rsidR="008334C4" w:rsidRPr="008334C4" w:rsidRDefault="008334C4" w:rsidP="00E76E48">
            <w:pPr>
              <w:jc w:val="both"/>
              <w:rPr>
                <w:b/>
                <w:bCs/>
                <w:color w:val="2E74B5"/>
              </w:rPr>
            </w:pPr>
            <w:r>
              <w:rPr>
                <w:b/>
                <w:bCs/>
                <w:color w:val="2E74B5"/>
              </w:rPr>
              <w:t>- a</w:t>
            </w:r>
            <w:r w:rsidRPr="00AB4635">
              <w:rPr>
                <w:b/>
                <w:bCs/>
                <w:color w:val="2E74B5"/>
              </w:rPr>
              <w:t xml:space="preserve"> Kbt. 114/A. § (1) bek</w:t>
            </w:r>
            <w:r>
              <w:rPr>
                <w:b/>
                <w:bCs/>
                <w:color w:val="2E74B5"/>
              </w:rPr>
              <w:t>ezdés</w:t>
            </w:r>
            <w:r w:rsidRPr="00AB4635">
              <w:rPr>
                <w:b/>
                <w:bCs/>
                <w:color w:val="2E74B5"/>
              </w:rPr>
              <w:t xml:space="preserve"> alapján a kizáró okok és alkalmassági követelmények igazolását</w:t>
            </w:r>
          </w:p>
          <w:p w14:paraId="3F3E9765" w14:textId="23753FC5" w:rsidR="00E76E48" w:rsidRPr="007C030A" w:rsidRDefault="002A0896" w:rsidP="00F4465E">
            <w:pPr>
              <w:jc w:val="both"/>
              <w:rPr>
                <w:rFonts w:eastAsia="Times New Roman"/>
                <w:b/>
                <w:bCs/>
                <w:color w:val="2E74B5" w:themeColor="accent5" w:themeShade="BF"/>
              </w:rPr>
            </w:pPr>
            <w:r w:rsidRPr="007C030A">
              <w:rPr>
                <w:rFonts w:eastAsia="Times New Roman"/>
                <w:b/>
                <w:bCs/>
                <w:color w:val="2E74B5" w:themeColor="accent5" w:themeShade="BF"/>
              </w:rPr>
              <w:t>3</w:t>
            </w:r>
            <w:r w:rsidR="00F4465E"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AK jelen eljárásban</w:t>
            </w:r>
            <w:r w:rsidR="00E017A1" w:rsidRPr="007C030A">
              <w:rPr>
                <w:rFonts w:eastAsia="Times New Roman"/>
                <w:b/>
                <w:bCs/>
                <w:color w:val="2E74B5" w:themeColor="accent5" w:themeShade="BF"/>
              </w:rPr>
              <w:t xml:space="preserve"> nem</w:t>
            </w:r>
            <w:r w:rsidR="00E76E48" w:rsidRPr="007C030A">
              <w:rPr>
                <w:rFonts w:eastAsia="Times New Roman"/>
                <w:b/>
                <w:bCs/>
                <w:color w:val="2E74B5" w:themeColor="accent5" w:themeShade="BF"/>
              </w:rPr>
              <w:t xml:space="preserve"> alkalmazza a Kbt. 75.</w:t>
            </w:r>
            <w:r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 xml:space="preserve">§ (2) </w:t>
            </w:r>
            <w:r w:rsidR="001B2D61" w:rsidRPr="007C030A">
              <w:rPr>
                <w:rFonts w:eastAsia="Times New Roman"/>
                <w:b/>
                <w:bCs/>
                <w:color w:val="2E74B5" w:themeColor="accent5" w:themeShade="BF"/>
              </w:rPr>
              <w:t>bekezdés</w:t>
            </w:r>
            <w:r w:rsidR="00E76E48" w:rsidRPr="007C030A">
              <w:rPr>
                <w:rFonts w:eastAsia="Times New Roman"/>
                <w:b/>
                <w:bCs/>
                <w:color w:val="2E74B5" w:themeColor="accent5" w:themeShade="BF"/>
              </w:rPr>
              <w:t xml:space="preserve"> e) pontját</w:t>
            </w:r>
          </w:p>
          <w:p w14:paraId="5F42CD1D" w14:textId="25DF9E7F"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4</w:t>
            </w:r>
            <w:r w:rsidR="00E76E48" w:rsidRPr="007C030A">
              <w:rPr>
                <w:rFonts w:eastAsia="Times New Roman"/>
                <w:b/>
                <w:bCs/>
                <w:color w:val="2E74B5" w:themeColor="accent5" w:themeShade="BF"/>
              </w:rPr>
              <w:t>. A KD-ban nem szabályozott kérdésekben a Kbt., a kapcsolódó végrehajtási rendeletek és a Ptk. az irányadók.</w:t>
            </w:r>
          </w:p>
          <w:p w14:paraId="20C3C00E" w14:textId="659FE7EC"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5</w:t>
            </w:r>
            <w:r w:rsidR="00E76E48" w:rsidRPr="007C030A">
              <w:rPr>
                <w:rFonts w:eastAsia="Times New Roman"/>
                <w:b/>
                <w:bCs/>
                <w:color w:val="2E74B5" w:themeColor="accent5" w:themeShade="BF"/>
              </w:rPr>
              <w:t>. Az eljárás a Kbt. 114.</w:t>
            </w:r>
            <w:r w:rsidR="001B2D61"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 (11) bekezdése alapján nem fenntartott</w:t>
            </w:r>
            <w:r w:rsidR="001B2D61" w:rsidRPr="007C030A">
              <w:rPr>
                <w:rFonts w:eastAsia="Times New Roman"/>
                <w:b/>
                <w:bCs/>
                <w:color w:val="2E74B5" w:themeColor="accent5" w:themeShade="BF"/>
              </w:rPr>
              <w:t>.</w:t>
            </w:r>
          </w:p>
          <w:p w14:paraId="10ABAFDB" w14:textId="0A8F8111"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6</w:t>
            </w:r>
            <w:r w:rsidR="00E76E48"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 xml:space="preserve">Ajánlatkérő </w:t>
            </w:r>
            <w:r w:rsidR="00E76E48" w:rsidRPr="007C030A">
              <w:rPr>
                <w:rFonts w:eastAsia="Times New Roman"/>
                <w:b/>
                <w:bCs/>
                <w:color w:val="2E74B5" w:themeColor="accent5" w:themeShade="BF"/>
              </w:rPr>
              <w:t>nem teszi lehetővé gazdálkodó szervezet létrehozását, a projekttársaság alapítását kizárja</w:t>
            </w:r>
            <w:r w:rsidR="001B2D61" w:rsidRPr="007C030A">
              <w:rPr>
                <w:rFonts w:eastAsia="Times New Roman"/>
                <w:b/>
                <w:bCs/>
                <w:color w:val="2E74B5" w:themeColor="accent5" w:themeShade="BF"/>
              </w:rPr>
              <w:t>.</w:t>
            </w:r>
          </w:p>
          <w:p w14:paraId="25862513" w14:textId="30297660"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7</w:t>
            </w:r>
            <w:r w:rsidR="00E76E48" w:rsidRPr="007C030A">
              <w:rPr>
                <w:rFonts w:eastAsia="Times New Roman"/>
                <w:b/>
                <w:bCs/>
                <w:color w:val="2E74B5" w:themeColor="accent5" w:themeShade="BF"/>
              </w:rPr>
              <w:t>. Közös ajánlattétel esetén megállapodás csatolása kötelező a KD alapján</w:t>
            </w:r>
            <w:r w:rsidR="001B2D61" w:rsidRPr="007C030A">
              <w:rPr>
                <w:rFonts w:eastAsia="Times New Roman"/>
                <w:b/>
                <w:bCs/>
                <w:color w:val="2E74B5" w:themeColor="accent5" w:themeShade="BF"/>
              </w:rPr>
              <w:t>.</w:t>
            </w:r>
            <w:r w:rsidR="00EC2B24" w:rsidRPr="007C030A">
              <w:rPr>
                <w:rFonts w:eastAsia="Times New Roman"/>
                <w:b/>
                <w:bCs/>
                <w:color w:val="2E74B5" w:themeColor="accent5" w:themeShade="BF"/>
              </w:rPr>
              <w:t xml:space="preserve"> Közös ajánlattétel esetén irányadó a Kbt. 35. §-a.</w:t>
            </w:r>
          </w:p>
          <w:p w14:paraId="26490C71" w14:textId="721A18C2"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8</w:t>
            </w:r>
            <w:r w:rsidR="00E76E48" w:rsidRPr="007C030A">
              <w:rPr>
                <w:rFonts w:eastAsia="Times New Roman"/>
                <w:b/>
                <w:bCs/>
                <w:color w:val="2E74B5" w:themeColor="accent5" w:themeShade="BF"/>
              </w:rPr>
              <w:t>. A részletes fizetési feltételeket a szerződéstervezet tartalmazza</w:t>
            </w:r>
            <w:r w:rsidR="001B2D61" w:rsidRPr="007C030A">
              <w:rPr>
                <w:rFonts w:eastAsia="Times New Roman"/>
                <w:b/>
                <w:bCs/>
                <w:color w:val="2E74B5" w:themeColor="accent5" w:themeShade="BF"/>
              </w:rPr>
              <w:t>.</w:t>
            </w:r>
          </w:p>
          <w:p w14:paraId="5B6F09EA" w14:textId="4CFBF15D"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9</w:t>
            </w:r>
            <w:r w:rsidR="00E76E48" w:rsidRPr="007C030A">
              <w:rPr>
                <w:rFonts w:eastAsia="Times New Roman"/>
                <w:b/>
                <w:bCs/>
                <w:color w:val="2E74B5" w:themeColor="accent5" w:themeShade="BF"/>
              </w:rPr>
              <w:t>. Az eljárás és az ajánlattétel nyelve a magyar</w:t>
            </w:r>
            <w:r w:rsidR="001B2D61" w:rsidRPr="007C030A">
              <w:rPr>
                <w:rFonts w:eastAsia="Times New Roman"/>
                <w:b/>
                <w:bCs/>
                <w:color w:val="2E74B5" w:themeColor="accent5" w:themeShade="BF"/>
              </w:rPr>
              <w:t>.</w:t>
            </w:r>
          </w:p>
          <w:p w14:paraId="4DDC3F0F" w14:textId="31A95052"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0</w:t>
            </w:r>
            <w:r w:rsidRPr="007C030A">
              <w:rPr>
                <w:rFonts w:eastAsia="Times New Roman"/>
                <w:b/>
                <w:bCs/>
                <w:color w:val="2E74B5" w:themeColor="accent5" w:themeShade="BF"/>
              </w:rPr>
              <w:t xml:space="preserve">. </w:t>
            </w:r>
            <w:r w:rsidR="00EC2B24" w:rsidRPr="007C030A">
              <w:rPr>
                <w:rFonts w:eastAsia="Times New Roman"/>
                <w:b/>
                <w:bCs/>
                <w:color w:val="2E74B5" w:themeColor="accent5" w:themeShade="BF"/>
              </w:rPr>
              <w:t>A 321/2015.(X. 30.) Korm. rendelet 46. § (3) bekezdésében foglaltakra tekintettel AK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AK felhívja a figyelmet, hogy egyenértékű dolog megajánlása esetén az egyenértékűséget az ajánlattevőnek az ajánlatában igazolnia kell.</w:t>
            </w:r>
          </w:p>
          <w:p w14:paraId="156BEF41" w14:textId="5B7B848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1</w:t>
            </w:r>
            <w:r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Ajánlatkérő</w:t>
            </w:r>
            <w:r w:rsidRPr="007C030A">
              <w:rPr>
                <w:rFonts w:eastAsia="Times New Roman"/>
                <w:b/>
                <w:bCs/>
                <w:color w:val="2E74B5" w:themeColor="accent5" w:themeShade="BF"/>
              </w:rPr>
              <w:t xml:space="preserve"> a hiánypótlásra a Kbt. 71. § szerint teljes körben lehetőséget biztosít.</w:t>
            </w:r>
          </w:p>
          <w:p w14:paraId="68C64B0E" w14:textId="736273E6"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2</w:t>
            </w:r>
            <w:r w:rsidRPr="007C030A">
              <w:rPr>
                <w:rFonts w:eastAsia="Times New Roman"/>
                <w:b/>
                <w:bCs/>
                <w:color w:val="2E74B5" w:themeColor="accent5" w:themeShade="BF"/>
              </w:rPr>
              <w:t xml:space="preserve">. A Kbt. 114. § (6)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a kiegészítő tájékoztatást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az ajánlattételi határidő lejárta előtt ésszerű időben köteles megadni.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észszerű időnek az </w:t>
            </w:r>
            <w:r w:rsidR="00445E14" w:rsidRPr="007C030A">
              <w:rPr>
                <w:rFonts w:eastAsia="Times New Roman"/>
                <w:b/>
                <w:bCs/>
                <w:color w:val="2E74B5" w:themeColor="accent5" w:themeShade="BF"/>
              </w:rPr>
              <w:t>a</w:t>
            </w:r>
            <w:r w:rsidRPr="007C030A">
              <w:rPr>
                <w:rFonts w:eastAsia="Times New Roman"/>
                <w:b/>
                <w:bCs/>
                <w:color w:val="2E74B5" w:themeColor="accent5" w:themeShade="BF"/>
              </w:rPr>
              <w:t xml:space="preserve">jánlattételi határidő lejárta előtti </w:t>
            </w:r>
            <w:r w:rsidR="00E017A1" w:rsidRPr="007C030A">
              <w:rPr>
                <w:rFonts w:eastAsia="Times New Roman"/>
                <w:b/>
                <w:bCs/>
                <w:color w:val="2E74B5" w:themeColor="accent5" w:themeShade="BF"/>
              </w:rPr>
              <w:t>2</w:t>
            </w:r>
            <w:r w:rsidRPr="007C030A">
              <w:rPr>
                <w:rFonts w:eastAsia="Times New Roman"/>
                <w:b/>
                <w:bCs/>
                <w:color w:val="2E74B5" w:themeColor="accent5" w:themeShade="BF"/>
              </w:rPr>
              <w:t xml:space="preserve">. munkanapot tekinti.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minden esetben észszerűnek tekinti, ha a kiegészítő tájékoztatás kérés legkésőbb az </w:t>
            </w:r>
            <w:r w:rsidR="00445E14" w:rsidRPr="007C030A">
              <w:rPr>
                <w:rFonts w:eastAsia="Times New Roman"/>
                <w:b/>
                <w:bCs/>
                <w:color w:val="2E74B5" w:themeColor="accent5" w:themeShade="BF"/>
              </w:rPr>
              <w:t>a</w:t>
            </w:r>
            <w:r w:rsidRPr="007C030A">
              <w:rPr>
                <w:rFonts w:eastAsia="Times New Roman"/>
                <w:b/>
                <w:bCs/>
                <w:color w:val="2E74B5" w:themeColor="accent5" w:themeShade="BF"/>
              </w:rPr>
              <w:t xml:space="preserve">jánlattételi határidő lejárta előtti </w:t>
            </w:r>
            <w:r w:rsidR="00E017A1" w:rsidRPr="007C030A">
              <w:rPr>
                <w:rFonts w:eastAsia="Times New Roman"/>
                <w:b/>
                <w:bCs/>
                <w:color w:val="2E74B5" w:themeColor="accent5" w:themeShade="BF"/>
              </w:rPr>
              <w:t>4</w:t>
            </w:r>
            <w:r w:rsidRPr="007C030A">
              <w:rPr>
                <w:rFonts w:eastAsia="Times New Roman"/>
                <w:b/>
                <w:bCs/>
                <w:color w:val="2E74B5" w:themeColor="accent5" w:themeShade="BF"/>
              </w:rPr>
              <w:t xml:space="preserve">. munkanapon </w:t>
            </w:r>
            <w:r w:rsidR="001B2D61" w:rsidRPr="007C030A">
              <w:rPr>
                <w:rFonts w:eastAsia="Times New Roman"/>
                <w:b/>
                <w:bCs/>
                <w:color w:val="2E74B5" w:themeColor="accent5" w:themeShade="BF"/>
              </w:rPr>
              <w:t>Ajánlatkérőhöz</w:t>
            </w:r>
            <w:r w:rsidRPr="007C030A">
              <w:rPr>
                <w:rFonts w:eastAsia="Times New Roman"/>
                <w:b/>
                <w:bCs/>
                <w:color w:val="2E74B5" w:themeColor="accent5" w:themeShade="BF"/>
              </w:rPr>
              <w:t xml:space="preserve"> beérkezik.</w:t>
            </w:r>
          </w:p>
          <w:p w14:paraId="2068AE25" w14:textId="199BFD5E" w:rsidR="00E76E48" w:rsidRPr="007C030A" w:rsidRDefault="00DD3516"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3</w:t>
            </w:r>
            <w:r w:rsidR="00E76E48"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Ajánlattevő</w:t>
            </w:r>
            <w:r w:rsidR="00E76E48" w:rsidRPr="007C030A">
              <w:rPr>
                <w:rFonts w:eastAsia="Times New Roman"/>
                <w:b/>
                <w:bCs/>
                <w:color w:val="2E74B5" w:themeColor="accent5" w:themeShade="BF"/>
              </w:rPr>
              <w:t xml:space="preserve"> köteles megfelelni a körny</w:t>
            </w:r>
            <w:r w:rsidR="001218A1" w:rsidRPr="007C030A">
              <w:rPr>
                <w:rFonts w:eastAsia="Times New Roman"/>
                <w:b/>
                <w:bCs/>
                <w:color w:val="2E74B5" w:themeColor="accent5" w:themeShade="BF"/>
              </w:rPr>
              <w:t>ezet</w:t>
            </w:r>
            <w:r w:rsidR="00E76E48" w:rsidRPr="007C030A">
              <w:rPr>
                <w:rFonts w:eastAsia="Times New Roman"/>
                <w:b/>
                <w:bCs/>
                <w:color w:val="2E74B5" w:themeColor="accent5" w:themeShade="BF"/>
              </w:rPr>
              <w:t>véd</w:t>
            </w:r>
            <w:r w:rsidR="001218A1" w:rsidRPr="007C030A">
              <w:rPr>
                <w:rFonts w:eastAsia="Times New Roman"/>
                <w:b/>
                <w:bCs/>
                <w:color w:val="2E74B5" w:themeColor="accent5" w:themeShade="BF"/>
              </w:rPr>
              <w:t>elmi</w:t>
            </w:r>
            <w:r w:rsidR="00E76E48" w:rsidRPr="007C030A">
              <w:rPr>
                <w:rFonts w:eastAsia="Times New Roman"/>
                <w:b/>
                <w:bCs/>
                <w:color w:val="2E74B5" w:themeColor="accent5" w:themeShade="BF"/>
              </w:rPr>
              <w:t>, szoc</w:t>
            </w:r>
            <w:r w:rsidR="001218A1" w:rsidRPr="007C030A">
              <w:rPr>
                <w:rFonts w:eastAsia="Times New Roman"/>
                <w:b/>
                <w:bCs/>
                <w:color w:val="2E74B5" w:themeColor="accent5" w:themeShade="BF"/>
              </w:rPr>
              <w:t>iális</w:t>
            </w:r>
            <w:r w:rsidR="00E76E48" w:rsidRPr="007C030A">
              <w:rPr>
                <w:rFonts w:eastAsia="Times New Roman"/>
                <w:b/>
                <w:bCs/>
                <w:color w:val="2E74B5" w:themeColor="accent5" w:themeShade="BF"/>
              </w:rPr>
              <w:t xml:space="preserve"> és munkajogi követelményeknek, amelyeket a jogszabályok vagy kötelezően alkalmazandó kollektív szerződés, illetve a Kbt. 4. mellékletben felsorolt </w:t>
            </w:r>
            <w:r w:rsidR="001218A1" w:rsidRPr="007C030A">
              <w:rPr>
                <w:rFonts w:eastAsia="Times New Roman"/>
                <w:b/>
                <w:bCs/>
                <w:color w:val="2E74B5" w:themeColor="accent5" w:themeShade="BF"/>
              </w:rPr>
              <w:t>környezetvédelmi, szociális</w:t>
            </w:r>
            <w:r w:rsidR="00E76E48" w:rsidRPr="007C030A">
              <w:rPr>
                <w:rFonts w:eastAsia="Times New Roman"/>
                <w:b/>
                <w:bCs/>
                <w:color w:val="2E74B5" w:themeColor="accent5" w:themeShade="BF"/>
              </w:rPr>
              <w:t xml:space="preserve"> és munkajogi rendelkezések írnak elő</w:t>
            </w:r>
            <w:r w:rsidR="00916256" w:rsidRPr="007C030A">
              <w:rPr>
                <w:rFonts w:eastAsia="Times New Roman"/>
                <w:b/>
                <w:bCs/>
                <w:color w:val="2E74B5" w:themeColor="accent5" w:themeShade="BF"/>
              </w:rPr>
              <w:t>.</w:t>
            </w:r>
          </w:p>
          <w:p w14:paraId="6849E5D4" w14:textId="77777777" w:rsidR="00C2019D" w:rsidRDefault="001B2D61" w:rsidP="00AF0D13">
            <w:pPr>
              <w:jc w:val="both"/>
              <w:rPr>
                <w:rFonts w:eastAsia="Times New Roman"/>
                <w:b/>
                <w:bCs/>
                <w:color w:val="2E74B5" w:themeColor="accent5" w:themeShade="BF"/>
              </w:rPr>
            </w:pPr>
            <w:r w:rsidRPr="007C030A">
              <w:rPr>
                <w:rFonts w:eastAsia="Times New Roman"/>
                <w:b/>
                <w:bCs/>
                <w:color w:val="2E74B5" w:themeColor="accent5" w:themeShade="BF"/>
              </w:rPr>
              <w:lastRenderedPageBreak/>
              <w:t>1</w:t>
            </w:r>
            <w:r w:rsidR="002A0896" w:rsidRPr="007C030A">
              <w:rPr>
                <w:rFonts w:eastAsia="Times New Roman"/>
                <w:b/>
                <w:bCs/>
                <w:color w:val="2E74B5" w:themeColor="accent5" w:themeShade="BF"/>
              </w:rPr>
              <w:t>4</w:t>
            </w:r>
            <w:r w:rsidRPr="007C030A">
              <w:rPr>
                <w:rFonts w:eastAsia="Times New Roman"/>
                <w:b/>
                <w:bCs/>
                <w:color w:val="2E74B5" w:themeColor="accent5" w:themeShade="BF"/>
              </w:rPr>
              <w:t xml:space="preserve">. Ajánlatkérő </w:t>
            </w:r>
            <w:r w:rsidR="00E76E48" w:rsidRPr="007C030A">
              <w:rPr>
                <w:rFonts w:eastAsia="Times New Roman"/>
                <w:b/>
                <w:bCs/>
                <w:color w:val="2E74B5" w:themeColor="accent5" w:themeShade="BF"/>
              </w:rPr>
              <w:t>a KD-ban tájékoztatásként megjelölte azoknak a szervezeteknek (hatóságoknak) a nevét és címét (elérhetőségét), amelyektől AT megfelelő tájékozódást kaphat. (Kbt. 73. § (4)-(5) bek</w:t>
            </w:r>
            <w:r w:rsidR="001218A1" w:rsidRPr="007C030A">
              <w:rPr>
                <w:rFonts w:eastAsia="Times New Roman"/>
                <w:b/>
                <w:bCs/>
                <w:color w:val="2E74B5" w:themeColor="accent5" w:themeShade="BF"/>
              </w:rPr>
              <w:t>ezdés</w:t>
            </w:r>
            <w:r w:rsidR="00E76E48" w:rsidRPr="007C030A">
              <w:rPr>
                <w:rFonts w:eastAsia="Times New Roman"/>
                <w:b/>
                <w:bCs/>
                <w:color w:val="2E74B5" w:themeColor="accent5" w:themeShade="BF"/>
              </w:rPr>
              <w:t>)</w:t>
            </w:r>
          </w:p>
          <w:p w14:paraId="356D9A0D" w14:textId="07A9277D" w:rsidR="00A738A4" w:rsidRPr="007C030A" w:rsidRDefault="00A738A4" w:rsidP="00A738A4">
            <w:pPr>
              <w:jc w:val="both"/>
              <w:rPr>
                <w:rFonts w:eastAsia="Times New Roman"/>
                <w:b/>
                <w:bCs/>
                <w:color w:val="2E74B5" w:themeColor="accent5" w:themeShade="BF"/>
              </w:rPr>
            </w:pPr>
            <w:r w:rsidRPr="003764A8">
              <w:rPr>
                <w:rFonts w:eastAsia="Times New Roman"/>
                <w:b/>
                <w:bCs/>
                <w:color w:val="2E74B5" w:themeColor="accent5" w:themeShade="BF"/>
              </w:rPr>
              <w:t>15. Szakmai ajánlat: Az ajánlathoz csatolni kell</w:t>
            </w:r>
            <w:r w:rsidR="00B57F61" w:rsidRPr="003764A8">
              <w:rPr>
                <w:rFonts w:eastAsia="Times New Roman"/>
                <w:b/>
                <w:bCs/>
                <w:color w:val="2E74B5" w:themeColor="accent5" w:themeShade="BF"/>
              </w:rPr>
              <w:t xml:space="preserve"> az ajánlati ár alátámasztását szolgáló </w:t>
            </w:r>
            <w:proofErr w:type="spellStart"/>
            <w:r w:rsidR="00B57F61" w:rsidRPr="003764A8">
              <w:rPr>
                <w:rFonts w:eastAsia="Times New Roman"/>
                <w:b/>
                <w:bCs/>
                <w:color w:val="2E74B5" w:themeColor="accent5" w:themeShade="BF"/>
              </w:rPr>
              <w:t>árrészletezőt</w:t>
            </w:r>
            <w:proofErr w:type="spellEnd"/>
            <w:r w:rsidR="00B57F61" w:rsidRPr="003764A8">
              <w:rPr>
                <w:rFonts w:eastAsia="Times New Roman"/>
                <w:b/>
                <w:bCs/>
                <w:color w:val="2E74B5" w:themeColor="accent5" w:themeShade="BF"/>
              </w:rPr>
              <w:t>.</w:t>
            </w:r>
          </w:p>
        </w:tc>
      </w:tr>
      <w:tr w:rsidR="00E76E48" w:rsidRPr="007C030A" w14:paraId="41520539"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6A41F4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VI.4) E hirdetmény feladásának dátuma: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p>
        </w:tc>
      </w:tr>
      <w:tr w:rsidR="00E76E48" w:rsidRPr="006531F0" w14:paraId="2ED9446C"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29F284A" w14:textId="77777777" w:rsidR="00E76E48" w:rsidRPr="006531F0" w:rsidRDefault="00E76E48" w:rsidP="00E76E48">
            <w:pPr>
              <w:widowControl/>
              <w:autoSpaceDE/>
              <w:autoSpaceDN/>
              <w:adjustRightInd/>
              <w:jc w:val="both"/>
              <w:rPr>
                <w:rFonts w:eastAsia="Times New Roman"/>
                <w:color w:val="474747"/>
              </w:rPr>
            </w:pPr>
            <w:r w:rsidRPr="007C030A">
              <w:rPr>
                <w:rFonts w:eastAsia="Times New Roman"/>
                <w:i/>
                <w:iCs/>
                <w:color w:val="474747"/>
              </w:rPr>
              <w:t>Az európai uniós, a Kbt., annak végrehajtási rendeletei és más alkalmazandó jog előírásainak történő megfelelés biztosítása az ajánlatkérő felelőssége.</w:t>
            </w:r>
          </w:p>
        </w:tc>
      </w:tr>
    </w:tbl>
    <w:p w14:paraId="6022BD26" w14:textId="77777777" w:rsidR="00F2634F" w:rsidRPr="006531F0" w:rsidRDefault="00F2634F" w:rsidP="0034197E">
      <w:pPr>
        <w:jc w:val="both"/>
      </w:pPr>
    </w:p>
    <w:sectPr w:rsidR="00F2634F" w:rsidRPr="006531F0" w:rsidSect="00E4321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226C8E" w16cex:dateUtc="2023-08-30T07:25:00Z"/>
  <w16cex:commentExtensible w16cex:durableId="32040CF3" w16cex:dateUtc="2023-09-06T09:13:00Z"/>
  <w16cex:commentExtensible w16cex:durableId="48B16067" w16cex:dateUtc="2023-08-30T07:26:00Z"/>
  <w16cex:commentExtensible w16cex:durableId="3B0B45E2" w16cex:dateUtc="2023-09-06T09:00:00Z"/>
  <w16cex:commentExtensible w16cex:durableId="28851301" w16cex:dateUtc="2023-08-14T1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58E8" w14:textId="77777777" w:rsidR="00E02BBC" w:rsidRDefault="00E02BBC" w:rsidP="008E71D7">
      <w:r>
        <w:separator/>
      </w:r>
    </w:p>
  </w:endnote>
  <w:endnote w:type="continuationSeparator" w:id="0">
    <w:p w14:paraId="135DDA3E" w14:textId="77777777" w:rsidR="00E02BBC" w:rsidRDefault="00E02BBC" w:rsidP="008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DEA3" w14:textId="77777777" w:rsidR="00E02BBC" w:rsidRDefault="00E02BBC" w:rsidP="008E71D7">
      <w:r>
        <w:separator/>
      </w:r>
    </w:p>
  </w:footnote>
  <w:footnote w:type="continuationSeparator" w:id="0">
    <w:p w14:paraId="2194E385" w14:textId="77777777" w:rsidR="00E02BBC" w:rsidRDefault="00E02BBC" w:rsidP="008E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B46"/>
    <w:multiLevelType w:val="hybridMultilevel"/>
    <w:tmpl w:val="E6B2E6B8"/>
    <w:lvl w:ilvl="0" w:tplc="80828A38">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AF2853"/>
    <w:multiLevelType w:val="hybridMultilevel"/>
    <w:tmpl w:val="7E40E9F8"/>
    <w:lvl w:ilvl="0" w:tplc="7A54499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EF7F81"/>
    <w:multiLevelType w:val="hybridMultilevel"/>
    <w:tmpl w:val="90A483AA"/>
    <w:lvl w:ilvl="0" w:tplc="040E000F">
      <w:start w:val="1"/>
      <w:numFmt w:val="decimal"/>
      <w:lvlText w:val="%1."/>
      <w:lvlJc w:val="left"/>
      <w:pPr>
        <w:ind w:left="720" w:hanging="360"/>
      </w:pPr>
      <w:rPr>
        <w:rFonts w:cs="Times New Roman"/>
      </w:rPr>
    </w:lvl>
    <w:lvl w:ilvl="1" w:tplc="3056E052">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22787E24"/>
    <w:multiLevelType w:val="hybridMultilevel"/>
    <w:tmpl w:val="E09408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E56CF8"/>
    <w:multiLevelType w:val="hybridMultilevel"/>
    <w:tmpl w:val="79FE8352"/>
    <w:lvl w:ilvl="0" w:tplc="040E000F">
      <w:start w:val="1"/>
      <w:numFmt w:val="decimal"/>
      <w:lvlText w:val="%1."/>
      <w:lvlJc w:val="left"/>
      <w:pPr>
        <w:ind w:left="720" w:hanging="360"/>
      </w:pPr>
      <w:rPr>
        <w:rFonts w:cs="Times New Roman"/>
      </w:rPr>
    </w:lvl>
    <w:lvl w:ilvl="1" w:tplc="3056E052">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15:restartNumberingAfterBreak="0">
    <w:nsid w:val="297F23EE"/>
    <w:multiLevelType w:val="hybridMultilevel"/>
    <w:tmpl w:val="976A4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11A7B49"/>
    <w:multiLevelType w:val="hybridMultilevel"/>
    <w:tmpl w:val="F87E87D2"/>
    <w:lvl w:ilvl="0" w:tplc="6D84FCD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BD51FD"/>
    <w:multiLevelType w:val="hybridMultilevel"/>
    <w:tmpl w:val="37F888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856E34"/>
    <w:multiLevelType w:val="hybridMultilevel"/>
    <w:tmpl w:val="A8A0995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9BE679B"/>
    <w:multiLevelType w:val="hybridMultilevel"/>
    <w:tmpl w:val="A96E5A6E"/>
    <w:lvl w:ilvl="0" w:tplc="37CE30E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CB41206"/>
    <w:multiLevelType w:val="hybridMultilevel"/>
    <w:tmpl w:val="9EA6D4BC"/>
    <w:lvl w:ilvl="0" w:tplc="EB6E5A4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4229D1"/>
    <w:multiLevelType w:val="hybridMultilevel"/>
    <w:tmpl w:val="D280358E"/>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15:restartNumberingAfterBreak="0">
    <w:nsid w:val="48093229"/>
    <w:multiLevelType w:val="hybridMultilevel"/>
    <w:tmpl w:val="E04A0150"/>
    <w:lvl w:ilvl="0" w:tplc="7A78ADAA">
      <w:start w:val="2"/>
      <w:numFmt w:val="bullet"/>
      <w:lvlText w:val="-"/>
      <w:lvlJc w:val="left"/>
      <w:pPr>
        <w:ind w:left="1080" w:hanging="360"/>
      </w:pPr>
      <w:rPr>
        <w:rFonts w:ascii="Calibri" w:eastAsia="Calibri" w:hAnsi="Calibri"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3" w15:restartNumberingAfterBreak="0">
    <w:nsid w:val="49156674"/>
    <w:multiLevelType w:val="hybridMultilevel"/>
    <w:tmpl w:val="6EBE01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B00F4F"/>
    <w:multiLevelType w:val="hybridMultilevel"/>
    <w:tmpl w:val="DA2C5FC4"/>
    <w:lvl w:ilvl="0" w:tplc="B75E3E8C">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2F07DE2"/>
    <w:multiLevelType w:val="hybridMultilevel"/>
    <w:tmpl w:val="25605B06"/>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8836488"/>
    <w:multiLevelType w:val="hybridMultilevel"/>
    <w:tmpl w:val="FC0AD0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5988728F"/>
    <w:multiLevelType w:val="hybridMultilevel"/>
    <w:tmpl w:val="94225482"/>
    <w:lvl w:ilvl="0" w:tplc="040E0017">
      <w:start w:val="1"/>
      <w:numFmt w:val="lowerLetter"/>
      <w:lvlText w:val="%1)"/>
      <w:lvlJc w:val="left"/>
      <w:pPr>
        <w:ind w:left="1800" w:hanging="360"/>
      </w:pPr>
      <w:rPr>
        <w:rFonts w:cs="Times New Roman"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7F44DB7"/>
    <w:multiLevelType w:val="hybridMultilevel"/>
    <w:tmpl w:val="0F6E6380"/>
    <w:lvl w:ilvl="0" w:tplc="D56E6048">
      <w:numFmt w:val="bullet"/>
      <w:lvlText w:val="-"/>
      <w:lvlJc w:val="left"/>
      <w:pPr>
        <w:ind w:left="440" w:hanging="360"/>
      </w:pPr>
      <w:rPr>
        <w:rFonts w:ascii="Times New Roman" w:eastAsia="Times New Roman" w:hAnsi="Times New Roman" w:cs="Times New Roman" w:hint="default"/>
      </w:rPr>
    </w:lvl>
    <w:lvl w:ilvl="1" w:tplc="040E0003" w:tentative="1">
      <w:start w:val="1"/>
      <w:numFmt w:val="bullet"/>
      <w:lvlText w:val="o"/>
      <w:lvlJc w:val="left"/>
      <w:pPr>
        <w:ind w:left="1160" w:hanging="360"/>
      </w:pPr>
      <w:rPr>
        <w:rFonts w:ascii="Courier New" w:hAnsi="Courier New" w:cs="Courier New" w:hint="default"/>
      </w:rPr>
    </w:lvl>
    <w:lvl w:ilvl="2" w:tplc="040E0005" w:tentative="1">
      <w:start w:val="1"/>
      <w:numFmt w:val="bullet"/>
      <w:lvlText w:val=""/>
      <w:lvlJc w:val="left"/>
      <w:pPr>
        <w:ind w:left="1880" w:hanging="360"/>
      </w:pPr>
      <w:rPr>
        <w:rFonts w:ascii="Wingdings" w:hAnsi="Wingdings" w:hint="default"/>
      </w:rPr>
    </w:lvl>
    <w:lvl w:ilvl="3" w:tplc="040E0001" w:tentative="1">
      <w:start w:val="1"/>
      <w:numFmt w:val="bullet"/>
      <w:lvlText w:val=""/>
      <w:lvlJc w:val="left"/>
      <w:pPr>
        <w:ind w:left="2600" w:hanging="360"/>
      </w:pPr>
      <w:rPr>
        <w:rFonts w:ascii="Symbol" w:hAnsi="Symbol" w:hint="default"/>
      </w:rPr>
    </w:lvl>
    <w:lvl w:ilvl="4" w:tplc="040E0003" w:tentative="1">
      <w:start w:val="1"/>
      <w:numFmt w:val="bullet"/>
      <w:lvlText w:val="o"/>
      <w:lvlJc w:val="left"/>
      <w:pPr>
        <w:ind w:left="3320" w:hanging="360"/>
      </w:pPr>
      <w:rPr>
        <w:rFonts w:ascii="Courier New" w:hAnsi="Courier New" w:cs="Courier New" w:hint="default"/>
      </w:rPr>
    </w:lvl>
    <w:lvl w:ilvl="5" w:tplc="040E0005" w:tentative="1">
      <w:start w:val="1"/>
      <w:numFmt w:val="bullet"/>
      <w:lvlText w:val=""/>
      <w:lvlJc w:val="left"/>
      <w:pPr>
        <w:ind w:left="4040" w:hanging="360"/>
      </w:pPr>
      <w:rPr>
        <w:rFonts w:ascii="Wingdings" w:hAnsi="Wingdings" w:hint="default"/>
      </w:rPr>
    </w:lvl>
    <w:lvl w:ilvl="6" w:tplc="040E0001" w:tentative="1">
      <w:start w:val="1"/>
      <w:numFmt w:val="bullet"/>
      <w:lvlText w:val=""/>
      <w:lvlJc w:val="left"/>
      <w:pPr>
        <w:ind w:left="4760" w:hanging="360"/>
      </w:pPr>
      <w:rPr>
        <w:rFonts w:ascii="Symbol" w:hAnsi="Symbol" w:hint="default"/>
      </w:rPr>
    </w:lvl>
    <w:lvl w:ilvl="7" w:tplc="040E0003" w:tentative="1">
      <w:start w:val="1"/>
      <w:numFmt w:val="bullet"/>
      <w:lvlText w:val="o"/>
      <w:lvlJc w:val="left"/>
      <w:pPr>
        <w:ind w:left="5480" w:hanging="360"/>
      </w:pPr>
      <w:rPr>
        <w:rFonts w:ascii="Courier New" w:hAnsi="Courier New" w:cs="Courier New" w:hint="default"/>
      </w:rPr>
    </w:lvl>
    <w:lvl w:ilvl="8" w:tplc="040E0005" w:tentative="1">
      <w:start w:val="1"/>
      <w:numFmt w:val="bullet"/>
      <w:lvlText w:val=""/>
      <w:lvlJc w:val="left"/>
      <w:pPr>
        <w:ind w:left="6200" w:hanging="360"/>
      </w:pPr>
      <w:rPr>
        <w:rFonts w:ascii="Wingdings" w:hAnsi="Wingdings" w:hint="default"/>
      </w:rPr>
    </w:lvl>
  </w:abstractNum>
  <w:abstractNum w:abstractNumId="20" w15:restartNumberingAfterBreak="0">
    <w:nsid w:val="69930331"/>
    <w:multiLevelType w:val="hybridMultilevel"/>
    <w:tmpl w:val="6114C60E"/>
    <w:lvl w:ilvl="0" w:tplc="B64889C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E796E61"/>
    <w:multiLevelType w:val="hybridMultilevel"/>
    <w:tmpl w:val="A86E1AC2"/>
    <w:lvl w:ilvl="0" w:tplc="91EC7130">
      <w:start w:val="1"/>
      <w:numFmt w:val="upperRoman"/>
      <w:lvlText w:val="%1."/>
      <w:lvlJc w:val="left"/>
      <w:pPr>
        <w:ind w:left="1080" w:hanging="72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769C0D6B"/>
    <w:multiLevelType w:val="hybridMultilevel"/>
    <w:tmpl w:val="DAE886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2"/>
  </w:num>
  <w:num w:numId="7">
    <w:abstractNumId w:val="22"/>
  </w:num>
  <w:num w:numId="8">
    <w:abstractNumId w:val="16"/>
  </w:num>
  <w:num w:numId="9">
    <w:abstractNumId w:val="14"/>
  </w:num>
  <w:num w:numId="10">
    <w:abstractNumId w:val="3"/>
  </w:num>
  <w:num w:numId="11">
    <w:abstractNumId w:val="19"/>
  </w:num>
  <w:num w:numId="12">
    <w:abstractNumId w:val="10"/>
  </w:num>
  <w:num w:numId="13">
    <w:abstractNumId w:val="7"/>
  </w:num>
  <w:num w:numId="14">
    <w:abstractNumId w:val="8"/>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20"/>
  </w:num>
  <w:num w:numId="20">
    <w:abstractNumId w:val="15"/>
  </w:num>
  <w:num w:numId="21">
    <w:abstractNumId w:val="6"/>
  </w:num>
  <w:num w:numId="22">
    <w:abstractNumId w:val="18"/>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zYwtrC0NLK0MDZW0lEKTi0uzszPAykwrAUA+H9dnCwAAAA="/>
  </w:docVars>
  <w:rsids>
    <w:rsidRoot w:val="00615DB6"/>
    <w:rsid w:val="00003814"/>
    <w:rsid w:val="0000729A"/>
    <w:rsid w:val="00013D12"/>
    <w:rsid w:val="0002124F"/>
    <w:rsid w:val="00021FC9"/>
    <w:rsid w:val="00023337"/>
    <w:rsid w:val="00025482"/>
    <w:rsid w:val="00025534"/>
    <w:rsid w:val="000267C8"/>
    <w:rsid w:val="00026BDF"/>
    <w:rsid w:val="00026CC7"/>
    <w:rsid w:val="00030EED"/>
    <w:rsid w:val="000317DC"/>
    <w:rsid w:val="00032B55"/>
    <w:rsid w:val="0003577B"/>
    <w:rsid w:val="0004406F"/>
    <w:rsid w:val="00051620"/>
    <w:rsid w:val="00051A2C"/>
    <w:rsid w:val="00052869"/>
    <w:rsid w:val="00053A21"/>
    <w:rsid w:val="00053B7C"/>
    <w:rsid w:val="00055AC5"/>
    <w:rsid w:val="00055D74"/>
    <w:rsid w:val="00057179"/>
    <w:rsid w:val="00061F85"/>
    <w:rsid w:val="00064594"/>
    <w:rsid w:val="0006779C"/>
    <w:rsid w:val="00070FA3"/>
    <w:rsid w:val="00075D5C"/>
    <w:rsid w:val="000804B7"/>
    <w:rsid w:val="00080D26"/>
    <w:rsid w:val="0008139E"/>
    <w:rsid w:val="00081C02"/>
    <w:rsid w:val="0008274B"/>
    <w:rsid w:val="00083CBD"/>
    <w:rsid w:val="00083DB4"/>
    <w:rsid w:val="0008496F"/>
    <w:rsid w:val="000869B1"/>
    <w:rsid w:val="00092A1B"/>
    <w:rsid w:val="00092E35"/>
    <w:rsid w:val="0009328B"/>
    <w:rsid w:val="00094E5D"/>
    <w:rsid w:val="00094F7F"/>
    <w:rsid w:val="00095881"/>
    <w:rsid w:val="00097518"/>
    <w:rsid w:val="000A20E7"/>
    <w:rsid w:val="000A2825"/>
    <w:rsid w:val="000A2BCD"/>
    <w:rsid w:val="000B0273"/>
    <w:rsid w:val="000B38D1"/>
    <w:rsid w:val="000B42A9"/>
    <w:rsid w:val="000C61FC"/>
    <w:rsid w:val="000C699E"/>
    <w:rsid w:val="000D0335"/>
    <w:rsid w:val="000D0615"/>
    <w:rsid w:val="000D2195"/>
    <w:rsid w:val="000D5634"/>
    <w:rsid w:val="000E75C8"/>
    <w:rsid w:val="000F01B8"/>
    <w:rsid w:val="000F1F25"/>
    <w:rsid w:val="000F394B"/>
    <w:rsid w:val="00101E02"/>
    <w:rsid w:val="0010544F"/>
    <w:rsid w:val="001117D8"/>
    <w:rsid w:val="00115A3B"/>
    <w:rsid w:val="0011603E"/>
    <w:rsid w:val="00117158"/>
    <w:rsid w:val="001218A1"/>
    <w:rsid w:val="00122577"/>
    <w:rsid w:val="001260FA"/>
    <w:rsid w:val="001270CC"/>
    <w:rsid w:val="00127447"/>
    <w:rsid w:val="00127B63"/>
    <w:rsid w:val="00127D48"/>
    <w:rsid w:val="00132400"/>
    <w:rsid w:val="00137A0F"/>
    <w:rsid w:val="001430FA"/>
    <w:rsid w:val="00143BB3"/>
    <w:rsid w:val="00144C58"/>
    <w:rsid w:val="00152B94"/>
    <w:rsid w:val="001535BE"/>
    <w:rsid w:val="001537E1"/>
    <w:rsid w:val="00155139"/>
    <w:rsid w:val="0015577F"/>
    <w:rsid w:val="001573E2"/>
    <w:rsid w:val="00160A1F"/>
    <w:rsid w:val="001809D4"/>
    <w:rsid w:val="00180A4F"/>
    <w:rsid w:val="001821A9"/>
    <w:rsid w:val="00185ADC"/>
    <w:rsid w:val="0019584D"/>
    <w:rsid w:val="00196532"/>
    <w:rsid w:val="00196C15"/>
    <w:rsid w:val="00197266"/>
    <w:rsid w:val="001A165B"/>
    <w:rsid w:val="001A5196"/>
    <w:rsid w:val="001A7192"/>
    <w:rsid w:val="001A75CB"/>
    <w:rsid w:val="001A7BEE"/>
    <w:rsid w:val="001B1BC1"/>
    <w:rsid w:val="001B2D61"/>
    <w:rsid w:val="001B3C84"/>
    <w:rsid w:val="001B66D9"/>
    <w:rsid w:val="001C3F08"/>
    <w:rsid w:val="001C4C07"/>
    <w:rsid w:val="001D3D97"/>
    <w:rsid w:val="001D70D3"/>
    <w:rsid w:val="001D7FDE"/>
    <w:rsid w:val="001E13CA"/>
    <w:rsid w:val="001E2CC6"/>
    <w:rsid w:val="001E767D"/>
    <w:rsid w:val="001E7BD9"/>
    <w:rsid w:val="001F0AC4"/>
    <w:rsid w:val="001F0D18"/>
    <w:rsid w:val="001F3B74"/>
    <w:rsid w:val="001F426B"/>
    <w:rsid w:val="001F5CAA"/>
    <w:rsid w:val="00202120"/>
    <w:rsid w:val="0021339E"/>
    <w:rsid w:val="00214048"/>
    <w:rsid w:val="00215D28"/>
    <w:rsid w:val="00222CFD"/>
    <w:rsid w:val="002230EC"/>
    <w:rsid w:val="00224579"/>
    <w:rsid w:val="0023597D"/>
    <w:rsid w:val="00235CEF"/>
    <w:rsid w:val="00241191"/>
    <w:rsid w:val="002438EA"/>
    <w:rsid w:val="00243DC5"/>
    <w:rsid w:val="002453EB"/>
    <w:rsid w:val="00246281"/>
    <w:rsid w:val="002476A4"/>
    <w:rsid w:val="0025083B"/>
    <w:rsid w:val="0025088F"/>
    <w:rsid w:val="00250FAA"/>
    <w:rsid w:val="00251060"/>
    <w:rsid w:val="002542B1"/>
    <w:rsid w:val="00264A0A"/>
    <w:rsid w:val="0026607E"/>
    <w:rsid w:val="00266B0B"/>
    <w:rsid w:val="00270654"/>
    <w:rsid w:val="00275701"/>
    <w:rsid w:val="002759C5"/>
    <w:rsid w:val="00276B91"/>
    <w:rsid w:val="00277243"/>
    <w:rsid w:val="0028043B"/>
    <w:rsid w:val="00281FD9"/>
    <w:rsid w:val="00286621"/>
    <w:rsid w:val="00291305"/>
    <w:rsid w:val="00295A53"/>
    <w:rsid w:val="0029659C"/>
    <w:rsid w:val="002A0896"/>
    <w:rsid w:val="002A1123"/>
    <w:rsid w:val="002A6776"/>
    <w:rsid w:val="002B0C95"/>
    <w:rsid w:val="002B403D"/>
    <w:rsid w:val="002B57FC"/>
    <w:rsid w:val="002B5DB4"/>
    <w:rsid w:val="002C0167"/>
    <w:rsid w:val="002C18C6"/>
    <w:rsid w:val="002C2584"/>
    <w:rsid w:val="002C2FB1"/>
    <w:rsid w:val="002C74B8"/>
    <w:rsid w:val="002C7AFE"/>
    <w:rsid w:val="002D075D"/>
    <w:rsid w:val="002D0FFF"/>
    <w:rsid w:val="002D1264"/>
    <w:rsid w:val="002D4552"/>
    <w:rsid w:val="002D59C9"/>
    <w:rsid w:val="002E1A22"/>
    <w:rsid w:val="002E7869"/>
    <w:rsid w:val="002F419F"/>
    <w:rsid w:val="002F4F42"/>
    <w:rsid w:val="002F523C"/>
    <w:rsid w:val="002F5EA6"/>
    <w:rsid w:val="002F6442"/>
    <w:rsid w:val="00300101"/>
    <w:rsid w:val="00301519"/>
    <w:rsid w:val="0030518E"/>
    <w:rsid w:val="00310022"/>
    <w:rsid w:val="00315311"/>
    <w:rsid w:val="0032068D"/>
    <w:rsid w:val="00331059"/>
    <w:rsid w:val="0033228F"/>
    <w:rsid w:val="0034197E"/>
    <w:rsid w:val="00344A46"/>
    <w:rsid w:val="00344BC3"/>
    <w:rsid w:val="00344F2F"/>
    <w:rsid w:val="00345740"/>
    <w:rsid w:val="00346C0F"/>
    <w:rsid w:val="00347FAC"/>
    <w:rsid w:val="003537C5"/>
    <w:rsid w:val="0035628C"/>
    <w:rsid w:val="003605FD"/>
    <w:rsid w:val="00361FD5"/>
    <w:rsid w:val="003628B3"/>
    <w:rsid w:val="00366BB2"/>
    <w:rsid w:val="0036716C"/>
    <w:rsid w:val="00367956"/>
    <w:rsid w:val="00370DD5"/>
    <w:rsid w:val="003745BD"/>
    <w:rsid w:val="003764A8"/>
    <w:rsid w:val="00377B37"/>
    <w:rsid w:val="003818F4"/>
    <w:rsid w:val="003912B5"/>
    <w:rsid w:val="003925C0"/>
    <w:rsid w:val="003942EF"/>
    <w:rsid w:val="00395FF2"/>
    <w:rsid w:val="00397B08"/>
    <w:rsid w:val="003A0DE2"/>
    <w:rsid w:val="003A25D3"/>
    <w:rsid w:val="003A2CD4"/>
    <w:rsid w:val="003A3E44"/>
    <w:rsid w:val="003B1D44"/>
    <w:rsid w:val="003B562F"/>
    <w:rsid w:val="003B5B21"/>
    <w:rsid w:val="003B7F8C"/>
    <w:rsid w:val="003C3BF6"/>
    <w:rsid w:val="003C5EB5"/>
    <w:rsid w:val="003C66A9"/>
    <w:rsid w:val="003C6832"/>
    <w:rsid w:val="003C71B9"/>
    <w:rsid w:val="003D23ED"/>
    <w:rsid w:val="003D43DB"/>
    <w:rsid w:val="003D536D"/>
    <w:rsid w:val="003D55A0"/>
    <w:rsid w:val="003D6ABB"/>
    <w:rsid w:val="003E014A"/>
    <w:rsid w:val="003E3163"/>
    <w:rsid w:val="003E559A"/>
    <w:rsid w:val="003E6598"/>
    <w:rsid w:val="003F05FE"/>
    <w:rsid w:val="003F1428"/>
    <w:rsid w:val="003F4070"/>
    <w:rsid w:val="003F5FE9"/>
    <w:rsid w:val="003F71BB"/>
    <w:rsid w:val="00401559"/>
    <w:rsid w:val="004041FC"/>
    <w:rsid w:val="004063B6"/>
    <w:rsid w:val="00407D82"/>
    <w:rsid w:val="004106E3"/>
    <w:rsid w:val="00410FB0"/>
    <w:rsid w:val="00413379"/>
    <w:rsid w:val="0042017B"/>
    <w:rsid w:val="0042362A"/>
    <w:rsid w:val="004238D7"/>
    <w:rsid w:val="00424D4D"/>
    <w:rsid w:val="00430118"/>
    <w:rsid w:val="0043086D"/>
    <w:rsid w:val="00432132"/>
    <w:rsid w:val="00432188"/>
    <w:rsid w:val="00432DB0"/>
    <w:rsid w:val="00437114"/>
    <w:rsid w:val="0044202E"/>
    <w:rsid w:val="004422D5"/>
    <w:rsid w:val="00443983"/>
    <w:rsid w:val="00444393"/>
    <w:rsid w:val="004456FA"/>
    <w:rsid w:val="00445C77"/>
    <w:rsid w:val="00445E14"/>
    <w:rsid w:val="00456ECB"/>
    <w:rsid w:val="00461B4F"/>
    <w:rsid w:val="00461C82"/>
    <w:rsid w:val="00467979"/>
    <w:rsid w:val="00473767"/>
    <w:rsid w:val="004801B8"/>
    <w:rsid w:val="00481F6C"/>
    <w:rsid w:val="00484BDB"/>
    <w:rsid w:val="004923AA"/>
    <w:rsid w:val="00492A6B"/>
    <w:rsid w:val="004946DE"/>
    <w:rsid w:val="004955A9"/>
    <w:rsid w:val="00495E21"/>
    <w:rsid w:val="0049714B"/>
    <w:rsid w:val="00497CF7"/>
    <w:rsid w:val="004A3D30"/>
    <w:rsid w:val="004B24BF"/>
    <w:rsid w:val="004B46A5"/>
    <w:rsid w:val="004B48AE"/>
    <w:rsid w:val="004B5B7B"/>
    <w:rsid w:val="004B767C"/>
    <w:rsid w:val="004B7705"/>
    <w:rsid w:val="004C072D"/>
    <w:rsid w:val="004C22C4"/>
    <w:rsid w:val="004C2E5B"/>
    <w:rsid w:val="004C415E"/>
    <w:rsid w:val="004C51EE"/>
    <w:rsid w:val="004C5590"/>
    <w:rsid w:val="004C7649"/>
    <w:rsid w:val="004D10A6"/>
    <w:rsid w:val="004D16FC"/>
    <w:rsid w:val="004D2504"/>
    <w:rsid w:val="004D3C63"/>
    <w:rsid w:val="004D3F11"/>
    <w:rsid w:val="004D5CAA"/>
    <w:rsid w:val="004E1583"/>
    <w:rsid w:val="004E26F3"/>
    <w:rsid w:val="004E32E6"/>
    <w:rsid w:val="004E3F4F"/>
    <w:rsid w:val="004E4310"/>
    <w:rsid w:val="004E5069"/>
    <w:rsid w:val="004F4173"/>
    <w:rsid w:val="004F55A5"/>
    <w:rsid w:val="004F6A63"/>
    <w:rsid w:val="004F6B16"/>
    <w:rsid w:val="00503AE6"/>
    <w:rsid w:val="005041E0"/>
    <w:rsid w:val="0050747A"/>
    <w:rsid w:val="00507A08"/>
    <w:rsid w:val="005112FE"/>
    <w:rsid w:val="00511833"/>
    <w:rsid w:val="005120FB"/>
    <w:rsid w:val="00512267"/>
    <w:rsid w:val="00513956"/>
    <w:rsid w:val="00517559"/>
    <w:rsid w:val="00521D0B"/>
    <w:rsid w:val="00524DFE"/>
    <w:rsid w:val="00531706"/>
    <w:rsid w:val="00533243"/>
    <w:rsid w:val="005343A4"/>
    <w:rsid w:val="005344EE"/>
    <w:rsid w:val="0053543E"/>
    <w:rsid w:val="005362F6"/>
    <w:rsid w:val="00541DF6"/>
    <w:rsid w:val="00541E3F"/>
    <w:rsid w:val="00543D80"/>
    <w:rsid w:val="0054531D"/>
    <w:rsid w:val="00545A4E"/>
    <w:rsid w:val="00546782"/>
    <w:rsid w:val="005523B7"/>
    <w:rsid w:val="00560D0D"/>
    <w:rsid w:val="00561695"/>
    <w:rsid w:val="0056550A"/>
    <w:rsid w:val="005668F9"/>
    <w:rsid w:val="005701D1"/>
    <w:rsid w:val="00584237"/>
    <w:rsid w:val="0059021C"/>
    <w:rsid w:val="00590D66"/>
    <w:rsid w:val="005959F8"/>
    <w:rsid w:val="005A036E"/>
    <w:rsid w:val="005A2AA3"/>
    <w:rsid w:val="005A3412"/>
    <w:rsid w:val="005A6CF4"/>
    <w:rsid w:val="005A720B"/>
    <w:rsid w:val="005A734B"/>
    <w:rsid w:val="005B6CB8"/>
    <w:rsid w:val="005B7CBC"/>
    <w:rsid w:val="005C27A2"/>
    <w:rsid w:val="005C3CA8"/>
    <w:rsid w:val="005C714D"/>
    <w:rsid w:val="005D0DE0"/>
    <w:rsid w:val="005D1890"/>
    <w:rsid w:val="005D19BB"/>
    <w:rsid w:val="005D7DC2"/>
    <w:rsid w:val="005E18CD"/>
    <w:rsid w:val="005E2683"/>
    <w:rsid w:val="005E7E40"/>
    <w:rsid w:val="005F01E4"/>
    <w:rsid w:val="005F0364"/>
    <w:rsid w:val="005F4063"/>
    <w:rsid w:val="005F4775"/>
    <w:rsid w:val="005F6169"/>
    <w:rsid w:val="005F6ECB"/>
    <w:rsid w:val="005F7F3E"/>
    <w:rsid w:val="0060022C"/>
    <w:rsid w:val="00602189"/>
    <w:rsid w:val="00611203"/>
    <w:rsid w:val="0061331D"/>
    <w:rsid w:val="0061437C"/>
    <w:rsid w:val="006143DE"/>
    <w:rsid w:val="00615DB6"/>
    <w:rsid w:val="00617347"/>
    <w:rsid w:val="0062037A"/>
    <w:rsid w:val="00621842"/>
    <w:rsid w:val="00623AE7"/>
    <w:rsid w:val="00625E58"/>
    <w:rsid w:val="00626211"/>
    <w:rsid w:val="006267C7"/>
    <w:rsid w:val="00630620"/>
    <w:rsid w:val="00631CF9"/>
    <w:rsid w:val="00640871"/>
    <w:rsid w:val="006416CE"/>
    <w:rsid w:val="006424BA"/>
    <w:rsid w:val="00643FED"/>
    <w:rsid w:val="00644299"/>
    <w:rsid w:val="006531F0"/>
    <w:rsid w:val="006551C9"/>
    <w:rsid w:val="0065778F"/>
    <w:rsid w:val="00657AA7"/>
    <w:rsid w:val="006632CF"/>
    <w:rsid w:val="00664B1B"/>
    <w:rsid w:val="006654E0"/>
    <w:rsid w:val="00666B98"/>
    <w:rsid w:val="00675D86"/>
    <w:rsid w:val="00681DC8"/>
    <w:rsid w:val="00682F95"/>
    <w:rsid w:val="006836D7"/>
    <w:rsid w:val="006866A5"/>
    <w:rsid w:val="0069118F"/>
    <w:rsid w:val="00693CFB"/>
    <w:rsid w:val="00693D65"/>
    <w:rsid w:val="006A3883"/>
    <w:rsid w:val="006A4C68"/>
    <w:rsid w:val="006A6CA4"/>
    <w:rsid w:val="006A7C84"/>
    <w:rsid w:val="006A7FC6"/>
    <w:rsid w:val="006B43E5"/>
    <w:rsid w:val="006B5EC5"/>
    <w:rsid w:val="006C2A8F"/>
    <w:rsid w:val="006C3B4D"/>
    <w:rsid w:val="006D0740"/>
    <w:rsid w:val="006D1E08"/>
    <w:rsid w:val="006D2D2E"/>
    <w:rsid w:val="006D30B1"/>
    <w:rsid w:val="006D47B5"/>
    <w:rsid w:val="006D623A"/>
    <w:rsid w:val="006E156C"/>
    <w:rsid w:val="006E27F1"/>
    <w:rsid w:val="006E6FAB"/>
    <w:rsid w:val="006F1030"/>
    <w:rsid w:val="006F222C"/>
    <w:rsid w:val="006F63AC"/>
    <w:rsid w:val="006F6DD4"/>
    <w:rsid w:val="006F7491"/>
    <w:rsid w:val="007020D0"/>
    <w:rsid w:val="00703FEA"/>
    <w:rsid w:val="00704AD9"/>
    <w:rsid w:val="007130A6"/>
    <w:rsid w:val="007136DD"/>
    <w:rsid w:val="00715DFF"/>
    <w:rsid w:val="00720DF2"/>
    <w:rsid w:val="007228A1"/>
    <w:rsid w:val="00727D0C"/>
    <w:rsid w:val="007305D1"/>
    <w:rsid w:val="007314E0"/>
    <w:rsid w:val="00734485"/>
    <w:rsid w:val="007354CA"/>
    <w:rsid w:val="00741170"/>
    <w:rsid w:val="00741DD8"/>
    <w:rsid w:val="00743C7F"/>
    <w:rsid w:val="00747A29"/>
    <w:rsid w:val="00751058"/>
    <w:rsid w:val="0075624C"/>
    <w:rsid w:val="007565EF"/>
    <w:rsid w:val="00762772"/>
    <w:rsid w:val="00765C46"/>
    <w:rsid w:val="007779B2"/>
    <w:rsid w:val="00781445"/>
    <w:rsid w:val="007836DA"/>
    <w:rsid w:val="00790EC3"/>
    <w:rsid w:val="00791A95"/>
    <w:rsid w:val="00794C0E"/>
    <w:rsid w:val="00795BCC"/>
    <w:rsid w:val="007A26F5"/>
    <w:rsid w:val="007A45DC"/>
    <w:rsid w:val="007A6B62"/>
    <w:rsid w:val="007B0207"/>
    <w:rsid w:val="007B0CE3"/>
    <w:rsid w:val="007B19DE"/>
    <w:rsid w:val="007B1F80"/>
    <w:rsid w:val="007B235B"/>
    <w:rsid w:val="007C030A"/>
    <w:rsid w:val="007C0B04"/>
    <w:rsid w:val="007C1500"/>
    <w:rsid w:val="007C4B74"/>
    <w:rsid w:val="007C4DAB"/>
    <w:rsid w:val="007C4E61"/>
    <w:rsid w:val="007D0005"/>
    <w:rsid w:val="007D02F3"/>
    <w:rsid w:val="007D2258"/>
    <w:rsid w:val="007D4682"/>
    <w:rsid w:val="007D46AA"/>
    <w:rsid w:val="007D6D5A"/>
    <w:rsid w:val="007D7496"/>
    <w:rsid w:val="007E4F05"/>
    <w:rsid w:val="007E535F"/>
    <w:rsid w:val="007F3A92"/>
    <w:rsid w:val="007F6AFD"/>
    <w:rsid w:val="00800140"/>
    <w:rsid w:val="008022F1"/>
    <w:rsid w:val="00805C71"/>
    <w:rsid w:val="00825926"/>
    <w:rsid w:val="00826A87"/>
    <w:rsid w:val="00826EB4"/>
    <w:rsid w:val="008274EA"/>
    <w:rsid w:val="00831FB8"/>
    <w:rsid w:val="008334C4"/>
    <w:rsid w:val="00837252"/>
    <w:rsid w:val="00841AE8"/>
    <w:rsid w:val="00845BAF"/>
    <w:rsid w:val="008460C3"/>
    <w:rsid w:val="0084683F"/>
    <w:rsid w:val="008500D4"/>
    <w:rsid w:val="00854271"/>
    <w:rsid w:val="00861071"/>
    <w:rsid w:val="00863FF1"/>
    <w:rsid w:val="00864840"/>
    <w:rsid w:val="008654B9"/>
    <w:rsid w:val="008656FE"/>
    <w:rsid w:val="00867B19"/>
    <w:rsid w:val="00872198"/>
    <w:rsid w:val="0087637F"/>
    <w:rsid w:val="00881D80"/>
    <w:rsid w:val="008852C8"/>
    <w:rsid w:val="00886697"/>
    <w:rsid w:val="00886A8F"/>
    <w:rsid w:val="008908DD"/>
    <w:rsid w:val="00897F7C"/>
    <w:rsid w:val="008A37E1"/>
    <w:rsid w:val="008B165F"/>
    <w:rsid w:val="008B3D48"/>
    <w:rsid w:val="008B5A14"/>
    <w:rsid w:val="008B678A"/>
    <w:rsid w:val="008B678B"/>
    <w:rsid w:val="008C0FED"/>
    <w:rsid w:val="008C1C5D"/>
    <w:rsid w:val="008C2950"/>
    <w:rsid w:val="008C4913"/>
    <w:rsid w:val="008C595F"/>
    <w:rsid w:val="008C6182"/>
    <w:rsid w:val="008C78A6"/>
    <w:rsid w:val="008D15E9"/>
    <w:rsid w:val="008D215F"/>
    <w:rsid w:val="008E0F29"/>
    <w:rsid w:val="008E4FBD"/>
    <w:rsid w:val="008E5824"/>
    <w:rsid w:val="008E5E6B"/>
    <w:rsid w:val="008E71D7"/>
    <w:rsid w:val="008F044E"/>
    <w:rsid w:val="008F2D4F"/>
    <w:rsid w:val="008F6C7A"/>
    <w:rsid w:val="0090077B"/>
    <w:rsid w:val="00901817"/>
    <w:rsid w:val="00910007"/>
    <w:rsid w:val="009151CA"/>
    <w:rsid w:val="00916045"/>
    <w:rsid w:val="00916256"/>
    <w:rsid w:val="009179A5"/>
    <w:rsid w:val="00921789"/>
    <w:rsid w:val="0092228C"/>
    <w:rsid w:val="0092450B"/>
    <w:rsid w:val="00925752"/>
    <w:rsid w:val="00927C11"/>
    <w:rsid w:val="00927EFF"/>
    <w:rsid w:val="009305B0"/>
    <w:rsid w:val="00933276"/>
    <w:rsid w:val="00936351"/>
    <w:rsid w:val="009373F0"/>
    <w:rsid w:val="0094156A"/>
    <w:rsid w:val="00941ABD"/>
    <w:rsid w:val="00941F5A"/>
    <w:rsid w:val="009532BF"/>
    <w:rsid w:val="0095553B"/>
    <w:rsid w:val="00960317"/>
    <w:rsid w:val="009610B0"/>
    <w:rsid w:val="00961BCA"/>
    <w:rsid w:val="009622A8"/>
    <w:rsid w:val="00963CB0"/>
    <w:rsid w:val="00964CC9"/>
    <w:rsid w:val="009670DD"/>
    <w:rsid w:val="0097019B"/>
    <w:rsid w:val="00971003"/>
    <w:rsid w:val="0097130C"/>
    <w:rsid w:val="00974917"/>
    <w:rsid w:val="0097639B"/>
    <w:rsid w:val="00980265"/>
    <w:rsid w:val="00981EE9"/>
    <w:rsid w:val="009830D1"/>
    <w:rsid w:val="0098601C"/>
    <w:rsid w:val="0098637C"/>
    <w:rsid w:val="009971A9"/>
    <w:rsid w:val="00997E29"/>
    <w:rsid w:val="009A2830"/>
    <w:rsid w:val="009A60FA"/>
    <w:rsid w:val="009A7655"/>
    <w:rsid w:val="009B0CB9"/>
    <w:rsid w:val="009B0FCB"/>
    <w:rsid w:val="009B487C"/>
    <w:rsid w:val="009C2F93"/>
    <w:rsid w:val="009C5990"/>
    <w:rsid w:val="009D0533"/>
    <w:rsid w:val="009D2712"/>
    <w:rsid w:val="009D538A"/>
    <w:rsid w:val="009D6B18"/>
    <w:rsid w:val="009E621B"/>
    <w:rsid w:val="009E6D0D"/>
    <w:rsid w:val="009F11EB"/>
    <w:rsid w:val="009F2CA4"/>
    <w:rsid w:val="009F344A"/>
    <w:rsid w:val="009F3988"/>
    <w:rsid w:val="009F4429"/>
    <w:rsid w:val="009F6424"/>
    <w:rsid w:val="009F6520"/>
    <w:rsid w:val="009F701D"/>
    <w:rsid w:val="009F7625"/>
    <w:rsid w:val="00A01CFB"/>
    <w:rsid w:val="00A02474"/>
    <w:rsid w:val="00A025A3"/>
    <w:rsid w:val="00A030C6"/>
    <w:rsid w:val="00A053BB"/>
    <w:rsid w:val="00A06248"/>
    <w:rsid w:val="00A06A1A"/>
    <w:rsid w:val="00A07368"/>
    <w:rsid w:val="00A073C4"/>
    <w:rsid w:val="00A12C58"/>
    <w:rsid w:val="00A14616"/>
    <w:rsid w:val="00A15153"/>
    <w:rsid w:val="00A15992"/>
    <w:rsid w:val="00A16400"/>
    <w:rsid w:val="00A17608"/>
    <w:rsid w:val="00A1774E"/>
    <w:rsid w:val="00A2253A"/>
    <w:rsid w:val="00A2479A"/>
    <w:rsid w:val="00A251F8"/>
    <w:rsid w:val="00A265B9"/>
    <w:rsid w:val="00A26CC6"/>
    <w:rsid w:val="00A275F3"/>
    <w:rsid w:val="00A3014E"/>
    <w:rsid w:val="00A31488"/>
    <w:rsid w:val="00A32582"/>
    <w:rsid w:val="00A35500"/>
    <w:rsid w:val="00A35B6A"/>
    <w:rsid w:val="00A370CA"/>
    <w:rsid w:val="00A4495B"/>
    <w:rsid w:val="00A4521E"/>
    <w:rsid w:val="00A5205C"/>
    <w:rsid w:val="00A61432"/>
    <w:rsid w:val="00A63DF1"/>
    <w:rsid w:val="00A648A4"/>
    <w:rsid w:val="00A6682B"/>
    <w:rsid w:val="00A66F5C"/>
    <w:rsid w:val="00A738A4"/>
    <w:rsid w:val="00A73B43"/>
    <w:rsid w:val="00A76778"/>
    <w:rsid w:val="00A77234"/>
    <w:rsid w:val="00A813A3"/>
    <w:rsid w:val="00A825A9"/>
    <w:rsid w:val="00A9308F"/>
    <w:rsid w:val="00A93CD6"/>
    <w:rsid w:val="00A9785D"/>
    <w:rsid w:val="00AA0B67"/>
    <w:rsid w:val="00AA1758"/>
    <w:rsid w:val="00AA4BF5"/>
    <w:rsid w:val="00AA7364"/>
    <w:rsid w:val="00AB120D"/>
    <w:rsid w:val="00AB206C"/>
    <w:rsid w:val="00AB38DB"/>
    <w:rsid w:val="00AB58AA"/>
    <w:rsid w:val="00AB7544"/>
    <w:rsid w:val="00AC028E"/>
    <w:rsid w:val="00AC29D3"/>
    <w:rsid w:val="00AC7E48"/>
    <w:rsid w:val="00AD5F1C"/>
    <w:rsid w:val="00AD787C"/>
    <w:rsid w:val="00AE101C"/>
    <w:rsid w:val="00AE11AC"/>
    <w:rsid w:val="00AE1E1A"/>
    <w:rsid w:val="00AE4349"/>
    <w:rsid w:val="00AE4DCD"/>
    <w:rsid w:val="00AE59BA"/>
    <w:rsid w:val="00AE6402"/>
    <w:rsid w:val="00AF0720"/>
    <w:rsid w:val="00AF0D13"/>
    <w:rsid w:val="00AF3D4F"/>
    <w:rsid w:val="00B00166"/>
    <w:rsid w:val="00B034C4"/>
    <w:rsid w:val="00B0729D"/>
    <w:rsid w:val="00B072EA"/>
    <w:rsid w:val="00B13AE6"/>
    <w:rsid w:val="00B145A2"/>
    <w:rsid w:val="00B156AE"/>
    <w:rsid w:val="00B15728"/>
    <w:rsid w:val="00B15C38"/>
    <w:rsid w:val="00B20707"/>
    <w:rsid w:val="00B26D98"/>
    <w:rsid w:val="00B27C08"/>
    <w:rsid w:val="00B3278E"/>
    <w:rsid w:val="00B34552"/>
    <w:rsid w:val="00B35DCB"/>
    <w:rsid w:val="00B373C1"/>
    <w:rsid w:val="00B428BC"/>
    <w:rsid w:val="00B43699"/>
    <w:rsid w:val="00B505C0"/>
    <w:rsid w:val="00B51453"/>
    <w:rsid w:val="00B54688"/>
    <w:rsid w:val="00B5687F"/>
    <w:rsid w:val="00B5777C"/>
    <w:rsid w:val="00B57F61"/>
    <w:rsid w:val="00B6138C"/>
    <w:rsid w:val="00B6300D"/>
    <w:rsid w:val="00B63DDE"/>
    <w:rsid w:val="00B63EB5"/>
    <w:rsid w:val="00B66F8E"/>
    <w:rsid w:val="00B7003F"/>
    <w:rsid w:val="00B71027"/>
    <w:rsid w:val="00B72333"/>
    <w:rsid w:val="00B73C51"/>
    <w:rsid w:val="00B817E7"/>
    <w:rsid w:val="00B849AD"/>
    <w:rsid w:val="00B84B39"/>
    <w:rsid w:val="00B94B43"/>
    <w:rsid w:val="00B97871"/>
    <w:rsid w:val="00B97D3D"/>
    <w:rsid w:val="00BA6BE9"/>
    <w:rsid w:val="00BA717F"/>
    <w:rsid w:val="00BB2241"/>
    <w:rsid w:val="00BB497A"/>
    <w:rsid w:val="00BB5A8C"/>
    <w:rsid w:val="00BC3DE6"/>
    <w:rsid w:val="00BC3F17"/>
    <w:rsid w:val="00BC5C85"/>
    <w:rsid w:val="00BD09E0"/>
    <w:rsid w:val="00BD135C"/>
    <w:rsid w:val="00BD38B0"/>
    <w:rsid w:val="00BD4E60"/>
    <w:rsid w:val="00BD5D55"/>
    <w:rsid w:val="00BD6ECB"/>
    <w:rsid w:val="00BE5478"/>
    <w:rsid w:val="00BE5D95"/>
    <w:rsid w:val="00BE7FB0"/>
    <w:rsid w:val="00BF0C1D"/>
    <w:rsid w:val="00BF1B01"/>
    <w:rsid w:val="00BF1D6A"/>
    <w:rsid w:val="00BF4A8B"/>
    <w:rsid w:val="00BF52A2"/>
    <w:rsid w:val="00C02A3A"/>
    <w:rsid w:val="00C06F41"/>
    <w:rsid w:val="00C0761B"/>
    <w:rsid w:val="00C1121A"/>
    <w:rsid w:val="00C12D81"/>
    <w:rsid w:val="00C13340"/>
    <w:rsid w:val="00C15A7F"/>
    <w:rsid w:val="00C2019D"/>
    <w:rsid w:val="00C33C8D"/>
    <w:rsid w:val="00C37688"/>
    <w:rsid w:val="00C37BFE"/>
    <w:rsid w:val="00C4364B"/>
    <w:rsid w:val="00C515C3"/>
    <w:rsid w:val="00C556B7"/>
    <w:rsid w:val="00C560C1"/>
    <w:rsid w:val="00C560D4"/>
    <w:rsid w:val="00C56C55"/>
    <w:rsid w:val="00C61BAB"/>
    <w:rsid w:val="00C61F6A"/>
    <w:rsid w:val="00C62127"/>
    <w:rsid w:val="00C654B5"/>
    <w:rsid w:val="00C70AB9"/>
    <w:rsid w:val="00C71BCD"/>
    <w:rsid w:val="00C732BC"/>
    <w:rsid w:val="00C739E8"/>
    <w:rsid w:val="00C7470C"/>
    <w:rsid w:val="00C753F2"/>
    <w:rsid w:val="00C77F2A"/>
    <w:rsid w:val="00C81F30"/>
    <w:rsid w:val="00C81FDB"/>
    <w:rsid w:val="00C9182A"/>
    <w:rsid w:val="00C9325F"/>
    <w:rsid w:val="00C9517D"/>
    <w:rsid w:val="00CA00F0"/>
    <w:rsid w:val="00CA3A54"/>
    <w:rsid w:val="00CA52FB"/>
    <w:rsid w:val="00CB015C"/>
    <w:rsid w:val="00CB58C8"/>
    <w:rsid w:val="00CC0F25"/>
    <w:rsid w:val="00CD0298"/>
    <w:rsid w:val="00CD0617"/>
    <w:rsid w:val="00CD112A"/>
    <w:rsid w:val="00CD25D2"/>
    <w:rsid w:val="00CD4E74"/>
    <w:rsid w:val="00CD6228"/>
    <w:rsid w:val="00CE0177"/>
    <w:rsid w:val="00CE2BA7"/>
    <w:rsid w:val="00CE45CB"/>
    <w:rsid w:val="00CE5715"/>
    <w:rsid w:val="00CF03FD"/>
    <w:rsid w:val="00CF4600"/>
    <w:rsid w:val="00CF6A19"/>
    <w:rsid w:val="00D003C8"/>
    <w:rsid w:val="00D0347E"/>
    <w:rsid w:val="00D04EAE"/>
    <w:rsid w:val="00D05400"/>
    <w:rsid w:val="00D06E18"/>
    <w:rsid w:val="00D07430"/>
    <w:rsid w:val="00D107C2"/>
    <w:rsid w:val="00D12861"/>
    <w:rsid w:val="00D12AB2"/>
    <w:rsid w:val="00D141BB"/>
    <w:rsid w:val="00D17B77"/>
    <w:rsid w:val="00D20EEB"/>
    <w:rsid w:val="00D22E91"/>
    <w:rsid w:val="00D26E18"/>
    <w:rsid w:val="00D27EB8"/>
    <w:rsid w:val="00D3074D"/>
    <w:rsid w:val="00D3369D"/>
    <w:rsid w:val="00D40121"/>
    <w:rsid w:val="00D410A4"/>
    <w:rsid w:val="00D44CC0"/>
    <w:rsid w:val="00D451C2"/>
    <w:rsid w:val="00D456F9"/>
    <w:rsid w:val="00D469A8"/>
    <w:rsid w:val="00D47017"/>
    <w:rsid w:val="00D504B7"/>
    <w:rsid w:val="00D50585"/>
    <w:rsid w:val="00D50F53"/>
    <w:rsid w:val="00D51435"/>
    <w:rsid w:val="00D51A85"/>
    <w:rsid w:val="00D570FE"/>
    <w:rsid w:val="00D61B2B"/>
    <w:rsid w:val="00D62B14"/>
    <w:rsid w:val="00D62D4D"/>
    <w:rsid w:val="00D64678"/>
    <w:rsid w:val="00D7249B"/>
    <w:rsid w:val="00D73BD1"/>
    <w:rsid w:val="00D740CF"/>
    <w:rsid w:val="00D75C2A"/>
    <w:rsid w:val="00D86628"/>
    <w:rsid w:val="00D86C2E"/>
    <w:rsid w:val="00D86C95"/>
    <w:rsid w:val="00D908F9"/>
    <w:rsid w:val="00D93751"/>
    <w:rsid w:val="00D953E9"/>
    <w:rsid w:val="00D95FCD"/>
    <w:rsid w:val="00D96AC6"/>
    <w:rsid w:val="00D96BE0"/>
    <w:rsid w:val="00D97BF0"/>
    <w:rsid w:val="00DA5AA0"/>
    <w:rsid w:val="00DA6736"/>
    <w:rsid w:val="00DA6FEC"/>
    <w:rsid w:val="00DA7950"/>
    <w:rsid w:val="00DA795F"/>
    <w:rsid w:val="00DA7B9B"/>
    <w:rsid w:val="00DB3FCD"/>
    <w:rsid w:val="00DB440E"/>
    <w:rsid w:val="00DB5C80"/>
    <w:rsid w:val="00DB60EC"/>
    <w:rsid w:val="00DC016F"/>
    <w:rsid w:val="00DC2968"/>
    <w:rsid w:val="00DC334B"/>
    <w:rsid w:val="00DC4DD6"/>
    <w:rsid w:val="00DD2FBC"/>
    <w:rsid w:val="00DD3516"/>
    <w:rsid w:val="00DD3EC6"/>
    <w:rsid w:val="00DD70FB"/>
    <w:rsid w:val="00DE165F"/>
    <w:rsid w:val="00DE2E58"/>
    <w:rsid w:val="00DE3309"/>
    <w:rsid w:val="00DE3BD5"/>
    <w:rsid w:val="00DE511D"/>
    <w:rsid w:val="00DE56D2"/>
    <w:rsid w:val="00DF1185"/>
    <w:rsid w:val="00DF1FC4"/>
    <w:rsid w:val="00DF7BD4"/>
    <w:rsid w:val="00E017A1"/>
    <w:rsid w:val="00E01E0B"/>
    <w:rsid w:val="00E02BBC"/>
    <w:rsid w:val="00E03EE0"/>
    <w:rsid w:val="00E045F2"/>
    <w:rsid w:val="00E115C2"/>
    <w:rsid w:val="00E145B7"/>
    <w:rsid w:val="00E16C7D"/>
    <w:rsid w:val="00E1791F"/>
    <w:rsid w:val="00E203FA"/>
    <w:rsid w:val="00E208EF"/>
    <w:rsid w:val="00E22863"/>
    <w:rsid w:val="00E24091"/>
    <w:rsid w:val="00E3096B"/>
    <w:rsid w:val="00E33063"/>
    <w:rsid w:val="00E33ECD"/>
    <w:rsid w:val="00E344F3"/>
    <w:rsid w:val="00E35B6E"/>
    <w:rsid w:val="00E4024B"/>
    <w:rsid w:val="00E4155A"/>
    <w:rsid w:val="00E4321F"/>
    <w:rsid w:val="00E44DEA"/>
    <w:rsid w:val="00E45998"/>
    <w:rsid w:val="00E50E1E"/>
    <w:rsid w:val="00E52808"/>
    <w:rsid w:val="00E529C8"/>
    <w:rsid w:val="00E6296E"/>
    <w:rsid w:val="00E62C4C"/>
    <w:rsid w:val="00E63658"/>
    <w:rsid w:val="00E6527D"/>
    <w:rsid w:val="00E65537"/>
    <w:rsid w:val="00E67173"/>
    <w:rsid w:val="00E67F78"/>
    <w:rsid w:val="00E709F1"/>
    <w:rsid w:val="00E76122"/>
    <w:rsid w:val="00E76224"/>
    <w:rsid w:val="00E76E48"/>
    <w:rsid w:val="00E7715B"/>
    <w:rsid w:val="00E77367"/>
    <w:rsid w:val="00E80A75"/>
    <w:rsid w:val="00E81C9B"/>
    <w:rsid w:val="00E91A23"/>
    <w:rsid w:val="00E93F49"/>
    <w:rsid w:val="00EA011F"/>
    <w:rsid w:val="00EA20DD"/>
    <w:rsid w:val="00EA2598"/>
    <w:rsid w:val="00EA2815"/>
    <w:rsid w:val="00EA51AA"/>
    <w:rsid w:val="00EA5FB6"/>
    <w:rsid w:val="00EA7324"/>
    <w:rsid w:val="00EB2024"/>
    <w:rsid w:val="00EB28E7"/>
    <w:rsid w:val="00EB648B"/>
    <w:rsid w:val="00EB6F81"/>
    <w:rsid w:val="00EC1D95"/>
    <w:rsid w:val="00EC2660"/>
    <w:rsid w:val="00EC2B24"/>
    <w:rsid w:val="00EC408F"/>
    <w:rsid w:val="00EC6491"/>
    <w:rsid w:val="00EC6D77"/>
    <w:rsid w:val="00EC6DC0"/>
    <w:rsid w:val="00ED6E6A"/>
    <w:rsid w:val="00EE7903"/>
    <w:rsid w:val="00EF2EF6"/>
    <w:rsid w:val="00EF50B6"/>
    <w:rsid w:val="00EF60E4"/>
    <w:rsid w:val="00EF6FF7"/>
    <w:rsid w:val="00EF77A8"/>
    <w:rsid w:val="00F009B2"/>
    <w:rsid w:val="00F10AD7"/>
    <w:rsid w:val="00F11B1A"/>
    <w:rsid w:val="00F11C26"/>
    <w:rsid w:val="00F15BF0"/>
    <w:rsid w:val="00F1687E"/>
    <w:rsid w:val="00F17AC3"/>
    <w:rsid w:val="00F221D6"/>
    <w:rsid w:val="00F2634F"/>
    <w:rsid w:val="00F31E1E"/>
    <w:rsid w:val="00F31E31"/>
    <w:rsid w:val="00F35D0B"/>
    <w:rsid w:val="00F4280F"/>
    <w:rsid w:val="00F4465E"/>
    <w:rsid w:val="00F47C54"/>
    <w:rsid w:val="00F50316"/>
    <w:rsid w:val="00F52D18"/>
    <w:rsid w:val="00F55BBB"/>
    <w:rsid w:val="00F568D6"/>
    <w:rsid w:val="00F63B6B"/>
    <w:rsid w:val="00F6438E"/>
    <w:rsid w:val="00F670B4"/>
    <w:rsid w:val="00F7323A"/>
    <w:rsid w:val="00F747E3"/>
    <w:rsid w:val="00F7560C"/>
    <w:rsid w:val="00F837E9"/>
    <w:rsid w:val="00F862A4"/>
    <w:rsid w:val="00F86DE4"/>
    <w:rsid w:val="00F91DF0"/>
    <w:rsid w:val="00F925FA"/>
    <w:rsid w:val="00F938E3"/>
    <w:rsid w:val="00FB2B3C"/>
    <w:rsid w:val="00FB5A62"/>
    <w:rsid w:val="00FB5E0D"/>
    <w:rsid w:val="00FC069C"/>
    <w:rsid w:val="00FC2528"/>
    <w:rsid w:val="00FC5EB2"/>
    <w:rsid w:val="00FD2E4B"/>
    <w:rsid w:val="00FD6266"/>
    <w:rsid w:val="00FD68DC"/>
    <w:rsid w:val="00FE206D"/>
    <w:rsid w:val="00FE54BB"/>
    <w:rsid w:val="00FE6C51"/>
    <w:rsid w:val="00FF1EB6"/>
    <w:rsid w:val="00FF564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3BB19"/>
  <w15:docId w15:val="{E0EB9FA6-0A64-4391-B6C9-910277CA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4321F"/>
    <w:pPr>
      <w:widowControl w:val="0"/>
      <w:autoSpaceDE w:val="0"/>
      <w:autoSpaceDN w:val="0"/>
      <w:adjustRightInd w:val="0"/>
      <w:spacing w:after="0" w:line="240" w:lineRule="auto"/>
    </w:pPr>
    <w:rPr>
      <w:rFonts w:ascii="Times New Roman" w:hAnsi="Times New Roman"/>
      <w:sz w:val="24"/>
      <w:szCs w:val="24"/>
    </w:rPr>
  </w:style>
  <w:style w:type="paragraph" w:styleId="Cmsor1">
    <w:name w:val="heading 1"/>
    <w:basedOn w:val="Norml"/>
    <w:link w:val="Cmsor1Char"/>
    <w:uiPriority w:val="9"/>
    <w:qFormat/>
    <w:rsid w:val="00E6296E"/>
    <w:pPr>
      <w:widowControl/>
      <w:autoSpaceDE/>
      <w:autoSpaceDN/>
      <w:adjustRightInd/>
      <w:spacing w:before="100" w:beforeAutospacing="1" w:after="100" w:afterAutospacing="1"/>
      <w:outlineLvl w:val="0"/>
    </w:pPr>
    <w:rPr>
      <w:rFonts w:eastAsia="Times New Roman"/>
      <w:b/>
      <w:bCs/>
      <w:kern w:val="36"/>
      <w:sz w:val="48"/>
      <w:szCs w:val="48"/>
    </w:rPr>
  </w:style>
  <w:style w:type="paragraph" w:styleId="Cmsor2">
    <w:name w:val="heading 2"/>
    <w:basedOn w:val="Norml"/>
    <w:next w:val="Norml"/>
    <w:link w:val="Cmsor2Char"/>
    <w:uiPriority w:val="9"/>
    <w:semiHidden/>
    <w:unhideWhenUsed/>
    <w:qFormat/>
    <w:rsid w:val="00F47C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E4321F"/>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rsid w:val="00E4321F"/>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rsid w:val="00E4321F"/>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rsid w:val="00E4321F"/>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rsid w:val="00E4321F"/>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rsid w:val="00E4321F"/>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rsid w:val="00E4321F"/>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rsid w:val="00E4321F"/>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rsid w:val="00E4321F"/>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rsid w:val="00E4321F"/>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rsid w:val="00E4321F"/>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rsid w:val="00E4321F"/>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rsid w:val="00E4321F"/>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rsid w:val="00E4321F"/>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rsid w:val="00E4321F"/>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rsid w:val="00E4321F"/>
    <w:pPr>
      <w:widowControl w:val="0"/>
      <w:autoSpaceDE w:val="0"/>
      <w:autoSpaceDN w:val="0"/>
      <w:adjustRightInd w:val="0"/>
      <w:spacing w:after="0" w:line="240" w:lineRule="auto"/>
      <w:jc w:val="center"/>
    </w:pPr>
    <w:rPr>
      <w:rFonts w:ascii="Times New Roman" w:hAnsi="Times New Roman"/>
      <w:sz w:val="24"/>
      <w:szCs w:val="24"/>
    </w:rPr>
  </w:style>
  <w:style w:type="paragraph" w:styleId="lfej">
    <w:name w:val="header"/>
    <w:basedOn w:val="Norml"/>
    <w:link w:val="lfejChar"/>
    <w:uiPriority w:val="99"/>
    <w:unhideWhenUsed/>
    <w:rsid w:val="008E71D7"/>
    <w:pPr>
      <w:tabs>
        <w:tab w:val="center" w:pos="4536"/>
        <w:tab w:val="right" w:pos="9072"/>
      </w:tabs>
    </w:pPr>
  </w:style>
  <w:style w:type="character" w:customStyle="1" w:styleId="lfejChar">
    <w:name w:val="Élőfej Char"/>
    <w:basedOn w:val="Bekezdsalapbettpusa"/>
    <w:link w:val="lfej"/>
    <w:uiPriority w:val="99"/>
    <w:locked/>
    <w:rsid w:val="008E71D7"/>
    <w:rPr>
      <w:rFonts w:ascii="Times New Roman" w:hAnsi="Times New Roman" w:cs="Times New Roman"/>
      <w:sz w:val="24"/>
      <w:szCs w:val="24"/>
    </w:rPr>
  </w:style>
  <w:style w:type="paragraph" w:styleId="llb">
    <w:name w:val="footer"/>
    <w:basedOn w:val="Norml"/>
    <w:link w:val="llbChar"/>
    <w:uiPriority w:val="99"/>
    <w:unhideWhenUsed/>
    <w:rsid w:val="008E71D7"/>
    <w:pPr>
      <w:tabs>
        <w:tab w:val="center" w:pos="4536"/>
        <w:tab w:val="right" w:pos="9072"/>
      </w:tabs>
    </w:pPr>
  </w:style>
  <w:style w:type="character" w:customStyle="1" w:styleId="llbChar">
    <w:name w:val="Élőláb Char"/>
    <w:basedOn w:val="Bekezdsalapbettpusa"/>
    <w:link w:val="llb"/>
    <w:uiPriority w:val="99"/>
    <w:locked/>
    <w:rsid w:val="008E71D7"/>
    <w:rPr>
      <w:rFonts w:ascii="Times New Roman" w:hAnsi="Times New Roman" w:cs="Times New Roman"/>
      <w:sz w:val="24"/>
      <w:szCs w:val="24"/>
    </w:rPr>
  </w:style>
  <w:style w:type="paragraph" w:styleId="Listaszerbekezds">
    <w:name w:val="List Paragraph"/>
    <w:basedOn w:val="Norml"/>
    <w:uiPriority w:val="34"/>
    <w:qFormat/>
    <w:rsid w:val="00E67F78"/>
    <w:pPr>
      <w:widowControl/>
      <w:autoSpaceDE/>
      <w:autoSpaceDN/>
      <w:adjustRightInd/>
      <w:spacing w:after="160" w:line="256" w:lineRule="auto"/>
      <w:ind w:left="720"/>
      <w:contextualSpacing/>
    </w:pPr>
    <w:rPr>
      <w:rFonts w:ascii="Calibri" w:hAnsi="Calibri"/>
      <w:sz w:val="22"/>
      <w:szCs w:val="22"/>
      <w:lang w:eastAsia="en-US"/>
    </w:rPr>
  </w:style>
  <w:style w:type="character" w:styleId="Jegyzethivatkozs">
    <w:name w:val="annotation reference"/>
    <w:basedOn w:val="Bekezdsalapbettpusa"/>
    <w:unhideWhenUsed/>
    <w:qFormat/>
    <w:rsid w:val="00C9182A"/>
    <w:rPr>
      <w:rFonts w:cs="Times New Roman"/>
      <w:sz w:val="16"/>
      <w:szCs w:val="16"/>
    </w:rPr>
  </w:style>
  <w:style w:type="paragraph" w:styleId="Jegyzetszveg">
    <w:name w:val="annotation text"/>
    <w:basedOn w:val="Norml"/>
    <w:link w:val="JegyzetszvegChar"/>
    <w:uiPriority w:val="99"/>
    <w:unhideWhenUsed/>
    <w:rsid w:val="00C9182A"/>
    <w:rPr>
      <w:sz w:val="20"/>
      <w:szCs w:val="20"/>
    </w:rPr>
  </w:style>
  <w:style w:type="character" w:customStyle="1" w:styleId="JegyzetszvegChar">
    <w:name w:val="Jegyzetszöveg Char"/>
    <w:basedOn w:val="Bekezdsalapbettpusa"/>
    <w:link w:val="Jegyzetszveg"/>
    <w:uiPriority w:val="99"/>
    <w:locked/>
    <w:rsid w:val="00C9182A"/>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C9182A"/>
    <w:rPr>
      <w:b/>
      <w:bCs/>
    </w:rPr>
  </w:style>
  <w:style w:type="character" w:customStyle="1" w:styleId="MegjegyzstrgyaChar">
    <w:name w:val="Megjegyzés tárgya Char"/>
    <w:basedOn w:val="JegyzetszvegChar"/>
    <w:link w:val="Megjegyzstrgya"/>
    <w:uiPriority w:val="99"/>
    <w:semiHidden/>
    <w:locked/>
    <w:rsid w:val="00C9182A"/>
    <w:rPr>
      <w:rFonts w:ascii="Times New Roman" w:hAnsi="Times New Roman" w:cs="Times New Roman"/>
      <w:b/>
      <w:bCs/>
      <w:sz w:val="20"/>
      <w:szCs w:val="20"/>
    </w:rPr>
  </w:style>
  <w:style w:type="paragraph" w:styleId="Buborkszveg">
    <w:name w:val="Balloon Text"/>
    <w:basedOn w:val="Norml"/>
    <w:link w:val="BuborkszvegChar"/>
    <w:uiPriority w:val="99"/>
    <w:semiHidden/>
    <w:unhideWhenUsed/>
    <w:rsid w:val="00C9182A"/>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C9182A"/>
    <w:rPr>
      <w:rFonts w:ascii="Segoe UI" w:hAnsi="Segoe UI" w:cs="Segoe UI"/>
      <w:sz w:val="18"/>
      <w:szCs w:val="18"/>
    </w:rPr>
  </w:style>
  <w:style w:type="character" w:styleId="Hiperhivatkozs">
    <w:name w:val="Hyperlink"/>
    <w:basedOn w:val="Bekezdsalapbettpusa"/>
    <w:uiPriority w:val="99"/>
    <w:unhideWhenUsed/>
    <w:rsid w:val="00B145A2"/>
    <w:rPr>
      <w:color w:val="0563C1" w:themeColor="hyperlink"/>
      <w:u w:val="single"/>
    </w:rPr>
  </w:style>
  <w:style w:type="character" w:customStyle="1" w:styleId="Cmsor1Char">
    <w:name w:val="Címsor 1 Char"/>
    <w:basedOn w:val="Bekezdsalapbettpusa"/>
    <w:link w:val="Cmsor1"/>
    <w:uiPriority w:val="9"/>
    <w:rsid w:val="00E6296E"/>
    <w:rPr>
      <w:rFonts w:ascii="Times New Roman" w:eastAsia="Times New Roman" w:hAnsi="Times New Roman"/>
      <w:b/>
      <w:bCs/>
      <w:kern w:val="36"/>
      <w:sz w:val="48"/>
      <w:szCs w:val="48"/>
    </w:rPr>
  </w:style>
  <w:style w:type="paragraph" w:styleId="NormlWeb">
    <w:name w:val="Normal (Web)"/>
    <w:basedOn w:val="Norml"/>
    <w:uiPriority w:val="99"/>
    <w:semiHidden/>
    <w:unhideWhenUsed/>
    <w:rsid w:val="009A7655"/>
  </w:style>
  <w:style w:type="character" w:customStyle="1" w:styleId="Feloldatlanmegemlts1">
    <w:name w:val="Feloldatlan megemlítés1"/>
    <w:basedOn w:val="Bekezdsalapbettpusa"/>
    <w:uiPriority w:val="99"/>
    <w:semiHidden/>
    <w:unhideWhenUsed/>
    <w:rsid w:val="00E344F3"/>
    <w:rPr>
      <w:color w:val="605E5C"/>
      <w:shd w:val="clear" w:color="auto" w:fill="E1DFDD"/>
    </w:rPr>
  </w:style>
  <w:style w:type="paragraph" w:styleId="Csakszveg">
    <w:name w:val="Plain Text"/>
    <w:basedOn w:val="Norml"/>
    <w:link w:val="CsakszvegChar"/>
    <w:uiPriority w:val="99"/>
    <w:unhideWhenUsed/>
    <w:rsid w:val="00546782"/>
    <w:pPr>
      <w:widowControl/>
      <w:autoSpaceDE/>
      <w:autoSpaceDN/>
      <w:adjustRightInd/>
    </w:pPr>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546782"/>
    <w:rPr>
      <w:rFonts w:ascii="Consolas" w:eastAsiaTheme="minorHAnsi" w:hAnsi="Consolas" w:cstheme="minorBidi"/>
      <w:sz w:val="21"/>
      <w:szCs w:val="21"/>
      <w:lang w:eastAsia="en-US"/>
    </w:rPr>
  </w:style>
  <w:style w:type="paragraph" w:styleId="Vltozat">
    <w:name w:val="Revision"/>
    <w:hidden/>
    <w:uiPriority w:val="99"/>
    <w:semiHidden/>
    <w:rsid w:val="00EB2024"/>
    <w:pPr>
      <w:spacing w:after="0" w:line="240" w:lineRule="auto"/>
    </w:pPr>
    <w:rPr>
      <w:rFonts w:ascii="Times New Roman" w:hAnsi="Times New Roman"/>
      <w:sz w:val="24"/>
      <w:szCs w:val="24"/>
    </w:rPr>
  </w:style>
  <w:style w:type="paragraph" w:customStyle="1" w:styleId="Default">
    <w:name w:val="Default"/>
    <w:rsid w:val="001F0AC4"/>
    <w:pPr>
      <w:autoSpaceDE w:val="0"/>
      <w:autoSpaceDN w:val="0"/>
      <w:adjustRightInd w:val="0"/>
      <w:spacing w:after="0" w:line="240" w:lineRule="auto"/>
    </w:pPr>
    <w:rPr>
      <w:rFonts w:ascii="Times New Roman" w:hAnsi="Times New Roman"/>
      <w:color w:val="000000"/>
      <w:sz w:val="24"/>
      <w:szCs w:val="24"/>
    </w:rPr>
  </w:style>
  <w:style w:type="character" w:customStyle="1" w:styleId="Feloldatlanmegemlts2">
    <w:name w:val="Feloldatlan megemlítés2"/>
    <w:basedOn w:val="Bekezdsalapbettpusa"/>
    <w:uiPriority w:val="99"/>
    <w:semiHidden/>
    <w:unhideWhenUsed/>
    <w:rsid w:val="00B373C1"/>
    <w:rPr>
      <w:color w:val="605E5C"/>
      <w:shd w:val="clear" w:color="auto" w:fill="E1DFDD"/>
    </w:rPr>
  </w:style>
  <w:style w:type="character" w:customStyle="1" w:styleId="Cmsor2Char">
    <w:name w:val="Címsor 2 Char"/>
    <w:basedOn w:val="Bekezdsalapbettpusa"/>
    <w:link w:val="Cmsor2"/>
    <w:uiPriority w:val="9"/>
    <w:semiHidden/>
    <w:rsid w:val="00F47C5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1154">
      <w:bodyDiv w:val="1"/>
      <w:marLeft w:val="0"/>
      <w:marRight w:val="0"/>
      <w:marTop w:val="0"/>
      <w:marBottom w:val="0"/>
      <w:divBdr>
        <w:top w:val="none" w:sz="0" w:space="0" w:color="auto"/>
        <w:left w:val="none" w:sz="0" w:space="0" w:color="auto"/>
        <w:bottom w:val="none" w:sz="0" w:space="0" w:color="auto"/>
        <w:right w:val="none" w:sz="0" w:space="0" w:color="auto"/>
      </w:divBdr>
    </w:div>
    <w:div w:id="239602626">
      <w:bodyDiv w:val="1"/>
      <w:marLeft w:val="0"/>
      <w:marRight w:val="0"/>
      <w:marTop w:val="0"/>
      <w:marBottom w:val="0"/>
      <w:divBdr>
        <w:top w:val="none" w:sz="0" w:space="0" w:color="auto"/>
        <w:left w:val="none" w:sz="0" w:space="0" w:color="auto"/>
        <w:bottom w:val="none" w:sz="0" w:space="0" w:color="auto"/>
        <w:right w:val="none" w:sz="0" w:space="0" w:color="auto"/>
      </w:divBdr>
    </w:div>
    <w:div w:id="242616379">
      <w:bodyDiv w:val="1"/>
      <w:marLeft w:val="0"/>
      <w:marRight w:val="0"/>
      <w:marTop w:val="0"/>
      <w:marBottom w:val="0"/>
      <w:divBdr>
        <w:top w:val="none" w:sz="0" w:space="0" w:color="auto"/>
        <w:left w:val="none" w:sz="0" w:space="0" w:color="auto"/>
        <w:bottom w:val="none" w:sz="0" w:space="0" w:color="auto"/>
        <w:right w:val="none" w:sz="0" w:space="0" w:color="auto"/>
      </w:divBdr>
    </w:div>
    <w:div w:id="302388757">
      <w:bodyDiv w:val="1"/>
      <w:marLeft w:val="0"/>
      <w:marRight w:val="0"/>
      <w:marTop w:val="0"/>
      <w:marBottom w:val="0"/>
      <w:divBdr>
        <w:top w:val="none" w:sz="0" w:space="0" w:color="auto"/>
        <w:left w:val="none" w:sz="0" w:space="0" w:color="auto"/>
        <w:bottom w:val="none" w:sz="0" w:space="0" w:color="auto"/>
        <w:right w:val="none" w:sz="0" w:space="0" w:color="auto"/>
      </w:divBdr>
    </w:div>
    <w:div w:id="374814991">
      <w:bodyDiv w:val="1"/>
      <w:marLeft w:val="0"/>
      <w:marRight w:val="0"/>
      <w:marTop w:val="0"/>
      <w:marBottom w:val="0"/>
      <w:divBdr>
        <w:top w:val="none" w:sz="0" w:space="0" w:color="auto"/>
        <w:left w:val="none" w:sz="0" w:space="0" w:color="auto"/>
        <w:bottom w:val="none" w:sz="0" w:space="0" w:color="auto"/>
        <w:right w:val="none" w:sz="0" w:space="0" w:color="auto"/>
      </w:divBdr>
    </w:div>
    <w:div w:id="396247674">
      <w:bodyDiv w:val="1"/>
      <w:marLeft w:val="0"/>
      <w:marRight w:val="0"/>
      <w:marTop w:val="0"/>
      <w:marBottom w:val="0"/>
      <w:divBdr>
        <w:top w:val="none" w:sz="0" w:space="0" w:color="auto"/>
        <w:left w:val="none" w:sz="0" w:space="0" w:color="auto"/>
        <w:bottom w:val="none" w:sz="0" w:space="0" w:color="auto"/>
        <w:right w:val="none" w:sz="0" w:space="0" w:color="auto"/>
      </w:divBdr>
    </w:div>
    <w:div w:id="416874987">
      <w:bodyDiv w:val="1"/>
      <w:marLeft w:val="0"/>
      <w:marRight w:val="0"/>
      <w:marTop w:val="0"/>
      <w:marBottom w:val="0"/>
      <w:divBdr>
        <w:top w:val="none" w:sz="0" w:space="0" w:color="auto"/>
        <w:left w:val="none" w:sz="0" w:space="0" w:color="auto"/>
        <w:bottom w:val="none" w:sz="0" w:space="0" w:color="auto"/>
        <w:right w:val="none" w:sz="0" w:space="0" w:color="auto"/>
      </w:divBdr>
    </w:div>
    <w:div w:id="452092968">
      <w:bodyDiv w:val="1"/>
      <w:marLeft w:val="0"/>
      <w:marRight w:val="0"/>
      <w:marTop w:val="0"/>
      <w:marBottom w:val="0"/>
      <w:divBdr>
        <w:top w:val="none" w:sz="0" w:space="0" w:color="auto"/>
        <w:left w:val="none" w:sz="0" w:space="0" w:color="auto"/>
        <w:bottom w:val="none" w:sz="0" w:space="0" w:color="auto"/>
        <w:right w:val="none" w:sz="0" w:space="0" w:color="auto"/>
      </w:divBdr>
    </w:div>
    <w:div w:id="512771224">
      <w:bodyDiv w:val="1"/>
      <w:marLeft w:val="0"/>
      <w:marRight w:val="0"/>
      <w:marTop w:val="0"/>
      <w:marBottom w:val="0"/>
      <w:divBdr>
        <w:top w:val="none" w:sz="0" w:space="0" w:color="auto"/>
        <w:left w:val="none" w:sz="0" w:space="0" w:color="auto"/>
        <w:bottom w:val="none" w:sz="0" w:space="0" w:color="auto"/>
        <w:right w:val="none" w:sz="0" w:space="0" w:color="auto"/>
      </w:divBdr>
    </w:div>
    <w:div w:id="538009483">
      <w:bodyDiv w:val="1"/>
      <w:marLeft w:val="0"/>
      <w:marRight w:val="0"/>
      <w:marTop w:val="0"/>
      <w:marBottom w:val="0"/>
      <w:divBdr>
        <w:top w:val="none" w:sz="0" w:space="0" w:color="auto"/>
        <w:left w:val="none" w:sz="0" w:space="0" w:color="auto"/>
        <w:bottom w:val="none" w:sz="0" w:space="0" w:color="auto"/>
        <w:right w:val="none" w:sz="0" w:space="0" w:color="auto"/>
      </w:divBdr>
    </w:div>
    <w:div w:id="564878844">
      <w:bodyDiv w:val="1"/>
      <w:marLeft w:val="0"/>
      <w:marRight w:val="0"/>
      <w:marTop w:val="0"/>
      <w:marBottom w:val="0"/>
      <w:divBdr>
        <w:top w:val="none" w:sz="0" w:space="0" w:color="auto"/>
        <w:left w:val="none" w:sz="0" w:space="0" w:color="auto"/>
        <w:bottom w:val="none" w:sz="0" w:space="0" w:color="auto"/>
        <w:right w:val="none" w:sz="0" w:space="0" w:color="auto"/>
      </w:divBdr>
    </w:div>
    <w:div w:id="593517710">
      <w:bodyDiv w:val="1"/>
      <w:marLeft w:val="0"/>
      <w:marRight w:val="0"/>
      <w:marTop w:val="0"/>
      <w:marBottom w:val="0"/>
      <w:divBdr>
        <w:top w:val="none" w:sz="0" w:space="0" w:color="auto"/>
        <w:left w:val="none" w:sz="0" w:space="0" w:color="auto"/>
        <w:bottom w:val="none" w:sz="0" w:space="0" w:color="auto"/>
        <w:right w:val="none" w:sz="0" w:space="0" w:color="auto"/>
      </w:divBdr>
      <w:divsChild>
        <w:div w:id="2115246046">
          <w:marLeft w:val="0"/>
          <w:marRight w:val="0"/>
          <w:marTop w:val="0"/>
          <w:marBottom w:val="0"/>
          <w:divBdr>
            <w:top w:val="none" w:sz="0" w:space="0" w:color="auto"/>
            <w:left w:val="none" w:sz="0" w:space="0" w:color="auto"/>
            <w:bottom w:val="none" w:sz="0" w:space="0" w:color="auto"/>
            <w:right w:val="none" w:sz="0" w:space="0" w:color="auto"/>
          </w:divBdr>
          <w:divsChild>
            <w:div w:id="217131304">
              <w:marLeft w:val="0"/>
              <w:marRight w:val="0"/>
              <w:marTop w:val="0"/>
              <w:marBottom w:val="0"/>
              <w:divBdr>
                <w:top w:val="none" w:sz="0" w:space="0" w:color="auto"/>
                <w:left w:val="none" w:sz="0" w:space="0" w:color="auto"/>
                <w:bottom w:val="none" w:sz="0" w:space="0" w:color="auto"/>
                <w:right w:val="none" w:sz="0" w:space="0" w:color="auto"/>
              </w:divBdr>
              <w:divsChild>
                <w:div w:id="1333949862">
                  <w:marLeft w:val="0"/>
                  <w:marRight w:val="0"/>
                  <w:marTop w:val="0"/>
                  <w:marBottom w:val="0"/>
                  <w:divBdr>
                    <w:top w:val="none" w:sz="0" w:space="0" w:color="auto"/>
                    <w:left w:val="none" w:sz="0" w:space="0" w:color="auto"/>
                    <w:bottom w:val="none" w:sz="0" w:space="0" w:color="auto"/>
                    <w:right w:val="none" w:sz="0" w:space="0" w:color="auto"/>
                  </w:divBdr>
                  <w:divsChild>
                    <w:div w:id="20432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32453">
      <w:bodyDiv w:val="1"/>
      <w:marLeft w:val="0"/>
      <w:marRight w:val="0"/>
      <w:marTop w:val="0"/>
      <w:marBottom w:val="0"/>
      <w:divBdr>
        <w:top w:val="none" w:sz="0" w:space="0" w:color="auto"/>
        <w:left w:val="none" w:sz="0" w:space="0" w:color="auto"/>
        <w:bottom w:val="none" w:sz="0" w:space="0" w:color="auto"/>
        <w:right w:val="none" w:sz="0" w:space="0" w:color="auto"/>
      </w:divBdr>
    </w:div>
    <w:div w:id="633682563">
      <w:bodyDiv w:val="1"/>
      <w:marLeft w:val="0"/>
      <w:marRight w:val="0"/>
      <w:marTop w:val="0"/>
      <w:marBottom w:val="0"/>
      <w:divBdr>
        <w:top w:val="none" w:sz="0" w:space="0" w:color="auto"/>
        <w:left w:val="none" w:sz="0" w:space="0" w:color="auto"/>
        <w:bottom w:val="none" w:sz="0" w:space="0" w:color="auto"/>
        <w:right w:val="none" w:sz="0" w:space="0" w:color="auto"/>
      </w:divBdr>
    </w:div>
    <w:div w:id="700476770">
      <w:bodyDiv w:val="1"/>
      <w:marLeft w:val="0"/>
      <w:marRight w:val="0"/>
      <w:marTop w:val="0"/>
      <w:marBottom w:val="0"/>
      <w:divBdr>
        <w:top w:val="none" w:sz="0" w:space="0" w:color="auto"/>
        <w:left w:val="none" w:sz="0" w:space="0" w:color="auto"/>
        <w:bottom w:val="none" w:sz="0" w:space="0" w:color="auto"/>
        <w:right w:val="none" w:sz="0" w:space="0" w:color="auto"/>
      </w:divBdr>
    </w:div>
    <w:div w:id="713819652">
      <w:bodyDiv w:val="1"/>
      <w:marLeft w:val="0"/>
      <w:marRight w:val="0"/>
      <w:marTop w:val="0"/>
      <w:marBottom w:val="0"/>
      <w:divBdr>
        <w:top w:val="none" w:sz="0" w:space="0" w:color="auto"/>
        <w:left w:val="none" w:sz="0" w:space="0" w:color="auto"/>
        <w:bottom w:val="none" w:sz="0" w:space="0" w:color="auto"/>
        <w:right w:val="none" w:sz="0" w:space="0" w:color="auto"/>
      </w:divBdr>
    </w:div>
    <w:div w:id="729382524">
      <w:bodyDiv w:val="1"/>
      <w:marLeft w:val="0"/>
      <w:marRight w:val="0"/>
      <w:marTop w:val="0"/>
      <w:marBottom w:val="0"/>
      <w:divBdr>
        <w:top w:val="none" w:sz="0" w:space="0" w:color="auto"/>
        <w:left w:val="none" w:sz="0" w:space="0" w:color="auto"/>
        <w:bottom w:val="none" w:sz="0" w:space="0" w:color="auto"/>
        <w:right w:val="none" w:sz="0" w:space="0" w:color="auto"/>
      </w:divBdr>
    </w:div>
    <w:div w:id="773742021">
      <w:bodyDiv w:val="1"/>
      <w:marLeft w:val="0"/>
      <w:marRight w:val="0"/>
      <w:marTop w:val="0"/>
      <w:marBottom w:val="0"/>
      <w:divBdr>
        <w:top w:val="none" w:sz="0" w:space="0" w:color="auto"/>
        <w:left w:val="none" w:sz="0" w:space="0" w:color="auto"/>
        <w:bottom w:val="none" w:sz="0" w:space="0" w:color="auto"/>
        <w:right w:val="none" w:sz="0" w:space="0" w:color="auto"/>
      </w:divBdr>
    </w:div>
    <w:div w:id="775172621">
      <w:bodyDiv w:val="1"/>
      <w:marLeft w:val="0"/>
      <w:marRight w:val="0"/>
      <w:marTop w:val="0"/>
      <w:marBottom w:val="0"/>
      <w:divBdr>
        <w:top w:val="none" w:sz="0" w:space="0" w:color="auto"/>
        <w:left w:val="none" w:sz="0" w:space="0" w:color="auto"/>
        <w:bottom w:val="none" w:sz="0" w:space="0" w:color="auto"/>
        <w:right w:val="none" w:sz="0" w:space="0" w:color="auto"/>
      </w:divBdr>
    </w:div>
    <w:div w:id="953631383">
      <w:bodyDiv w:val="1"/>
      <w:marLeft w:val="0"/>
      <w:marRight w:val="0"/>
      <w:marTop w:val="0"/>
      <w:marBottom w:val="0"/>
      <w:divBdr>
        <w:top w:val="none" w:sz="0" w:space="0" w:color="auto"/>
        <w:left w:val="none" w:sz="0" w:space="0" w:color="auto"/>
        <w:bottom w:val="none" w:sz="0" w:space="0" w:color="auto"/>
        <w:right w:val="none" w:sz="0" w:space="0" w:color="auto"/>
      </w:divBdr>
    </w:div>
    <w:div w:id="978606100">
      <w:bodyDiv w:val="1"/>
      <w:marLeft w:val="0"/>
      <w:marRight w:val="0"/>
      <w:marTop w:val="0"/>
      <w:marBottom w:val="0"/>
      <w:divBdr>
        <w:top w:val="none" w:sz="0" w:space="0" w:color="auto"/>
        <w:left w:val="none" w:sz="0" w:space="0" w:color="auto"/>
        <w:bottom w:val="none" w:sz="0" w:space="0" w:color="auto"/>
        <w:right w:val="none" w:sz="0" w:space="0" w:color="auto"/>
      </w:divBdr>
    </w:div>
    <w:div w:id="1016274755">
      <w:bodyDiv w:val="1"/>
      <w:marLeft w:val="0"/>
      <w:marRight w:val="0"/>
      <w:marTop w:val="0"/>
      <w:marBottom w:val="0"/>
      <w:divBdr>
        <w:top w:val="none" w:sz="0" w:space="0" w:color="auto"/>
        <w:left w:val="none" w:sz="0" w:space="0" w:color="auto"/>
        <w:bottom w:val="none" w:sz="0" w:space="0" w:color="auto"/>
        <w:right w:val="none" w:sz="0" w:space="0" w:color="auto"/>
      </w:divBdr>
      <w:divsChild>
        <w:div w:id="1257248244">
          <w:marLeft w:val="0"/>
          <w:marRight w:val="0"/>
          <w:marTop w:val="0"/>
          <w:marBottom w:val="0"/>
          <w:divBdr>
            <w:top w:val="none" w:sz="0" w:space="0" w:color="auto"/>
            <w:left w:val="none" w:sz="0" w:space="0" w:color="auto"/>
            <w:bottom w:val="none" w:sz="0" w:space="0" w:color="auto"/>
            <w:right w:val="none" w:sz="0" w:space="0" w:color="auto"/>
          </w:divBdr>
          <w:divsChild>
            <w:div w:id="1863351870">
              <w:marLeft w:val="0"/>
              <w:marRight w:val="0"/>
              <w:marTop w:val="0"/>
              <w:marBottom w:val="0"/>
              <w:divBdr>
                <w:top w:val="none" w:sz="0" w:space="0" w:color="auto"/>
                <w:left w:val="none" w:sz="0" w:space="0" w:color="auto"/>
                <w:bottom w:val="none" w:sz="0" w:space="0" w:color="auto"/>
                <w:right w:val="none" w:sz="0" w:space="0" w:color="auto"/>
              </w:divBdr>
              <w:divsChild>
                <w:div w:id="1371879287">
                  <w:marLeft w:val="0"/>
                  <w:marRight w:val="0"/>
                  <w:marTop w:val="0"/>
                  <w:marBottom w:val="0"/>
                  <w:divBdr>
                    <w:top w:val="none" w:sz="0" w:space="0" w:color="auto"/>
                    <w:left w:val="none" w:sz="0" w:space="0" w:color="auto"/>
                    <w:bottom w:val="none" w:sz="0" w:space="0" w:color="auto"/>
                    <w:right w:val="none" w:sz="0" w:space="0" w:color="auto"/>
                  </w:divBdr>
                  <w:divsChild>
                    <w:div w:id="13975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70463">
      <w:bodyDiv w:val="1"/>
      <w:marLeft w:val="0"/>
      <w:marRight w:val="0"/>
      <w:marTop w:val="0"/>
      <w:marBottom w:val="0"/>
      <w:divBdr>
        <w:top w:val="none" w:sz="0" w:space="0" w:color="auto"/>
        <w:left w:val="none" w:sz="0" w:space="0" w:color="auto"/>
        <w:bottom w:val="none" w:sz="0" w:space="0" w:color="auto"/>
        <w:right w:val="none" w:sz="0" w:space="0" w:color="auto"/>
      </w:divBdr>
    </w:div>
    <w:div w:id="1047341169">
      <w:bodyDiv w:val="1"/>
      <w:marLeft w:val="0"/>
      <w:marRight w:val="0"/>
      <w:marTop w:val="0"/>
      <w:marBottom w:val="0"/>
      <w:divBdr>
        <w:top w:val="none" w:sz="0" w:space="0" w:color="auto"/>
        <w:left w:val="none" w:sz="0" w:space="0" w:color="auto"/>
        <w:bottom w:val="none" w:sz="0" w:space="0" w:color="auto"/>
        <w:right w:val="none" w:sz="0" w:space="0" w:color="auto"/>
      </w:divBdr>
    </w:div>
    <w:div w:id="1147363050">
      <w:bodyDiv w:val="1"/>
      <w:marLeft w:val="0"/>
      <w:marRight w:val="0"/>
      <w:marTop w:val="0"/>
      <w:marBottom w:val="0"/>
      <w:divBdr>
        <w:top w:val="none" w:sz="0" w:space="0" w:color="auto"/>
        <w:left w:val="none" w:sz="0" w:space="0" w:color="auto"/>
        <w:bottom w:val="none" w:sz="0" w:space="0" w:color="auto"/>
        <w:right w:val="none" w:sz="0" w:space="0" w:color="auto"/>
      </w:divBdr>
    </w:div>
    <w:div w:id="1243023627">
      <w:bodyDiv w:val="1"/>
      <w:marLeft w:val="0"/>
      <w:marRight w:val="0"/>
      <w:marTop w:val="0"/>
      <w:marBottom w:val="0"/>
      <w:divBdr>
        <w:top w:val="none" w:sz="0" w:space="0" w:color="auto"/>
        <w:left w:val="none" w:sz="0" w:space="0" w:color="auto"/>
        <w:bottom w:val="none" w:sz="0" w:space="0" w:color="auto"/>
        <w:right w:val="none" w:sz="0" w:space="0" w:color="auto"/>
      </w:divBdr>
    </w:div>
    <w:div w:id="1319573292">
      <w:bodyDiv w:val="1"/>
      <w:marLeft w:val="0"/>
      <w:marRight w:val="0"/>
      <w:marTop w:val="0"/>
      <w:marBottom w:val="0"/>
      <w:divBdr>
        <w:top w:val="none" w:sz="0" w:space="0" w:color="auto"/>
        <w:left w:val="none" w:sz="0" w:space="0" w:color="auto"/>
        <w:bottom w:val="none" w:sz="0" w:space="0" w:color="auto"/>
        <w:right w:val="none" w:sz="0" w:space="0" w:color="auto"/>
      </w:divBdr>
    </w:div>
    <w:div w:id="1361318802">
      <w:bodyDiv w:val="1"/>
      <w:marLeft w:val="0"/>
      <w:marRight w:val="0"/>
      <w:marTop w:val="0"/>
      <w:marBottom w:val="0"/>
      <w:divBdr>
        <w:top w:val="none" w:sz="0" w:space="0" w:color="auto"/>
        <w:left w:val="none" w:sz="0" w:space="0" w:color="auto"/>
        <w:bottom w:val="none" w:sz="0" w:space="0" w:color="auto"/>
        <w:right w:val="none" w:sz="0" w:space="0" w:color="auto"/>
      </w:divBdr>
    </w:div>
    <w:div w:id="1456019433">
      <w:bodyDiv w:val="1"/>
      <w:marLeft w:val="0"/>
      <w:marRight w:val="0"/>
      <w:marTop w:val="0"/>
      <w:marBottom w:val="0"/>
      <w:divBdr>
        <w:top w:val="none" w:sz="0" w:space="0" w:color="auto"/>
        <w:left w:val="none" w:sz="0" w:space="0" w:color="auto"/>
        <w:bottom w:val="none" w:sz="0" w:space="0" w:color="auto"/>
        <w:right w:val="none" w:sz="0" w:space="0" w:color="auto"/>
      </w:divBdr>
      <w:divsChild>
        <w:div w:id="701128736">
          <w:marLeft w:val="0"/>
          <w:marRight w:val="0"/>
          <w:marTop w:val="0"/>
          <w:marBottom w:val="0"/>
          <w:divBdr>
            <w:top w:val="single" w:sz="6" w:space="2" w:color="CCCCCC"/>
            <w:left w:val="single" w:sz="6" w:space="2" w:color="CCCCCC"/>
            <w:bottom w:val="single" w:sz="6" w:space="2" w:color="CCCCCC"/>
            <w:right w:val="single" w:sz="6" w:space="2" w:color="CCCCCC"/>
          </w:divBdr>
          <w:divsChild>
            <w:div w:id="6488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8371">
      <w:bodyDiv w:val="1"/>
      <w:marLeft w:val="0"/>
      <w:marRight w:val="0"/>
      <w:marTop w:val="0"/>
      <w:marBottom w:val="0"/>
      <w:divBdr>
        <w:top w:val="none" w:sz="0" w:space="0" w:color="auto"/>
        <w:left w:val="none" w:sz="0" w:space="0" w:color="auto"/>
        <w:bottom w:val="none" w:sz="0" w:space="0" w:color="auto"/>
        <w:right w:val="none" w:sz="0" w:space="0" w:color="auto"/>
      </w:divBdr>
    </w:div>
    <w:div w:id="1619603402">
      <w:bodyDiv w:val="1"/>
      <w:marLeft w:val="0"/>
      <w:marRight w:val="0"/>
      <w:marTop w:val="0"/>
      <w:marBottom w:val="0"/>
      <w:divBdr>
        <w:top w:val="none" w:sz="0" w:space="0" w:color="auto"/>
        <w:left w:val="none" w:sz="0" w:space="0" w:color="auto"/>
        <w:bottom w:val="none" w:sz="0" w:space="0" w:color="auto"/>
        <w:right w:val="none" w:sz="0" w:space="0" w:color="auto"/>
      </w:divBdr>
    </w:div>
    <w:div w:id="1675378655">
      <w:bodyDiv w:val="1"/>
      <w:marLeft w:val="0"/>
      <w:marRight w:val="0"/>
      <w:marTop w:val="0"/>
      <w:marBottom w:val="0"/>
      <w:divBdr>
        <w:top w:val="none" w:sz="0" w:space="0" w:color="auto"/>
        <w:left w:val="none" w:sz="0" w:space="0" w:color="auto"/>
        <w:bottom w:val="none" w:sz="0" w:space="0" w:color="auto"/>
        <w:right w:val="none" w:sz="0" w:space="0" w:color="auto"/>
      </w:divBdr>
    </w:div>
    <w:div w:id="1696615921">
      <w:bodyDiv w:val="1"/>
      <w:marLeft w:val="0"/>
      <w:marRight w:val="0"/>
      <w:marTop w:val="0"/>
      <w:marBottom w:val="0"/>
      <w:divBdr>
        <w:top w:val="none" w:sz="0" w:space="0" w:color="auto"/>
        <w:left w:val="none" w:sz="0" w:space="0" w:color="auto"/>
        <w:bottom w:val="none" w:sz="0" w:space="0" w:color="auto"/>
        <w:right w:val="none" w:sz="0" w:space="0" w:color="auto"/>
      </w:divBdr>
    </w:div>
    <w:div w:id="1732341902">
      <w:bodyDiv w:val="1"/>
      <w:marLeft w:val="0"/>
      <w:marRight w:val="0"/>
      <w:marTop w:val="0"/>
      <w:marBottom w:val="0"/>
      <w:divBdr>
        <w:top w:val="none" w:sz="0" w:space="0" w:color="auto"/>
        <w:left w:val="none" w:sz="0" w:space="0" w:color="auto"/>
        <w:bottom w:val="none" w:sz="0" w:space="0" w:color="auto"/>
        <w:right w:val="none" w:sz="0" w:space="0" w:color="auto"/>
      </w:divBdr>
    </w:div>
    <w:div w:id="1762679448">
      <w:bodyDiv w:val="1"/>
      <w:marLeft w:val="0"/>
      <w:marRight w:val="0"/>
      <w:marTop w:val="0"/>
      <w:marBottom w:val="0"/>
      <w:divBdr>
        <w:top w:val="none" w:sz="0" w:space="0" w:color="auto"/>
        <w:left w:val="none" w:sz="0" w:space="0" w:color="auto"/>
        <w:bottom w:val="none" w:sz="0" w:space="0" w:color="auto"/>
        <w:right w:val="none" w:sz="0" w:space="0" w:color="auto"/>
      </w:divBdr>
    </w:div>
    <w:div w:id="1849175397">
      <w:bodyDiv w:val="1"/>
      <w:marLeft w:val="0"/>
      <w:marRight w:val="0"/>
      <w:marTop w:val="0"/>
      <w:marBottom w:val="0"/>
      <w:divBdr>
        <w:top w:val="none" w:sz="0" w:space="0" w:color="auto"/>
        <w:left w:val="none" w:sz="0" w:space="0" w:color="auto"/>
        <w:bottom w:val="none" w:sz="0" w:space="0" w:color="auto"/>
        <w:right w:val="none" w:sz="0" w:space="0" w:color="auto"/>
      </w:divBdr>
    </w:div>
    <w:div w:id="1887714372">
      <w:bodyDiv w:val="1"/>
      <w:marLeft w:val="0"/>
      <w:marRight w:val="0"/>
      <w:marTop w:val="0"/>
      <w:marBottom w:val="0"/>
      <w:divBdr>
        <w:top w:val="none" w:sz="0" w:space="0" w:color="auto"/>
        <w:left w:val="none" w:sz="0" w:space="0" w:color="auto"/>
        <w:bottom w:val="none" w:sz="0" w:space="0" w:color="auto"/>
        <w:right w:val="none" w:sz="0" w:space="0" w:color="auto"/>
      </w:divBdr>
    </w:div>
    <w:div w:id="1921282107">
      <w:bodyDiv w:val="1"/>
      <w:marLeft w:val="0"/>
      <w:marRight w:val="0"/>
      <w:marTop w:val="0"/>
      <w:marBottom w:val="0"/>
      <w:divBdr>
        <w:top w:val="none" w:sz="0" w:space="0" w:color="auto"/>
        <w:left w:val="none" w:sz="0" w:space="0" w:color="auto"/>
        <w:bottom w:val="none" w:sz="0" w:space="0" w:color="auto"/>
        <w:right w:val="none" w:sz="0" w:space="0" w:color="auto"/>
      </w:divBdr>
    </w:div>
    <w:div w:id="1922137868">
      <w:bodyDiv w:val="1"/>
      <w:marLeft w:val="0"/>
      <w:marRight w:val="0"/>
      <w:marTop w:val="0"/>
      <w:marBottom w:val="0"/>
      <w:divBdr>
        <w:top w:val="none" w:sz="0" w:space="0" w:color="auto"/>
        <w:left w:val="none" w:sz="0" w:space="0" w:color="auto"/>
        <w:bottom w:val="none" w:sz="0" w:space="0" w:color="auto"/>
        <w:right w:val="none" w:sz="0" w:space="0" w:color="auto"/>
      </w:divBdr>
    </w:div>
    <w:div w:id="1934240840">
      <w:bodyDiv w:val="1"/>
      <w:marLeft w:val="0"/>
      <w:marRight w:val="0"/>
      <w:marTop w:val="0"/>
      <w:marBottom w:val="0"/>
      <w:divBdr>
        <w:top w:val="none" w:sz="0" w:space="0" w:color="auto"/>
        <w:left w:val="none" w:sz="0" w:space="0" w:color="auto"/>
        <w:bottom w:val="none" w:sz="0" w:space="0" w:color="auto"/>
        <w:right w:val="none" w:sz="0" w:space="0" w:color="auto"/>
      </w:divBdr>
    </w:div>
    <w:div w:id="1992518586">
      <w:bodyDiv w:val="1"/>
      <w:marLeft w:val="0"/>
      <w:marRight w:val="0"/>
      <w:marTop w:val="0"/>
      <w:marBottom w:val="0"/>
      <w:divBdr>
        <w:top w:val="none" w:sz="0" w:space="0" w:color="auto"/>
        <w:left w:val="none" w:sz="0" w:space="0" w:color="auto"/>
        <w:bottom w:val="none" w:sz="0" w:space="0" w:color="auto"/>
        <w:right w:val="none" w:sz="0" w:space="0" w:color="auto"/>
      </w:divBdr>
    </w:div>
    <w:div w:id="2028746185">
      <w:bodyDiv w:val="1"/>
      <w:marLeft w:val="0"/>
      <w:marRight w:val="0"/>
      <w:marTop w:val="0"/>
      <w:marBottom w:val="0"/>
      <w:divBdr>
        <w:top w:val="none" w:sz="0" w:space="0" w:color="auto"/>
        <w:left w:val="none" w:sz="0" w:space="0" w:color="auto"/>
        <w:bottom w:val="none" w:sz="0" w:space="0" w:color="auto"/>
        <w:right w:val="none" w:sz="0" w:space="0" w:color="auto"/>
      </w:divBdr>
    </w:div>
    <w:div w:id="2077509269">
      <w:bodyDiv w:val="1"/>
      <w:marLeft w:val="0"/>
      <w:marRight w:val="0"/>
      <w:marTop w:val="0"/>
      <w:marBottom w:val="0"/>
      <w:divBdr>
        <w:top w:val="none" w:sz="0" w:space="0" w:color="auto"/>
        <w:left w:val="none" w:sz="0" w:space="0" w:color="auto"/>
        <w:bottom w:val="none" w:sz="0" w:space="0" w:color="auto"/>
        <w:right w:val="none" w:sz="0" w:space="0" w:color="auto"/>
      </w:divBdr>
    </w:div>
    <w:div w:id="2078088477">
      <w:marLeft w:val="0"/>
      <w:marRight w:val="0"/>
      <w:marTop w:val="0"/>
      <w:marBottom w:val="0"/>
      <w:divBdr>
        <w:top w:val="none" w:sz="0" w:space="0" w:color="auto"/>
        <w:left w:val="none" w:sz="0" w:space="0" w:color="auto"/>
        <w:bottom w:val="none" w:sz="0" w:space="0" w:color="auto"/>
        <w:right w:val="none" w:sz="0" w:space="0" w:color="auto"/>
      </w:divBdr>
    </w:div>
    <w:div w:id="2078088478">
      <w:marLeft w:val="0"/>
      <w:marRight w:val="0"/>
      <w:marTop w:val="0"/>
      <w:marBottom w:val="0"/>
      <w:divBdr>
        <w:top w:val="none" w:sz="0" w:space="0" w:color="auto"/>
        <w:left w:val="none" w:sz="0" w:space="0" w:color="auto"/>
        <w:bottom w:val="none" w:sz="0" w:space="0" w:color="auto"/>
        <w:right w:val="none" w:sz="0" w:space="0" w:color="auto"/>
      </w:divBdr>
    </w:div>
    <w:div w:id="20780884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glo.h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D258-514B-449B-9303-026CD191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3536</Words>
  <Characters>25223</Characters>
  <Application>Microsoft Office Word</Application>
  <DocSecurity>0</DocSecurity>
  <Lines>210</Lines>
  <Paragraphs>57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Fábián Renáta</cp:lastModifiedBy>
  <cp:revision>6</cp:revision>
  <cp:lastPrinted>2020-12-21T07:38:00Z</cp:lastPrinted>
  <dcterms:created xsi:type="dcterms:W3CDTF">2023-09-06T13:05:00Z</dcterms:created>
  <dcterms:modified xsi:type="dcterms:W3CDTF">2023-09-11T12:46:00Z</dcterms:modified>
</cp:coreProperties>
</file>