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ABEC3" w14:textId="77777777" w:rsidR="006928A1" w:rsidRDefault="006928A1" w:rsidP="000A7487">
      <w:pPr>
        <w:jc w:val="center"/>
        <w:rPr>
          <w:b/>
        </w:rPr>
      </w:pPr>
    </w:p>
    <w:p w14:paraId="0C972C5F" w14:textId="141DD115" w:rsidR="00093E85" w:rsidRPr="005D7464" w:rsidRDefault="00497B45" w:rsidP="000A7487">
      <w:pPr>
        <w:jc w:val="center"/>
        <w:rPr>
          <w:b/>
        </w:rPr>
      </w:pPr>
      <w:r w:rsidRPr="005D7464">
        <w:rPr>
          <w:b/>
        </w:rPr>
        <w:t>Nyilatkozatok</w:t>
      </w:r>
    </w:p>
    <w:p w14:paraId="3D119E2B" w14:textId="1313C74B" w:rsidR="00FF7A97" w:rsidRPr="000A7487" w:rsidRDefault="00FF7A97" w:rsidP="000A7487">
      <w:pPr>
        <w:jc w:val="center"/>
      </w:pPr>
    </w:p>
    <w:p w14:paraId="1E8DDDE7" w14:textId="50C2231D" w:rsidR="00093E85" w:rsidRPr="000A7487" w:rsidRDefault="00497B45" w:rsidP="000A7487">
      <w:pPr>
        <w:jc w:val="both"/>
      </w:pPr>
      <w:r>
        <w:t>Pályázó szervezet</w:t>
      </w:r>
    </w:p>
    <w:p w14:paraId="4386B2E5" w14:textId="523EA72D" w:rsidR="00093E85" w:rsidRPr="000A7487" w:rsidRDefault="002255DC" w:rsidP="00FF7A97">
      <w:pPr>
        <w:ind w:left="360"/>
        <w:jc w:val="both"/>
      </w:pPr>
      <w:r>
        <w:t>H</w:t>
      </w:r>
      <w:r w:rsidR="00FF7A97">
        <w:t>ivatalos neve: ……………………………….…</w:t>
      </w:r>
      <w:r>
        <w:t>………..</w:t>
      </w:r>
      <w:r w:rsidR="00FF7A97">
        <w:t>…</w:t>
      </w:r>
    </w:p>
    <w:p w14:paraId="2189DC13" w14:textId="0C1E2D1E" w:rsidR="00093E85" w:rsidRPr="000A7487" w:rsidRDefault="002255DC" w:rsidP="00FF7A97">
      <w:pPr>
        <w:ind w:left="360"/>
        <w:jc w:val="both"/>
      </w:pPr>
      <w:r>
        <w:t>H</w:t>
      </w:r>
      <w:r w:rsidR="00FF7A97">
        <w:t>ivatalos jogi formája</w:t>
      </w:r>
      <w:r w:rsidR="00093E85" w:rsidRPr="000A7487">
        <w:t xml:space="preserve">: </w:t>
      </w:r>
      <w:r w:rsidR="00FF7A97">
        <w:t>…………………………………….</w:t>
      </w:r>
    </w:p>
    <w:p w14:paraId="40CC996C" w14:textId="48A040CA" w:rsidR="00093E85" w:rsidRPr="000A7487" w:rsidRDefault="00093E85" w:rsidP="00FF7A97">
      <w:pPr>
        <w:ind w:left="360"/>
        <w:jc w:val="both"/>
      </w:pPr>
      <w:r w:rsidRPr="000A7487">
        <w:t>Nyilvántartási szám</w:t>
      </w:r>
      <w:r w:rsidR="00FF7A97">
        <w:t>a</w:t>
      </w:r>
      <w:r w:rsidRPr="000A7487">
        <w:t xml:space="preserve">: </w:t>
      </w:r>
      <w:r w:rsidR="00FF7A97">
        <w:t>……………………………..……</w:t>
      </w:r>
      <w:r w:rsidR="002255DC">
        <w:t>..</w:t>
      </w:r>
      <w:r w:rsidR="00FF7A97">
        <w:t>..</w:t>
      </w:r>
    </w:p>
    <w:p w14:paraId="042699E2" w14:textId="44E0F263" w:rsidR="00093E85" w:rsidRPr="000A7487" w:rsidRDefault="00FF7A97" w:rsidP="00FF7A97">
      <w:pPr>
        <w:ind w:left="360"/>
        <w:jc w:val="both"/>
      </w:pPr>
      <w:r>
        <w:t>Székhely</w:t>
      </w:r>
      <w:r w:rsidR="002255DC">
        <w:t>e</w:t>
      </w:r>
      <w:r>
        <w:t>: ………………………………………</w:t>
      </w:r>
      <w:r w:rsidR="002255DC">
        <w:t>……………….</w:t>
      </w:r>
    </w:p>
    <w:p w14:paraId="57EA17D1" w14:textId="646DA0A8" w:rsidR="00093E85" w:rsidRPr="000A7487" w:rsidRDefault="002255DC" w:rsidP="00FF7A97">
      <w:pPr>
        <w:ind w:left="360"/>
        <w:jc w:val="both"/>
      </w:pPr>
      <w:r>
        <w:t>Adószáma: ……………………………………………………….</w:t>
      </w:r>
    </w:p>
    <w:p w14:paraId="4AA086EA" w14:textId="71C2A96F" w:rsidR="00093E85" w:rsidRPr="000A7487" w:rsidRDefault="00093E85" w:rsidP="000A7487">
      <w:pPr>
        <w:jc w:val="both"/>
      </w:pPr>
      <w:r w:rsidRPr="005A2C78">
        <w:t xml:space="preserve">Alulírott </w:t>
      </w:r>
      <w:r w:rsidR="008D7BA2" w:rsidRPr="005A2C78">
        <w:t>………………………………….</w:t>
      </w:r>
      <w:r w:rsidRPr="005A2C78">
        <w:t xml:space="preserve">mint a </w:t>
      </w:r>
      <w:r w:rsidR="00497B45" w:rsidRPr="005A2C78">
        <w:t>………………………………</w:t>
      </w:r>
      <w:r w:rsidRPr="005A2C78">
        <w:t>/teljes név/</w:t>
      </w:r>
      <w:r w:rsidR="00A278AA" w:rsidRPr="005A2C78">
        <w:t xml:space="preserve"> szervezet hivatalos képviselője, az alábbiakról nyilatkozom.</w:t>
      </w:r>
      <w:bookmarkStart w:id="0" w:name="_GoBack"/>
      <w:bookmarkEnd w:id="0"/>
      <w:r w:rsidR="008D7BA2">
        <w:t xml:space="preserve"> </w:t>
      </w:r>
    </w:p>
    <w:p w14:paraId="42C9E8A0" w14:textId="3A8B8207" w:rsidR="00497B45" w:rsidRPr="00497B45" w:rsidRDefault="00497B45" w:rsidP="00497B45">
      <w:pPr>
        <w:pStyle w:val="Listaszerbekezds"/>
        <w:numPr>
          <w:ilvl w:val="0"/>
          <w:numId w:val="3"/>
        </w:numPr>
        <w:jc w:val="both"/>
        <w:rPr>
          <w:b/>
          <w:u w:val="single"/>
        </w:rPr>
      </w:pPr>
      <w:r>
        <w:rPr>
          <w:b/>
          <w:u w:val="single"/>
        </w:rPr>
        <w:t>Nyilatkozat kizáró okokról</w:t>
      </w:r>
    </w:p>
    <w:p w14:paraId="0B649E9F" w14:textId="49593F5D" w:rsidR="00093E85" w:rsidRPr="000A7487" w:rsidRDefault="00A96658" w:rsidP="000A7487">
      <w:pPr>
        <w:jc w:val="both"/>
      </w:pPr>
      <w:r>
        <w:t>E</w:t>
      </w:r>
      <w:r w:rsidR="00093E85" w:rsidRPr="000A7487">
        <w:t>lfogadom, hogy a szervezetet kizárják a részvételből, ha:</w:t>
      </w:r>
    </w:p>
    <w:p w14:paraId="421226F7" w14:textId="664084E4" w:rsidR="00B310E7" w:rsidRDefault="00093E85" w:rsidP="000A7487">
      <w:pPr>
        <w:jc w:val="both"/>
      </w:pPr>
      <w:r w:rsidRPr="000A7487">
        <w:t xml:space="preserve">a) </w:t>
      </w:r>
      <w:r w:rsidR="00B310E7" w:rsidRPr="00B310E7">
        <w:t>jogerős végzéssel elrendelt végelszámolás, felszámolás alatt</w:t>
      </w:r>
      <w:r w:rsidR="00B310E7">
        <w:t xml:space="preserve"> áll</w:t>
      </w:r>
      <w:r w:rsidR="00B310E7" w:rsidRPr="00B310E7">
        <w:t>, ellene jogerős végzéssel elrendelt csődeljárás vagy egyéb, a megszüntetésre irányuló, jogszabályban meghatározott eljárás</w:t>
      </w:r>
      <w:r w:rsidR="00B310E7">
        <w:t xml:space="preserve"> vagy végrehajtási eljárás van folyamatban;</w:t>
      </w:r>
    </w:p>
    <w:p w14:paraId="7EBD9DD5" w14:textId="5EBA4997" w:rsidR="00093E85" w:rsidRPr="000A7487" w:rsidRDefault="00093E85" w:rsidP="000A7487">
      <w:pPr>
        <w:jc w:val="both"/>
      </w:pPr>
      <w:r w:rsidRPr="000A7487">
        <w:t xml:space="preserve">b) </w:t>
      </w:r>
      <w:r w:rsidR="00B310E7">
        <w:t>jogerős</w:t>
      </w:r>
      <w:r w:rsidRPr="000A7487">
        <w:t xml:space="preserve"> ítélet vagy végleges közigazgatási határozat megállapította, hogy a gazdasági szereplő az alkalmazandó jogszabályok szerinti adó- vagy társadalombiztosítási kötelezettségeinek teljesítését elmulasztotta;</w:t>
      </w:r>
    </w:p>
    <w:p w14:paraId="4B5CDF73" w14:textId="1BB0B16E" w:rsidR="00093E85" w:rsidRPr="000A7487" w:rsidRDefault="00093E85" w:rsidP="000A7487">
      <w:pPr>
        <w:jc w:val="both"/>
      </w:pPr>
      <w:r w:rsidRPr="000A7487">
        <w:t xml:space="preserve">c) </w:t>
      </w:r>
      <w:r w:rsidR="00B310E7">
        <w:t>jogerős</w:t>
      </w:r>
      <w:r w:rsidRPr="000A7487">
        <w:t xml:space="preserve"> ítélet vagy végleges közigazgatási határozat megállapította, hogy a gazdasági szereplő súlyos szakmai kötelezettségszegést követett el azáltal, hogy megsértette az alkalmazandó jogszabályokat vagy előírásokat, vagy a szakmája etikai normáit, vagy olyan jogsértő magatartást tanúsított, amely hatással van szakmai hitelességére, és ez a magatartás szándékos jogsértésre vagy súlyos gondatlanságra utal, ideértve különösen az alábbiakat: i) a kizárási okok hiányának vagy a kiválasztási kritériumok teljesítésének ellenőrzéséhez szükséges információk, illetve a szerződés teljesítése során a hamis vagy gondatlan adatszolgáltatás; ii) más gazdasági szereplőkkel való megállapodás verseny torzítása céljából; iii) szellemi tulajdonjogok megsértése; iv) kísérlet a szerződést odaítélő hatóság döntéshozatali folyamatának befolyásolására a közbeszerzési eljárás során; v) kísérlet olyan bizalmas információk megszerzésére, amelyek indokolatlan előnyöket biztosíthatnak számára a közbeszerzési eljárásban;</w:t>
      </w:r>
    </w:p>
    <w:p w14:paraId="44F52E58" w14:textId="0D8ED305" w:rsidR="00093E85" w:rsidRPr="000A7487" w:rsidRDefault="00093E85" w:rsidP="000A7487">
      <w:pPr>
        <w:jc w:val="both"/>
      </w:pPr>
      <w:r w:rsidRPr="000A7487">
        <w:t xml:space="preserve">d) </w:t>
      </w:r>
      <w:r w:rsidR="00B310E7">
        <w:t>jogerős</w:t>
      </w:r>
      <w:r w:rsidRPr="000A7487">
        <w:t xml:space="preserve"> ítélet megállapította, hogy a gazdasági szereplő bűnös az alábbiak bármelyikében: i) csalás, az Európai Parlament és a Tanács (EU) 2017/1371 irányelvének 2017. július 5-i, az Unió pénzügyi érdekeit érintő csalás elleni büntetőjogi küzdelemről szóló 3. cikkének [83] és az Európai Közösségek pénzügyi érdekeinek védelméről szóló, a Tanács 1995. július 26-i aktusa által kidolgozott egyezmény 1. cikkének értelmében [84]; ii) korrupció, a 2017/1371 (EU) irányelv 4. cikkének (2) bekezdésében és az Európai Közösségek tisztviselőit vagy az Európai Unió tagállamainak tisztviselőit érintő korrupció elleni küzdelemről szóló, a Tanács 1997. május 26-i aktusa által kidolgozott egyezmény 3. cikkében [85], </w:t>
      </w:r>
      <w:r w:rsidRPr="000A7487">
        <w:lastRenderedPageBreak/>
        <w:t>valamint a Tanács 2003/568/JHA kerethatározatának 2003. július 22-i, a magánszektorban elkövetett korrupció elleni küzdelemről szóló 2. cikkének (1) bekezdésében [86] meghatározottak szerint, továbbá a szerződést odaítélő hatóság székhelye, a gazdasági szereplő székhelye vagy a szerződés teljesítésének helye szerinti ország jogszabályaiban meghatározott korrupció; iii) bűnszervezethez kapcsolódó magatartás, a Tanács 2008/841/JHA kerethatározatának 2008. október 24-i, a szervezett bűnözés elleni küzdelemről szóló 2. cikkében említettek szerint [87]; iv) pénzmosás vagy terrorizmus finanszírozása az Európai Parlament és a Tanács (EU) 2015/849 irányelvének 2015. május 20-i, a pénzügyi rendszernek a pénzmosás vagy a terrorizmus finanszírozása céljára való felhasználásának megakadályozásáról szóló, az (EU) 648/2012 európai parlamenti és tanácsi rendeletet módosító, valamint a 2005/60/EK európai parlamenti és tanácsi irányelvet és a 2006/70/EK bizottsági irányelvet hatályon kívül helyező irányelv 1. cikkének (3), (4) és (5) bekezdése értelmében (EGT-vonatkozású szöveg) [88]; v) terrorizmussal kapcsolatos bűncselekmények vagy terrorista tevékenységekhez kapcsolódó bűncselekmények, a Tanács 2002. június 13-i, a terrorizmus elleni küzdelemről szóló kerethatározatának 1. és 3. cikkében meghatározottak szerint [89], illetve e bűncselekményekre való felbujtás, azokban való részvétel vagy az elkövetésükre irányuló kísérlet, a kerethatározat 4. cikkében említettek szerint; vi) gyermekmunka vagy emberkereskedelem egyéb formái, az Európai Parlament és a Tanács 2011/36/EU irányelvének 2011. április 5-i, az emberkereskedelem megelőzéséről és az ellene folytatott küzdelemről, valamint áldozatainak védelméről, és a Tanács 2002/629/JHA kerethatározatának felváltásáról szóló 2. cikkében meghatározottak szerint [90];</w:t>
      </w:r>
    </w:p>
    <w:p w14:paraId="0CFFD192" w14:textId="77777777" w:rsidR="00093E85" w:rsidRPr="000A7487" w:rsidRDefault="00093E85" w:rsidP="000A7487">
      <w:pPr>
        <w:jc w:val="both"/>
      </w:pPr>
      <w:r w:rsidRPr="000A7487">
        <w:t>e) jelentős hiányosságokat mutatott az EU által finanszírozott szerződés fő kötelezettségeinek teljesítésében, ami jogi kötelezettségvállalás idő előtti felmondásához vagy kötbér vagy egyéb szerződéses szankciók alkalmazásához vezetett, vagy amelyet az engedélyező tisztviselő, az OLAF vagy a Számvevőszék ellenőrzései vagy vizsgálatai során tártak fel;</w:t>
      </w:r>
    </w:p>
    <w:p w14:paraId="4D177B38" w14:textId="73EE8A48" w:rsidR="00093E85" w:rsidRPr="000A7487" w:rsidRDefault="00093E85" w:rsidP="000A7487">
      <w:pPr>
        <w:jc w:val="both"/>
      </w:pPr>
      <w:r w:rsidRPr="000A7487">
        <w:t xml:space="preserve">f) </w:t>
      </w:r>
      <w:r w:rsidR="00B310E7">
        <w:t>jogerős</w:t>
      </w:r>
      <w:r w:rsidRPr="000A7487">
        <w:t xml:space="preserve"> ítélet vagy végleges közigazgatási határozat megállapította, hogy a gazdasági szereplő az Európai Közösségek pénzügyi érdekeinek védelméről szóló, a Tanács 1995. december 18-i 2988/95/EK, Euratom rendeletének 1. cikkének (2) bekezdése értelmében szabálytalanságot követett el [91];</w:t>
      </w:r>
    </w:p>
    <w:p w14:paraId="18DF017E" w14:textId="13FE2A8D" w:rsidR="00093E85" w:rsidRPr="000A7487" w:rsidRDefault="00093E85" w:rsidP="000A7487">
      <w:pPr>
        <w:jc w:val="both"/>
      </w:pPr>
      <w:r w:rsidRPr="000A7487">
        <w:t xml:space="preserve">g) </w:t>
      </w:r>
      <w:r w:rsidR="00B310E7">
        <w:t>jogerős</w:t>
      </w:r>
      <w:r w:rsidRPr="000A7487">
        <w:t xml:space="preserve"> ítélet vagy végleges közigazgatási határozat megállapította, hogy a személy vagy entitás más joghatóság alatt hozott létre entitást azzal a szándékkal, hogy megkerülje a bejegyzett székhelye, központi ügyvezetése vagy fő üzleti tevékenységének helye szerinti joghatóságban kötelezően alkalmazandó adózási, szociális vagy bármely egyéb jogi kötelezettséget;</w:t>
      </w:r>
    </w:p>
    <w:p w14:paraId="3E48F2B3" w14:textId="2CBF1D11" w:rsidR="00093E85" w:rsidRDefault="00093E85" w:rsidP="000A7487">
      <w:pPr>
        <w:jc w:val="both"/>
      </w:pPr>
      <w:r w:rsidRPr="000A7487">
        <w:t xml:space="preserve">h) </w:t>
      </w:r>
      <w:r w:rsidR="00B310E7">
        <w:t>jogerős</w:t>
      </w:r>
      <w:r w:rsidRPr="000A7487">
        <w:t xml:space="preserve"> ítélet vagy végleges közigazgatási határozat megállapította, hogy az (g) pontban meghatározott szánd</w:t>
      </w:r>
      <w:r w:rsidR="00B310E7">
        <w:t>ékkal hoztak létre entitást;</w:t>
      </w:r>
    </w:p>
    <w:p w14:paraId="4D2D5200" w14:textId="6CBB7A7E" w:rsidR="00B310E7" w:rsidRDefault="00B310E7" w:rsidP="000A7487">
      <w:pPr>
        <w:jc w:val="both"/>
      </w:pPr>
      <w:r>
        <w:t xml:space="preserve">i) </w:t>
      </w:r>
      <w:r w:rsidRPr="00B310E7">
        <w:t>az államháztartásról szóló 2011. évi CXCV. törvény (a továbbiakban: Áht.), valamint a nemzeti vagyonról szóló 2011. évi CXCVI. törvény (a továbbiakban: Nv</w:t>
      </w:r>
      <w:r>
        <w:t>tv.) rendelkezései alapján – a pályázat benyújtásának napján</w:t>
      </w:r>
      <w:r w:rsidRPr="00B310E7">
        <w:t xml:space="preserve">– </w:t>
      </w:r>
      <w:r>
        <w:t>nem minősül átlátható szervezetnek;</w:t>
      </w:r>
    </w:p>
    <w:p w14:paraId="0FF1D845" w14:textId="7BF3D7B6" w:rsidR="00B310E7" w:rsidRDefault="00B310E7" w:rsidP="000A7487">
      <w:pPr>
        <w:jc w:val="both"/>
      </w:pPr>
      <w:r>
        <w:t xml:space="preserve">j) </w:t>
      </w:r>
      <w:r w:rsidRPr="00B310E7">
        <w:t>60 (hatvan) napon túl lejárt és ki nem egyenlített tartozása (adó-, vám-, valami</w:t>
      </w:r>
      <w:r>
        <w:t>nt TB járulék tartozása) van;</w:t>
      </w:r>
    </w:p>
    <w:p w14:paraId="2E5BB4BC" w14:textId="02F6FB94" w:rsidR="00B310E7" w:rsidRDefault="00B310E7" w:rsidP="000A7487">
      <w:pPr>
        <w:jc w:val="both"/>
      </w:pPr>
      <w:r>
        <w:t xml:space="preserve">k) </w:t>
      </w:r>
      <w:r w:rsidRPr="00B310E7">
        <w:t xml:space="preserve">a Támogató felé </w:t>
      </w:r>
      <w:r>
        <w:t>lejárt tartozása van;</w:t>
      </w:r>
    </w:p>
    <w:p w14:paraId="5E79BED7" w14:textId="2BD2D67B" w:rsidR="00B310E7" w:rsidRDefault="00B310E7" w:rsidP="000A7487">
      <w:pPr>
        <w:jc w:val="both"/>
      </w:pPr>
      <w:r>
        <w:lastRenderedPageBreak/>
        <w:t xml:space="preserve">l) </w:t>
      </w:r>
      <w:r w:rsidRPr="00B310E7">
        <w:t>az államháztartás alrendszereiből folyósított támogatásból eredő lejárt és ki nem egyenlített</w:t>
      </w:r>
      <w:r>
        <w:t xml:space="preserve"> fizetési kötelezettsége van.</w:t>
      </w:r>
    </w:p>
    <w:p w14:paraId="0F939226" w14:textId="444B4BC7" w:rsidR="00093E85" w:rsidRDefault="00093E85" w:rsidP="000A7487">
      <w:pPr>
        <w:jc w:val="both"/>
      </w:pPr>
      <w:r w:rsidRPr="000A7487">
        <w:t>A</w:t>
      </w:r>
      <w:r w:rsidR="00B310E7">
        <w:t>lulírott nyilatkozom, hogy az általam képviselt szervezet</w:t>
      </w:r>
      <w:r w:rsidRPr="000A7487">
        <w:t xml:space="preserve"> nem tartozik a fenti helyzetek egyikébe sem</w:t>
      </w:r>
      <w:r w:rsidR="00B310E7">
        <w:t>.</w:t>
      </w:r>
    </w:p>
    <w:p w14:paraId="0E443C1C" w14:textId="77777777" w:rsidR="00497B45" w:rsidRDefault="00497B45" w:rsidP="000A7487">
      <w:pPr>
        <w:jc w:val="both"/>
      </w:pPr>
    </w:p>
    <w:p w14:paraId="6AC2AF3F" w14:textId="4C84F267" w:rsidR="00497B45" w:rsidRPr="00497B45" w:rsidRDefault="00497B45" w:rsidP="00497B45">
      <w:pPr>
        <w:pStyle w:val="Listaszerbekezds"/>
        <w:numPr>
          <w:ilvl w:val="0"/>
          <w:numId w:val="3"/>
        </w:numPr>
        <w:jc w:val="both"/>
        <w:rPr>
          <w:b/>
          <w:u w:val="single"/>
        </w:rPr>
      </w:pPr>
      <w:r w:rsidRPr="00497B45">
        <w:rPr>
          <w:b/>
          <w:u w:val="single"/>
        </w:rPr>
        <w:t>Megfelelőségi nyilatkozatok</w:t>
      </w:r>
    </w:p>
    <w:p w14:paraId="72DF5B2E" w14:textId="77777777" w:rsidR="00497B45" w:rsidRDefault="00497B45" w:rsidP="00497B45">
      <w:pPr>
        <w:jc w:val="both"/>
      </w:pPr>
      <w:r>
        <w:t xml:space="preserve">A támogatás igénylő nyilatkozza, hogy </w:t>
      </w:r>
    </w:p>
    <w:p w14:paraId="7DB9FB54" w14:textId="77777777" w:rsidR="00497B45" w:rsidRDefault="00497B45" w:rsidP="00497B45">
      <w:pPr>
        <w:jc w:val="both"/>
      </w:pPr>
    </w:p>
    <w:p w14:paraId="62EBBD06" w14:textId="19BF27EB" w:rsidR="00497B45" w:rsidRDefault="00497B45" w:rsidP="00497B45">
      <w:pPr>
        <w:jc w:val="both"/>
      </w:pPr>
      <w:r>
        <w:t>-</w:t>
      </w:r>
      <w:r>
        <w:tab/>
        <w:t xml:space="preserve">a </w:t>
      </w:r>
      <w:r w:rsidR="008D7BA2">
        <w:t>P</w:t>
      </w:r>
      <w:r>
        <w:t>ályázó szervezetnek van olyan, projektbe bevont alkalmazottja/önkéntese/megbízottja, aki magas szinten beszél angolul, és nemzetközi környezetben is tapasztalt. (pl. nemzetközi projektben való részvétel referencia, nemzetközi programok, angol nyelvű programok szervezése);</w:t>
      </w:r>
    </w:p>
    <w:p w14:paraId="08BF8499" w14:textId="5097F039" w:rsidR="00497B45" w:rsidRDefault="008D7BA2" w:rsidP="00497B45">
      <w:pPr>
        <w:jc w:val="both"/>
      </w:pPr>
      <w:r>
        <w:t>-</w:t>
      </w:r>
      <w:r>
        <w:tab/>
        <w:t>a P</w:t>
      </w:r>
      <w:r w:rsidR="00497B45">
        <w:t>ályázó szervezet rendelkezik a vissza nem térítendő támogatás kezeléséhez szükséges adminisztratív és pénzügyi kapacitással. (Pl. meg</w:t>
      </w:r>
      <w:r w:rsidR="00247375">
        <w:t>felelő jelentéstétel képessége</w:t>
      </w:r>
      <w:r w:rsidR="00497B45">
        <w:t>, valamint a megfelelő pénzügyi adminisztrációra képes és képzett személyzet alkalmazása.;</w:t>
      </w:r>
    </w:p>
    <w:p w14:paraId="436D4831" w14:textId="0A6890AD" w:rsidR="00497B45" w:rsidRDefault="008D7BA2" w:rsidP="00497B45">
      <w:pPr>
        <w:jc w:val="both"/>
      </w:pPr>
      <w:r>
        <w:t>-</w:t>
      </w:r>
      <w:r>
        <w:tab/>
        <w:t>a P</w:t>
      </w:r>
      <w:r w:rsidR="00497B45">
        <w:t>ályázó szervezet nem tekinti magát deklaráltan valamely párthoz tartozónak, illetve nem folytat deklaráltan politikai tevékenységet és az Alapító Okiratban meghatározott székhelye, illetve telephelye nem azonos valamely pártszervezet irodájának címével;</w:t>
      </w:r>
    </w:p>
    <w:p w14:paraId="53EB0906" w14:textId="77A1BCB0" w:rsidR="008D7BA2" w:rsidRDefault="008D7BA2" w:rsidP="00497B45">
      <w:pPr>
        <w:jc w:val="both"/>
      </w:pPr>
      <w:r>
        <w:t>- a</w:t>
      </w:r>
      <w:r w:rsidR="00C36D07">
        <w:t xml:space="preserve"> Pályázó nem</w:t>
      </w:r>
      <w:r w:rsidRPr="008D7BA2">
        <w:t xml:space="preserve"> a TTT projekt támogatás kedvezményezettje (sem koordinátor, sem társkedvezményezett, sem kapcso</w:t>
      </w:r>
      <w:r w:rsidR="00C36D07">
        <w:t>lt szervezet), és nem részesül</w:t>
      </w:r>
      <w:r w:rsidRPr="008D7BA2">
        <w:t xml:space="preserve"> egyéb pénzügyi</w:t>
      </w:r>
      <w:r w:rsidR="00C36D07">
        <w:t xml:space="preserve"> támogatásban, továbbá nem</w:t>
      </w:r>
      <w:r w:rsidRPr="008D7BA2">
        <w:t xml:space="preserve"> társult fél vagy vállalkozó e pályázati felhívás (EuropeAid/</w:t>
      </w:r>
      <w:r w:rsidR="00C36D07">
        <w:t>173998/DH/ACT/Multi) keretében.</w:t>
      </w:r>
    </w:p>
    <w:p w14:paraId="41160834" w14:textId="77777777" w:rsidR="00497B45" w:rsidRDefault="00497B45" w:rsidP="00497B45">
      <w:pPr>
        <w:jc w:val="both"/>
      </w:pPr>
    </w:p>
    <w:p w14:paraId="167307B1" w14:textId="496A26C0" w:rsidR="00497B45" w:rsidRPr="00497B45" w:rsidRDefault="003941DD" w:rsidP="00497B45">
      <w:pPr>
        <w:jc w:val="both"/>
        <w:rPr>
          <w:b/>
          <w:u w:val="single"/>
        </w:rPr>
      </w:pPr>
      <w:r>
        <w:rPr>
          <w:b/>
          <w:u w:val="single"/>
        </w:rPr>
        <w:t>Általános forgalmi adó</w:t>
      </w:r>
      <w:r w:rsidR="00841F46">
        <w:rPr>
          <w:b/>
          <w:u w:val="single"/>
        </w:rPr>
        <w:tab/>
      </w:r>
      <w:r w:rsidR="00497B45" w:rsidRPr="00497B45">
        <w:rPr>
          <w:b/>
          <w:u w:val="single"/>
        </w:rPr>
        <w:t xml:space="preserve"> nyilatkozat (megfelelő aláhúzandó):</w:t>
      </w:r>
    </w:p>
    <w:p w14:paraId="55FAE020" w14:textId="77777777" w:rsidR="00497B45" w:rsidRDefault="00497B45" w:rsidP="00497B45">
      <w:pPr>
        <w:jc w:val="both"/>
      </w:pPr>
      <w:r>
        <w:t>Az általam képviselt szervezet</w:t>
      </w:r>
    </w:p>
    <w:p w14:paraId="68DDF236" w14:textId="77777777" w:rsidR="00497B45" w:rsidRDefault="00497B45" w:rsidP="00497B45">
      <w:pPr>
        <w:jc w:val="both"/>
      </w:pPr>
      <w:r>
        <w:t>1.</w:t>
      </w:r>
      <w:r>
        <w:tab/>
        <w:t>Nem alanya az ÁFÁ-nak. Az elszámolásnál az áfával növelt (bruttó) összeg kerül figyelembevételre. Kijelentem, hogy a pályázat költségvetési tervében az általános forgalmi adót tartalmazó összeget szerepeltetem és az elszámolásnál az áfával növelt (bruttó) összeg kerül figyelembevételre.</w:t>
      </w:r>
    </w:p>
    <w:p w14:paraId="25A1E580" w14:textId="77777777" w:rsidR="00497B45" w:rsidRDefault="00497B45" w:rsidP="00497B45">
      <w:pPr>
        <w:jc w:val="both"/>
      </w:pPr>
      <w:r>
        <w:t>2.</w:t>
      </w:r>
      <w:r>
        <w:tab/>
        <w:t>Alanya az ÁFÁ-nak, de a támogatásból finanszírozott projektem kapcsán áfa levonási jog nem illet meg (tárgyi mentes tevékenységet vagy adólevonási joggal nem járó tevékenységet végzek). Kijelentem, hogy a pályázat költségvetési tervében az általános forgalmi adót tartalmazó összeget szerepeltetem és az elszámolásnál az áfával növelt (bruttó) összeg kerül figyelembevételre.</w:t>
      </w:r>
    </w:p>
    <w:p w14:paraId="4EEE17D8" w14:textId="77777777" w:rsidR="00497B45" w:rsidRDefault="00497B45" w:rsidP="00497B45">
      <w:pPr>
        <w:jc w:val="both"/>
      </w:pPr>
      <w:r>
        <w:t>3.</w:t>
      </w:r>
      <w:r>
        <w:tab/>
        <w:t>Alanya az ÁFÁ-nak, az egyedi támogatási kérelemben megjelölt tevékenységgel kapcsolatban felmerült költségeimhez kapcsolódó áfára vonatkozóan adólevonási jog illet meg. Kijelentem, hogy a pályázat költségvetési tervében az általános forgalmi adót nem tartalmazó összeget szerepeltetem és az elszámolásnál az áfa nélküli (nettó) összeg kerül figyelembevételre.</w:t>
      </w:r>
    </w:p>
    <w:p w14:paraId="1F15AA17" w14:textId="77777777" w:rsidR="00497B45" w:rsidRDefault="00497B45" w:rsidP="00497B45">
      <w:pPr>
        <w:jc w:val="both"/>
      </w:pPr>
      <w:r>
        <w:lastRenderedPageBreak/>
        <w:t>4.</w:t>
      </w:r>
      <w:r>
        <w:tab/>
        <w:t xml:space="preserve">Alanya az ÁFÁ-nak, de a jelen pályázathoz kapcsolódóan nem élhetek az áfára vonatkozó adólevonási jogommal. Vállalom, hogy az egyedi támogatási kérelemben a megjelölt tevékenységgel kapcsolatban felmerült költségeit tételesen elkülönítem és az ezekhez kapcsolódó áfára vonatkozó adólevonási jogommal nem élek, sem a tevékenység megkezdésekor, sem a szerződés érvényességi időtartamán belül. Kijelentem, hogy az pályázat mellékletét képező költségvetésben az általános forgalmi adót tartalmazó összeget szerepeltetem és az elszámolásnál az áfával növelt (bruttó) összeget veszem figyelembe. </w:t>
      </w:r>
    </w:p>
    <w:p w14:paraId="1D2AE80F" w14:textId="77777777" w:rsidR="00497B45" w:rsidRDefault="00497B45" w:rsidP="00497B45">
      <w:pPr>
        <w:jc w:val="both"/>
      </w:pPr>
      <w:r>
        <w:t>5.</w:t>
      </w:r>
      <w:r>
        <w:tab/>
        <w:t>Alanya az ÁFÁ-nak és jelen pályázathoz kapcsolódóan arányosítással állapítom meg a levonható és a le nem vonható áfa összegét. Kijelentem, hogy elszámolásnál az arányosítás számítását mellékelem. Kijelentem, hogy a pályázat mellékletét képező költségvetésben az általános forgalmi adót tartalmazó összeget arányosítottan szerepeltetem és az elszámolásnál a költségek ez esetben az arányosítással korrigált értékben kerülnek figyelembevételre.</w:t>
      </w:r>
    </w:p>
    <w:p w14:paraId="05459294" w14:textId="121547AA" w:rsidR="00497B45" w:rsidRDefault="00497B45" w:rsidP="00497B45">
      <w:pPr>
        <w:jc w:val="both"/>
      </w:pPr>
      <w:r>
        <w:t>Tudomásul veszem, hogy amennyiben a fenti nyilatkozat tartalmában, illetve az abban szereplő adatokban változás következik be, azt a változást követő 8 napon belül jelzem a Támogató felé.</w:t>
      </w:r>
    </w:p>
    <w:p w14:paraId="556B11C8" w14:textId="77777777" w:rsidR="00497B45" w:rsidRDefault="00497B45" w:rsidP="00497B45">
      <w:pPr>
        <w:jc w:val="both"/>
      </w:pPr>
    </w:p>
    <w:p w14:paraId="07961B5F" w14:textId="3CA964D9" w:rsidR="00497B45" w:rsidRDefault="006C62BC" w:rsidP="00497B45">
      <w:pPr>
        <w:jc w:val="both"/>
      </w:pPr>
      <w:r>
        <w:t>Dátum: ………………………………………………….</w:t>
      </w:r>
    </w:p>
    <w:p w14:paraId="66CE1683" w14:textId="71182A45" w:rsidR="006C62BC" w:rsidRPr="000A7487" w:rsidRDefault="006C62BC" w:rsidP="00497B45">
      <w:pPr>
        <w:jc w:val="both"/>
      </w:pPr>
      <w:r>
        <w:tab/>
      </w:r>
      <w:r>
        <w:tab/>
      </w:r>
      <w:r>
        <w:tab/>
      </w:r>
      <w:r>
        <w:tab/>
      </w:r>
      <w:r>
        <w:tab/>
      </w:r>
      <w:r>
        <w:tab/>
        <w:t>p.h.</w:t>
      </w:r>
    </w:p>
    <w:tbl>
      <w:tblPr>
        <w:tblStyle w:val="Rcsostblza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4"/>
        <w:gridCol w:w="4521"/>
      </w:tblGrid>
      <w:tr w:rsidR="007C1827" w14:paraId="521C9E2C" w14:textId="77777777" w:rsidTr="006C62BC">
        <w:tc>
          <w:tcPr>
            <w:tcW w:w="3984" w:type="dxa"/>
          </w:tcPr>
          <w:p w14:paraId="1D480547" w14:textId="40050A13" w:rsidR="00D821AE" w:rsidRDefault="00D821AE" w:rsidP="006C62BC">
            <w:pPr>
              <w:jc w:val="both"/>
            </w:pPr>
          </w:p>
        </w:tc>
        <w:tc>
          <w:tcPr>
            <w:tcW w:w="4521" w:type="dxa"/>
          </w:tcPr>
          <w:p w14:paraId="7A051F61" w14:textId="77777777" w:rsidR="007C1827" w:rsidRDefault="007C1827" w:rsidP="006B5BF0">
            <w:pPr>
              <w:jc w:val="both"/>
            </w:pPr>
            <w:r>
              <w:t>……………………………………………………………………….</w:t>
            </w:r>
          </w:p>
          <w:p w14:paraId="643C8B5E" w14:textId="01BB700A" w:rsidR="006C62BC" w:rsidRDefault="006C62BC" w:rsidP="006C62BC">
            <w:pPr>
              <w:jc w:val="center"/>
            </w:pPr>
            <w:r>
              <w:t>Aláírásra jogosult személy neve, beosztása</w:t>
            </w:r>
          </w:p>
          <w:p w14:paraId="6EFF4590" w14:textId="17652C23" w:rsidR="006C62BC" w:rsidRDefault="006C62BC" w:rsidP="006B5BF0">
            <w:pPr>
              <w:jc w:val="both"/>
            </w:pPr>
          </w:p>
        </w:tc>
      </w:tr>
    </w:tbl>
    <w:p w14:paraId="3AFCEFDC" w14:textId="77777777" w:rsidR="007C1827" w:rsidRDefault="007C1827" w:rsidP="006B5BF0">
      <w:pPr>
        <w:ind w:left="360"/>
        <w:jc w:val="both"/>
      </w:pPr>
    </w:p>
    <w:p w14:paraId="29033767" w14:textId="77777777" w:rsidR="007C1827" w:rsidRDefault="007C1827" w:rsidP="000A7487">
      <w:pPr>
        <w:jc w:val="both"/>
      </w:pPr>
    </w:p>
    <w:p w14:paraId="7B712C20" w14:textId="77777777" w:rsidR="007C1827" w:rsidRPr="000A7487" w:rsidRDefault="007C1827" w:rsidP="000A7487">
      <w:pPr>
        <w:jc w:val="both"/>
      </w:pPr>
    </w:p>
    <w:sectPr w:rsidR="007C1827" w:rsidRPr="000A7487">
      <w:headerReference w:type="default" r:id="rId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722786" w16cex:dateUtc="2025-11-04T1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B8F41E" w16cid:durableId="6672278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D3249" w14:textId="77777777" w:rsidR="006928A1" w:rsidRDefault="006928A1" w:rsidP="006928A1">
      <w:pPr>
        <w:spacing w:after="0" w:line="240" w:lineRule="auto"/>
      </w:pPr>
      <w:r>
        <w:separator/>
      </w:r>
    </w:p>
  </w:endnote>
  <w:endnote w:type="continuationSeparator" w:id="0">
    <w:p w14:paraId="66CF3187" w14:textId="77777777" w:rsidR="006928A1" w:rsidRDefault="006928A1" w:rsidP="00692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0F8A0" w14:textId="77777777" w:rsidR="006928A1" w:rsidRDefault="006928A1" w:rsidP="006928A1">
      <w:pPr>
        <w:spacing w:after="0" w:line="240" w:lineRule="auto"/>
      </w:pPr>
      <w:r>
        <w:separator/>
      </w:r>
    </w:p>
  </w:footnote>
  <w:footnote w:type="continuationSeparator" w:id="0">
    <w:p w14:paraId="08E4AFE4" w14:textId="77777777" w:rsidR="006928A1" w:rsidRDefault="006928A1" w:rsidP="006928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4C207" w14:textId="58EE3B19" w:rsidR="006928A1" w:rsidRDefault="006928A1">
    <w:pPr>
      <w:pStyle w:val="lfej"/>
    </w:pPr>
    <w:r w:rsidRPr="00AF5A04">
      <w:rPr>
        <w:rFonts w:cstheme="minorHAnsi"/>
        <w:noProof/>
        <w:sz w:val="20"/>
        <w:szCs w:val="20"/>
        <w:lang w:eastAsia="hu-HU"/>
      </w:rPr>
      <w:drawing>
        <wp:inline distT="0" distB="0" distL="0" distR="0" wp14:anchorId="5B689737" wp14:editId="567E0B3F">
          <wp:extent cx="1577340" cy="834390"/>
          <wp:effectExtent l="0" t="0" r="0" b="0"/>
          <wp:docPr id="699576740"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576740" name="Kép 699576740"/>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6457" cy="839213"/>
                  </a:xfrm>
                  <a:prstGeom prst="rect">
                    <a:avLst/>
                  </a:prstGeom>
                </pic:spPr>
              </pic:pic>
            </a:graphicData>
          </a:graphic>
        </wp:inline>
      </w:drawing>
    </w:r>
    <w:r w:rsidRPr="00AF5A04">
      <w:rPr>
        <w:rFonts w:cstheme="minorHAnsi"/>
        <w:noProof/>
        <w:sz w:val="20"/>
        <w:szCs w:val="20"/>
        <w:lang w:eastAsia="hu-HU"/>
      </w:rPr>
      <w:drawing>
        <wp:inline distT="0" distB="0" distL="0" distR="0" wp14:anchorId="4B068CDF" wp14:editId="55571E3A">
          <wp:extent cx="1203960" cy="1203960"/>
          <wp:effectExtent l="0" t="0" r="0" b="0"/>
          <wp:docPr id="65440192"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3960" cy="1203960"/>
                  </a:xfrm>
                  <a:prstGeom prst="rect">
                    <a:avLst/>
                  </a:prstGeom>
                  <a:noFill/>
                  <a:ln>
                    <a:noFill/>
                  </a:ln>
                </pic:spPr>
              </pic:pic>
            </a:graphicData>
          </a:graphic>
        </wp:inline>
      </w:drawing>
    </w:r>
    <w:r w:rsidRPr="00AF5A04">
      <w:rPr>
        <w:rFonts w:cstheme="minorHAnsi"/>
        <w:noProof/>
        <w:sz w:val="20"/>
        <w:szCs w:val="20"/>
        <w:lang w:eastAsia="hu-HU"/>
      </w:rPr>
      <w:drawing>
        <wp:inline distT="0" distB="0" distL="0" distR="0" wp14:anchorId="465E1C27" wp14:editId="236AD77E">
          <wp:extent cx="760095" cy="760095"/>
          <wp:effectExtent l="0" t="0" r="1905" b="1905"/>
          <wp:docPr id="358852651"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852651" name="Kép 358852651"/>
                  <pic:cNvPicPr/>
                </pic:nvPicPr>
                <pic:blipFill>
                  <a:blip r:embed="rId3" cstate="print">
                    <a:extLst>
                      <a:ext uri="{28A0092B-C50C-407E-A947-70E740481C1C}">
                        <a14:useLocalDpi xmlns:a14="http://schemas.microsoft.com/office/drawing/2010/main" val="0"/>
                      </a:ext>
                    </a:extLst>
                  </a:blip>
                  <a:stretch>
                    <a:fillRect/>
                  </a:stretch>
                </pic:blipFill>
                <pic:spPr>
                  <a:xfrm>
                    <a:off x="0" y="0"/>
                    <a:ext cx="760248" cy="76024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2522D"/>
    <w:multiLevelType w:val="multilevel"/>
    <w:tmpl w:val="A524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282DFB"/>
    <w:multiLevelType w:val="multilevel"/>
    <w:tmpl w:val="6C0C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C824EC"/>
    <w:multiLevelType w:val="hybridMultilevel"/>
    <w:tmpl w:val="25F0D0FA"/>
    <w:lvl w:ilvl="0" w:tplc="355C6B9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E85"/>
    <w:rsid w:val="00093E85"/>
    <w:rsid w:val="000A7487"/>
    <w:rsid w:val="000E4F15"/>
    <w:rsid w:val="001122FE"/>
    <w:rsid w:val="00114747"/>
    <w:rsid w:val="001655C4"/>
    <w:rsid w:val="002255DC"/>
    <w:rsid w:val="00247375"/>
    <w:rsid w:val="002D621D"/>
    <w:rsid w:val="00322341"/>
    <w:rsid w:val="003941DD"/>
    <w:rsid w:val="003B034B"/>
    <w:rsid w:val="003B6661"/>
    <w:rsid w:val="00484E68"/>
    <w:rsid w:val="00497B45"/>
    <w:rsid w:val="005A2C78"/>
    <w:rsid w:val="005B7FC0"/>
    <w:rsid w:val="005D7464"/>
    <w:rsid w:val="005E135E"/>
    <w:rsid w:val="006401F2"/>
    <w:rsid w:val="006928A1"/>
    <w:rsid w:val="006B5BF0"/>
    <w:rsid w:val="006C62BC"/>
    <w:rsid w:val="007401B8"/>
    <w:rsid w:val="007C1827"/>
    <w:rsid w:val="007E5A1B"/>
    <w:rsid w:val="00824733"/>
    <w:rsid w:val="00841F46"/>
    <w:rsid w:val="008D7BA2"/>
    <w:rsid w:val="008E3DC9"/>
    <w:rsid w:val="00A1223A"/>
    <w:rsid w:val="00A278AA"/>
    <w:rsid w:val="00A96658"/>
    <w:rsid w:val="00AE6A0D"/>
    <w:rsid w:val="00B310E7"/>
    <w:rsid w:val="00B91E8B"/>
    <w:rsid w:val="00C36D07"/>
    <w:rsid w:val="00D821AE"/>
    <w:rsid w:val="00DC07E9"/>
    <w:rsid w:val="00FF7A9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97872"/>
  <w15:chartTrackingRefBased/>
  <w15:docId w15:val="{BAE961DC-EE31-412D-B165-E8ADE7E0A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093E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093E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093E85"/>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093E85"/>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093E85"/>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093E85"/>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093E85"/>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093E85"/>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093E85"/>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93E85"/>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093E85"/>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093E85"/>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093E85"/>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093E85"/>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093E85"/>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93E85"/>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93E85"/>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93E85"/>
    <w:rPr>
      <w:rFonts w:eastAsiaTheme="majorEastAsia" w:cstheme="majorBidi"/>
      <w:color w:val="272727" w:themeColor="text1" w:themeTint="D8"/>
    </w:rPr>
  </w:style>
  <w:style w:type="paragraph" w:styleId="Cm">
    <w:name w:val="Title"/>
    <w:basedOn w:val="Norml"/>
    <w:next w:val="Norml"/>
    <w:link w:val="CmChar"/>
    <w:uiPriority w:val="10"/>
    <w:qFormat/>
    <w:rsid w:val="00093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93E8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93E85"/>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093E85"/>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93E85"/>
    <w:pPr>
      <w:spacing w:before="160"/>
      <w:jc w:val="center"/>
    </w:pPr>
    <w:rPr>
      <w:i/>
      <w:iCs/>
      <w:color w:val="404040" w:themeColor="text1" w:themeTint="BF"/>
    </w:rPr>
  </w:style>
  <w:style w:type="character" w:customStyle="1" w:styleId="IdzetChar">
    <w:name w:val="Idézet Char"/>
    <w:basedOn w:val="Bekezdsalapbettpusa"/>
    <w:link w:val="Idzet"/>
    <w:uiPriority w:val="29"/>
    <w:rsid w:val="00093E85"/>
    <w:rPr>
      <w:i/>
      <w:iCs/>
      <w:color w:val="404040" w:themeColor="text1" w:themeTint="BF"/>
    </w:rPr>
  </w:style>
  <w:style w:type="paragraph" w:styleId="Listaszerbekezds">
    <w:name w:val="List Paragraph"/>
    <w:basedOn w:val="Norml"/>
    <w:uiPriority w:val="34"/>
    <w:qFormat/>
    <w:rsid w:val="00093E85"/>
    <w:pPr>
      <w:ind w:left="720"/>
      <w:contextualSpacing/>
    </w:pPr>
  </w:style>
  <w:style w:type="character" w:styleId="Erskiemels">
    <w:name w:val="Intense Emphasis"/>
    <w:basedOn w:val="Bekezdsalapbettpusa"/>
    <w:uiPriority w:val="21"/>
    <w:qFormat/>
    <w:rsid w:val="00093E85"/>
    <w:rPr>
      <w:i/>
      <w:iCs/>
      <w:color w:val="2F5496" w:themeColor="accent1" w:themeShade="BF"/>
    </w:rPr>
  </w:style>
  <w:style w:type="paragraph" w:styleId="Kiemeltidzet">
    <w:name w:val="Intense Quote"/>
    <w:basedOn w:val="Norml"/>
    <w:next w:val="Norml"/>
    <w:link w:val="KiemeltidzetChar"/>
    <w:uiPriority w:val="30"/>
    <w:qFormat/>
    <w:rsid w:val="00093E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093E85"/>
    <w:rPr>
      <w:i/>
      <w:iCs/>
      <w:color w:val="2F5496" w:themeColor="accent1" w:themeShade="BF"/>
    </w:rPr>
  </w:style>
  <w:style w:type="character" w:styleId="Ershivatkozs">
    <w:name w:val="Intense Reference"/>
    <w:basedOn w:val="Bekezdsalapbettpusa"/>
    <w:uiPriority w:val="32"/>
    <w:qFormat/>
    <w:rsid w:val="00093E85"/>
    <w:rPr>
      <w:b/>
      <w:bCs/>
      <w:smallCaps/>
      <w:color w:val="2F5496" w:themeColor="accent1" w:themeShade="BF"/>
      <w:spacing w:val="5"/>
    </w:rPr>
  </w:style>
  <w:style w:type="character" w:styleId="Jegyzethivatkozs">
    <w:name w:val="annotation reference"/>
    <w:basedOn w:val="Bekezdsalapbettpusa"/>
    <w:uiPriority w:val="99"/>
    <w:semiHidden/>
    <w:unhideWhenUsed/>
    <w:rsid w:val="00B310E7"/>
    <w:rPr>
      <w:sz w:val="16"/>
      <w:szCs w:val="16"/>
    </w:rPr>
  </w:style>
  <w:style w:type="paragraph" w:styleId="Jegyzetszveg">
    <w:name w:val="annotation text"/>
    <w:basedOn w:val="Norml"/>
    <w:link w:val="JegyzetszvegChar"/>
    <w:uiPriority w:val="99"/>
    <w:semiHidden/>
    <w:unhideWhenUsed/>
    <w:rsid w:val="00B310E7"/>
    <w:pPr>
      <w:spacing w:line="240" w:lineRule="auto"/>
    </w:pPr>
    <w:rPr>
      <w:sz w:val="20"/>
      <w:szCs w:val="20"/>
    </w:rPr>
  </w:style>
  <w:style w:type="character" w:customStyle="1" w:styleId="JegyzetszvegChar">
    <w:name w:val="Jegyzetszöveg Char"/>
    <w:basedOn w:val="Bekezdsalapbettpusa"/>
    <w:link w:val="Jegyzetszveg"/>
    <w:uiPriority w:val="99"/>
    <w:semiHidden/>
    <w:rsid w:val="00B310E7"/>
    <w:rPr>
      <w:sz w:val="20"/>
      <w:szCs w:val="20"/>
    </w:rPr>
  </w:style>
  <w:style w:type="paragraph" w:styleId="Megjegyzstrgya">
    <w:name w:val="annotation subject"/>
    <w:basedOn w:val="Jegyzetszveg"/>
    <w:next w:val="Jegyzetszveg"/>
    <w:link w:val="MegjegyzstrgyaChar"/>
    <w:uiPriority w:val="99"/>
    <w:semiHidden/>
    <w:unhideWhenUsed/>
    <w:rsid w:val="00B310E7"/>
    <w:rPr>
      <w:b/>
      <w:bCs/>
    </w:rPr>
  </w:style>
  <w:style w:type="character" w:customStyle="1" w:styleId="MegjegyzstrgyaChar">
    <w:name w:val="Megjegyzés tárgya Char"/>
    <w:basedOn w:val="JegyzetszvegChar"/>
    <w:link w:val="Megjegyzstrgya"/>
    <w:uiPriority w:val="99"/>
    <w:semiHidden/>
    <w:rsid w:val="00B310E7"/>
    <w:rPr>
      <w:b/>
      <w:bCs/>
      <w:sz w:val="20"/>
      <w:szCs w:val="20"/>
    </w:rPr>
  </w:style>
  <w:style w:type="paragraph" w:styleId="Buborkszveg">
    <w:name w:val="Balloon Text"/>
    <w:basedOn w:val="Norml"/>
    <w:link w:val="BuborkszvegChar"/>
    <w:uiPriority w:val="99"/>
    <w:semiHidden/>
    <w:unhideWhenUsed/>
    <w:rsid w:val="00B310E7"/>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310E7"/>
    <w:rPr>
      <w:rFonts w:ascii="Segoe UI" w:hAnsi="Segoe UI" w:cs="Segoe UI"/>
      <w:sz w:val="18"/>
      <w:szCs w:val="18"/>
    </w:rPr>
  </w:style>
  <w:style w:type="table" w:styleId="Rcsostblzat">
    <w:name w:val="Table Grid"/>
    <w:basedOn w:val="Normltblzat"/>
    <w:uiPriority w:val="39"/>
    <w:rsid w:val="007C1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6928A1"/>
    <w:pPr>
      <w:tabs>
        <w:tab w:val="center" w:pos="4536"/>
        <w:tab w:val="right" w:pos="9072"/>
      </w:tabs>
      <w:spacing w:after="0" w:line="240" w:lineRule="auto"/>
    </w:pPr>
  </w:style>
  <w:style w:type="character" w:customStyle="1" w:styleId="lfejChar">
    <w:name w:val="Élőfej Char"/>
    <w:basedOn w:val="Bekezdsalapbettpusa"/>
    <w:link w:val="lfej"/>
    <w:uiPriority w:val="99"/>
    <w:rsid w:val="006928A1"/>
  </w:style>
  <w:style w:type="paragraph" w:styleId="llb">
    <w:name w:val="footer"/>
    <w:basedOn w:val="Norml"/>
    <w:link w:val="llbChar"/>
    <w:uiPriority w:val="99"/>
    <w:unhideWhenUsed/>
    <w:rsid w:val="006928A1"/>
    <w:pPr>
      <w:tabs>
        <w:tab w:val="center" w:pos="4536"/>
        <w:tab w:val="right" w:pos="9072"/>
      </w:tabs>
      <w:spacing w:after="0" w:line="240" w:lineRule="auto"/>
    </w:pPr>
  </w:style>
  <w:style w:type="character" w:customStyle="1" w:styleId="llbChar">
    <w:name w:val="Élőláb Char"/>
    <w:basedOn w:val="Bekezdsalapbettpusa"/>
    <w:link w:val="llb"/>
    <w:uiPriority w:val="99"/>
    <w:rsid w:val="00692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168861">
      <w:bodyDiv w:val="1"/>
      <w:marLeft w:val="0"/>
      <w:marRight w:val="0"/>
      <w:marTop w:val="0"/>
      <w:marBottom w:val="0"/>
      <w:divBdr>
        <w:top w:val="none" w:sz="0" w:space="0" w:color="auto"/>
        <w:left w:val="none" w:sz="0" w:space="0" w:color="auto"/>
        <w:bottom w:val="none" w:sz="0" w:space="0" w:color="auto"/>
        <w:right w:val="none" w:sz="0" w:space="0" w:color="auto"/>
      </w:divBdr>
    </w:div>
    <w:div w:id="7865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1243</Words>
  <Characters>8582</Characters>
  <Application>Microsoft Office Word</Application>
  <DocSecurity>0</DocSecurity>
  <Lines>71</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Csikai Mária</dc:creator>
  <cp:keywords/>
  <dc:description/>
  <cp:lastModifiedBy>Tóvizi Liza dr.</cp:lastModifiedBy>
  <cp:revision>3</cp:revision>
  <dcterms:created xsi:type="dcterms:W3CDTF">2025-11-12T18:51:00Z</dcterms:created>
  <dcterms:modified xsi:type="dcterms:W3CDTF">2025-11-12T18:51:00Z</dcterms:modified>
</cp:coreProperties>
</file>