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55B1EB3" Type="http://schemas.openxmlformats.org/officeDocument/2006/relationships/officeDocument" Target="/word/document.xml" /><Relationship Id="coreR155B1E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pStyle w:val="P6"/>
        <w:jc w:val="left"/>
        <w:rPr>
          <w:b w:val="1"/>
          <w:i w:val="0"/>
          <w:iCs w:val="1"/>
        </w:rPr>
      </w:pPr>
      <w:r>
        <w:rPr>
          <w:b w:val="1"/>
          <w:i w:val="0"/>
          <w:iCs w:val="1"/>
        </w:rPr>
        <w:t>Budapest Főváros XIV. Kerület Zugló Önkormányzata</w:t>
      </w:r>
    </w:p>
    <w:p>
      <w:pPr>
        <w:pStyle w:val="P13"/>
        <w:jc w:val="left"/>
        <w:rPr>
          <w:b w:val="1"/>
          <w:i w:val="0"/>
        </w:rPr>
      </w:pPr>
      <w:r>
        <w:rPr>
          <w:b w:val="1"/>
          <w:i w:val="0"/>
        </w:rPr>
        <w:t>Polgármestere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Szám: 123-53/2024</w:t>
      </w:r>
    </w:p>
    <w:p>
      <w:pPr>
        <w:spacing w:lineRule="auto" w:line="240" w:after="120" w:beforeAutospacing="0" w:afterAutospacing="0"/>
        <w:jc w:val="right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hu-HU"/>
        </w:rPr>
        <w:t>Nyilvános ülésen tárgyalandó!</w:t>
      </w:r>
    </w:p>
    <w:p>
      <w:pPr>
        <w:spacing w:lineRule="auto" w:line="240" w:after="240" w:beforeAutospacing="0" w:afterAutospacing="0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hu-HU"/>
        </w:rPr>
        <w:t xml:space="preserve">Napirend száma: ……….  </w:t>
      </w:r>
    </w:p>
    <w:p>
      <w:pPr>
        <w:spacing w:lineRule="auto" w:line="240" w:before="120" w:after="0" w:beforeAutospacing="0" w:afterAutospacing="0"/>
        <w:jc w:val="center"/>
        <w:rPr>
          <w:rFonts w:ascii="Times New Roman" w:hAnsi="Times New Roman"/>
          <w:bCs w:val="1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 w:val="1"/>
          <w:color w:val="000000"/>
          <w:sz w:val="24"/>
          <w:szCs w:val="24"/>
          <w:lang w:eastAsia="hu-HU"/>
        </w:rPr>
        <w:t>Képviselő-testülete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Cs w:val="1"/>
          <w:color w:val="000000"/>
          <w:sz w:val="24"/>
          <w:szCs w:val="24"/>
          <w:lang w:eastAsia="hu-HU"/>
        </w:rPr>
        <w:t>2024. február 29 -i ülésére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val="single"/>
          <w:lang w:eastAsia="hu-HU"/>
        </w:rPr>
        <w:t>Tárgy: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</w:rPr>
        <w:t>A Budapesti Rendőr-főkapitányság és Budapest Főváros XIV. Kerület Zugló Önkormányzata között 2024. április 1. napján túlszolgálat finanszirozására létrejött Együttműködési megállapodás megkötése.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  <w:lang w:eastAsia="hu-HU"/>
        </w:rPr>
      </w:pP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000000"/>
          <w:right w:val="none" w:sz="0" w:space="0" w:shadow="0" w:frame="0" w:color="auto"/>
          <w:between w:val="none" w:sz="0" w:space="0" w:shadow="0" w:frame="0" w:color="auto"/>
        </w:pBd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hu-HU"/>
        </w:rPr>
        <w:t>I. Előzmények</w:t>
      </w:r>
    </w:p>
    <w:p>
      <w:pPr>
        <w:spacing w:lineRule="auto" w:line="240" w:before="120" w:after="0" w:beforeAutospacing="0" w:afterAutospacing="0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 w:val="1"/>
          <w:sz w:val="24"/>
          <w:szCs w:val="24"/>
        </w:rPr>
        <w:t>Budapest Főváros XIV. Kerület Zugló Önkormányzata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(a továbbiakban: Önkormányzat) kiemelten kezeli a kerület közbiztonságát, igyekszik megragadni minden lehetőséget a lakosság biztonságérzetét javító lépések megtételére. Ennek érdekében  2023. szeptember 13-án Együttműködési megállapodást kötött túlszolgálat finanszirozására 2023. december 31. napjáig terjedő időre 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 túlszolgálat keretében a BRFK XIV. kerületi Rendőrkapitányság hivatásos állományú tagjai kiemelt időszakban (péntek, szombat), illetve kiemelt rendezvények esetén a közterületi jelenlét megerősítésével biztosították a közrendet és a közboztonságot.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Az Önkormányzat szándéka a jövőben is a zuglói lakosság érdekeinek képviselete, a helyi közbiztonságot javító intézkedések szorgalmazása, a közrend fenntartása és javítása, valamint a rendőrséggel kialakult együttműködés megtartása, annak további erősítése.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  <w:szCs w:val="24"/>
          <w:lang w:eastAsia="hu-HU"/>
        </w:rPr>
      </w:pP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000000"/>
          <w:right w:val="none" w:sz="0" w:space="0" w:shadow="0" w:frame="0" w:color="auto"/>
          <w:between w:val="none" w:sz="0" w:space="0" w:shadow="0" w:frame="0" w:color="auto"/>
        </w:pBd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hu-HU"/>
        </w:rPr>
        <w:t>II. Vélemények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Az Együttműködési megállapodás szolgálja a bűnmegelőzést és a bűnüldözést , valamint a kerület közterületein felmerülő, a lakosság biztonságérzetét zavaró problémák, jogsértések elleni fellépést. </w:t>
      </w:r>
    </w:p>
    <w:p>
      <w:pPr>
        <w:spacing w:lineRule="auto" w:line="240" w:after="0" w:beforeAutospacing="0" w:afterAutospacing="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Az Önkormányzat 2024. évi költségvetésében tervezésre került a túlszolgálat támogatásának fedezetéül 20 000 000 Ft. A fennmaradó 7 500 000 Ft fedezetet a 2025. évi költségvetésben szükséges biztosítani. A szerződés megkötésére a 2024. évi költségvetés elfogadását követően, pénzügyi ellenjegyzés után nyílik lehetőség.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Jogi Főosztály véleménye: Az előterjesztésben közölt adatok és egyéb információk alapján az előterjesztéshez jogi észrevételt nem tesz.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Gazdasági Főosztály véleménye: Észrevételt nem tesz.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Kérem a Tisztelt Képviselő-testületet, hogy a határozati javaslatomat támogatni szíveskedjen.</w:t>
      </w:r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  <w:between w:val="none" w:sz="0" w:space="0" w:shadow="0" w:frame="0" w:color="auto"/>
        </w:pBdr>
        <w:rPr>
          <w:i w:val="0"/>
          <w:bCs w:val="1"/>
          <w:szCs w:val="24"/>
        </w:rPr>
      </w:pPr>
      <w:bookmarkStart w:id="0" w:name="_Hlk53589249"/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  <w:between w:val="none" w:sz="0" w:space="0" w:shadow="0" w:frame="0" w:color="auto"/>
        </w:pBdr>
        <w:rPr>
          <w:i w:val="0"/>
          <w:bCs w:val="1"/>
          <w:szCs w:val="24"/>
        </w:rPr>
      </w:pPr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  <w:between w:val="none" w:sz="0" w:space="0" w:shadow="0" w:frame="0" w:color="auto"/>
        </w:pBdr>
        <w:rPr>
          <w:i w:val="0"/>
          <w:bCs w:val="1"/>
          <w:iCs w:val="1"/>
          <w:szCs w:val="24"/>
        </w:rPr>
      </w:pPr>
      <w:r>
        <w:rPr>
          <w:b w:val="1"/>
          <w:i w:val="0"/>
          <w:bCs w:val="1"/>
          <w:iCs w:val="1"/>
          <w:color w:val="000000"/>
          <w:szCs w:val="24"/>
        </w:rPr>
        <w:t>III. Bizottsági vélemények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Az előterjesztést a Jogi és Ügyrendi Bizottság és a Pénzügyi és Költségvetési Bizottság tárgyalja.</w:t>
      </w:r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  <w:between w:val="none" w:sz="0" w:space="0" w:shadow="0" w:frame="0" w:color="auto"/>
        </w:pBdr>
        <w:rPr>
          <w:i w:val="0"/>
          <w:bCs w:val="1"/>
          <w:szCs w:val="24"/>
        </w:rPr>
      </w:pPr>
    </w:p>
    <w:p>
      <w:pPr>
        <w:pStyle w:val="P6"/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  <w:between w:val="none" w:sz="0" w:space="0" w:shadow="0" w:frame="0" w:color="auto"/>
        </w:pBdr>
        <w:rPr>
          <w:i w:val="0"/>
          <w:bCs w:val="1"/>
          <w:iCs w:val="1"/>
          <w:szCs w:val="24"/>
        </w:rPr>
      </w:pPr>
      <w:r>
        <w:rPr>
          <w:b w:val="1"/>
          <w:i w:val="0"/>
          <w:bCs w:val="1"/>
          <w:iCs w:val="1"/>
          <w:color w:val="000000"/>
          <w:szCs w:val="24"/>
        </w:rPr>
        <w:t>IV. Döntési javaslat</w:t>
      </w:r>
    </w:p>
    <w:p>
      <w:pPr>
        <w:spacing w:lineRule="auto" w:line="240" w:before="12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Budapest Főváros XIV. Kerület Zugló Önkormányzata Képviselő-testülete </w:t>
      </w:r>
      <w:r>
        <w:rPr>
          <w:rFonts w:ascii="Times New Roman" w:hAnsi="Times New Roman"/>
          <w:sz w:val="24"/>
          <w:szCs w:val="24"/>
        </w:rPr>
        <w:t>elfogadja az előterjesztés 1. sz. mellékletét képező határozati javaslatot.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határozati javaslat elfogadása, a Magyarország helyi önkormányzatairól szóló 2011. évi CLXXXIX. törvény 47. § (1)-(2) bekezdései, valamint 50. §-a alapján egyszerű szótöbbséget igényel.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pStyle w:val="P1"/>
        <w:rPr>
          <w:i w:val="0"/>
          <w:iCs w:val="0"/>
        </w:rPr>
      </w:pPr>
      <w:r>
        <w:rPr>
          <w:i w:val="0"/>
          <w:iCs w:val="0"/>
        </w:rPr>
        <w:t>Budapest, 2024. febuár 9.</w:t>
      </w:r>
    </w:p>
    <w:p>
      <w:pPr>
        <w:pStyle w:val="P1"/>
        <w:rPr>
          <w:i w:val="0"/>
          <w:iCs w:val="0"/>
        </w:rPr>
      </w:pPr>
    </w:p>
    <w:p>
      <w:pPr>
        <w:pStyle w:val="P1"/>
        <w:rPr>
          <w:i w:val="0"/>
          <w:iCs w:val="0"/>
        </w:rPr>
      </w:pPr>
    </w:p>
    <w:p>
      <w:pPr>
        <w:tabs>
          <w:tab w:val="center" w:pos="7513" w:leader="none"/>
        </w:tabs>
        <w:spacing w:lineRule="auto" w:line="240" w:after="0" w:beforeAutospacing="0" w:afterAutospacing="0"/>
        <w:ind w:left="284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Horváth Csaba</w:t>
      </w:r>
    </w:p>
    <w:p>
      <w:pPr>
        <w:tabs>
          <w:tab w:val="center" w:pos="7513" w:leader="none"/>
        </w:tabs>
        <w:spacing w:lineRule="auto" w:line="240" w:after="0" w:beforeAutospacing="0" w:afterAutospacing="0"/>
        <w:ind w:left="284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polgármester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pStyle w:val="P7"/>
        <w:rPr>
          <w:i w:val="0"/>
          <w:u w:val="single"/>
        </w:rPr>
      </w:pPr>
      <w:r>
        <w:rPr>
          <w:i w:val="0"/>
          <w:u w:val="single"/>
        </w:rPr>
        <w:t>Mellékletek:</w:t>
      </w:r>
    </w:p>
    <w:p>
      <w:pPr>
        <w:pStyle w:val="P7"/>
        <w:rPr>
          <w:i w:val="0"/>
          <w:u w:val="single"/>
        </w:rPr>
      </w:pPr>
    </w:p>
    <w:p>
      <w:pPr>
        <w:pStyle w:val="P7"/>
        <w:numPr>
          <w:ilvl w:val="0"/>
          <w:numId w:val="5"/>
        </w:numPr>
        <w:tabs>
          <w:tab w:val="clear" w:pos="720" w:leader="none"/>
        </w:tabs>
        <w:ind w:hanging="349" w:left="426"/>
        <w:rPr>
          <w:i w:val="0"/>
        </w:rPr>
      </w:pPr>
      <w:r>
        <w:rPr>
          <w:i w:val="0"/>
        </w:rPr>
        <w:t>sz. melléklet: Határozati javaslat</w:t>
      </w:r>
    </w:p>
    <w:p>
      <w:pPr>
        <w:pStyle w:val="P7"/>
        <w:numPr>
          <w:ilvl w:val="0"/>
          <w:numId w:val="5"/>
        </w:numPr>
        <w:tabs>
          <w:tab w:val="clear" w:pos="720" w:leader="none"/>
        </w:tabs>
        <w:ind w:hanging="349" w:left="426"/>
        <w:rPr>
          <w:i w:val="0"/>
        </w:rPr>
      </w:pPr>
      <w:r>
        <w:rPr>
          <w:i w:val="0"/>
        </w:rPr>
        <w:t xml:space="preserve">sz. melléklet: Együttműködési megállapodás </w:t>
      </w:r>
    </w:p>
    <w:p>
      <w:pPr>
        <w:pStyle w:val="P7"/>
        <w:rPr>
          <w:i w:val="0"/>
          <w:bCs w:val="1"/>
          <w:color w:val="000000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Cs w:val="1"/>
          <w:sz w:val="24"/>
          <w:szCs w:val="24"/>
        </w:rPr>
      </w:pPr>
      <w:r>
        <w:rPr>
          <w:rFonts w:ascii="Times New Roman" w:hAnsi="Times New Roman"/>
          <w:bCs w:val="1"/>
          <w:sz w:val="24"/>
          <w:szCs w:val="24"/>
          <w:u w:val="single"/>
        </w:rPr>
        <w:t>Az előterjesztést készítette:</w:t>
      </w:r>
      <w:r>
        <w:rPr>
          <w:rFonts w:ascii="Times New Roman" w:hAnsi="Times New Roman"/>
          <w:bCs w:val="1"/>
          <w:iCs w:val="1"/>
          <w:sz w:val="24"/>
          <w:szCs w:val="24"/>
        </w:rPr>
        <w:tab/>
        <w:t>Aranyossy Zsolt (Üzemeltetési Főosztály)</w:t>
      </w:r>
    </w:p>
    <w:p>
      <w:pPr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>
      <w:pPr>
        <w:pStyle w:val="P2"/>
        <w:numPr>
          <w:ilvl w:val="0"/>
          <w:numId w:val="8"/>
        </w:numPr>
        <w:spacing w:lineRule="auto" w:line="240" w:after="0" w:beforeAutospacing="0" w:afterAutospacing="0"/>
        <w:jc w:val="right"/>
        <w:rPr>
          <w:rFonts w:ascii="Times New Roman" w:hAnsi="Times New Roman"/>
          <w:i w:val="1"/>
          <w:iCs w:val="1"/>
          <w:sz w:val="24"/>
          <w:szCs w:val="24"/>
          <w:lang w:eastAsia="hu-HU"/>
        </w:rPr>
      </w:pPr>
      <w:r>
        <w:rPr>
          <w:rFonts w:ascii="Times New Roman" w:hAnsi="Times New Roman"/>
          <w:i w:val="1"/>
          <w:iCs w:val="1"/>
          <w:sz w:val="24"/>
          <w:szCs w:val="24"/>
          <w:lang w:eastAsia="hu-HU"/>
        </w:rPr>
        <w:t>sz. melléklet a 123-53/2024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Határozati javaslat</w:t>
      </w:r>
    </w:p>
    <w:p>
      <w:pPr>
        <w:pStyle w:val="P12"/>
        <w:tabs>
          <w:tab w:val="left" w:pos="540" w:leader="none"/>
        </w:tabs>
        <w:spacing w:after="0" w:beforeAutospacing="0" w:afterAutospacing="0"/>
        <w:ind w:hanging="539" w:left="539"/>
        <w:jc w:val="center"/>
        <w:rPr>
          <w:b w:val="1"/>
          <w:iCs w:val="1"/>
        </w:rPr>
      </w:pPr>
      <w:r>
        <w:rPr>
          <w:b w:val="1"/>
          <w:iCs w:val="1"/>
          <w:color w:val="000000"/>
        </w:rPr>
        <w:t xml:space="preserve">    </w:t>
      </w:r>
      <w:r>
        <w:rPr>
          <w:b w:val="1"/>
          <w:bCs w:val="1"/>
        </w:rPr>
        <w:t>Budapest Főváros XIV. Kerület Zugló Önkormányzata Képviselő-testülete</w:t>
      </w:r>
    </w:p>
    <w:p>
      <w:pPr>
        <w:pStyle w:val="P12"/>
        <w:tabs>
          <w:tab w:val="left" w:pos="540" w:leader="none"/>
        </w:tabs>
        <w:spacing w:after="0" w:beforeAutospacing="0" w:afterAutospacing="0"/>
        <w:ind w:hanging="539" w:left="539"/>
        <w:jc w:val="center"/>
        <w:rPr>
          <w:b w:val="1"/>
          <w:iCs w:val="1"/>
        </w:rPr>
      </w:pPr>
      <w:r>
        <w:rPr>
          <w:b w:val="1"/>
          <w:iCs w:val="1"/>
        </w:rPr>
        <w:t>..../2024. (II.29.) önkormányzati határozata</w:t>
      </w:r>
    </w:p>
    <w:p>
      <w:pPr>
        <w:pStyle w:val="P12"/>
        <w:tabs>
          <w:tab w:val="left" w:pos="540" w:leader="none"/>
        </w:tabs>
        <w:spacing w:after="0" w:beforeAutospacing="0" w:afterAutospacing="0"/>
        <w:ind w:hanging="539" w:left="539"/>
        <w:jc w:val="center"/>
        <w:rPr>
          <w:b w:val="1"/>
          <w:iCs w:val="1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</w:rPr>
        <w:t>A Budapesti Rendőr-főkapitányság és Budapest Főváros XIV. Kerület Zugló Önkormányzata között 2024. április 01. napján túlszolgálat finanszirozására létrejött Együttműködési megállapodás megkötése.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Budapest Főváros XIV. Került Zugló Önkormányzata Képviselő-testülete úgy dönt, hogy a Budapesti Rendőr-főkapitánysággal Együttműködési  megállapodást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köt a túlszolgálat finanszírozására 2024. március 1 – 2025. február 28-ig</w:t>
      </w:r>
      <w:r>
        <w:rPr>
          <w:rFonts w:ascii="Times New Roman" w:hAnsi="Times New Roman"/>
          <w:color w:val="000000"/>
          <w:sz w:val="24"/>
          <w:szCs w:val="22"/>
          <w:lang w:eastAsia="hu-HU"/>
        </w:rPr>
        <w:t>, a 2. sz. melléklet szerint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A 2024. évre szükséges költségvetési forrás a 2024. évi költségvetésben tervezésre került, a 2025. évre szükséges további 7 500 000 Ft-ot a 2025. évi költségvetésben tervezni kell. A Képviselő-testület felkéri a Polgármestert </w:t>
      </w:r>
      <w:r>
        <w:rPr>
          <w:rFonts w:ascii="Times New Roman" w:hAnsi="Times New Roman"/>
          <w:color w:val="000000"/>
          <w:sz w:val="24"/>
          <w:szCs w:val="22"/>
          <w:u w:val="none"/>
          <w:lang w:eastAsia="hu-HU"/>
        </w:rPr>
        <w:t>a 2. sz. melléklet szerinti</w:t>
      </w:r>
      <w:r>
        <w:rPr>
          <w:rFonts w:ascii="Times New Roman" w:hAnsi="Times New Roman"/>
          <w:color w:val="000000"/>
          <w:sz w:val="24"/>
          <w:szCs w:val="22"/>
          <w:lang w:eastAsia="hu-H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Együttműködési megállapodás aláírására.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right="28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Határidő:</w:t>
        <w:tab/>
        <w:t>2024. március 31.</w:t>
      </w:r>
      <w:bookmarkStart w:id="1" w:name="_GoBack"/>
      <w:bookmarkEnd w:id="1"/>
    </w:p>
    <w:p>
      <w:pPr>
        <w:spacing w:lineRule="auto" w:line="240" w:after="0" w:beforeAutospacing="0" w:afterAutospacing="0"/>
        <w:ind w:right="28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bookmarkStart w:id="2" w:name="_Hlk54974816"/>
      <w:r>
        <w:rPr>
          <w:rFonts w:ascii="Times New Roman" w:hAnsi="Times New Roman"/>
          <w:color w:val="000000"/>
          <w:sz w:val="24"/>
          <w:szCs w:val="24"/>
          <w:lang w:eastAsia="hu-HU"/>
        </w:rPr>
        <w:t>Felelős:</w:t>
        <w:tab/>
        <w:t>Horváth Csaba polgármester (Üzemeltetési Főosztály)</w:t>
      </w:r>
    </w:p>
    <w:p>
      <w:pPr>
        <w:spacing w:lineRule="auto" w:line="240" w:after="0" w:beforeAutospacing="0" w:afterAutospacing="0"/>
        <w:ind w:right="28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bookmarkEnd w:id="2"/>
    </w:p>
    <w:p>
      <w:pPr>
        <w:rPr>
          <w:rFonts w:ascii="Times New Roman" w:hAnsi="Times New Roman"/>
          <w:color w:val="000000"/>
          <w:sz w:val="24"/>
          <w:szCs w:val="24"/>
          <w:lang w:eastAsia="hu-HU"/>
        </w:rPr>
      </w:pPr>
      <w:bookmarkEnd w:id="0"/>
    </w:p>
    <w:p>
      <w:pPr>
        <w:pStyle w:val="P4"/>
        <w:tabs>
          <w:tab w:val="clear" w:pos="4536" w:leader="none"/>
          <w:tab w:val="clear" w:pos="9072" w:leader="none"/>
        </w:tabs>
        <w:spacing w:lineRule="auto" w:line="276" w:beforeAutospacing="0" w:afterAutospacing="0"/>
        <w:ind w:left="720"/>
        <w:jc w:val="right"/>
        <w:rPr>
          <w:rFonts w:ascii="Times New Roman" w:hAnsi="Times New Roman"/>
          <w:i w:val="1"/>
          <w:color w:val="000000"/>
          <w:sz w:val="24"/>
          <w:szCs w:val="24"/>
          <w:lang w:eastAsia="hu-HU"/>
        </w:rPr>
      </w:pPr>
    </w:p>
    <w:p>
      <w:pPr>
        <w:pStyle w:val="P4"/>
        <w:tabs>
          <w:tab w:val="clear" w:pos="4536" w:leader="none"/>
          <w:tab w:val="clear" w:pos="9072" w:leader="none"/>
        </w:tabs>
        <w:spacing w:lineRule="auto" w:line="276" w:beforeAutospacing="0" w:afterAutospacing="0"/>
        <w:ind w:left="720"/>
        <w:jc w:val="right"/>
        <w:rPr>
          <w:rFonts w:ascii="Times New Roman" w:hAnsi="Times New Roman"/>
          <w:i w:val="1"/>
          <w:color w:val="000000"/>
          <w:sz w:val="24"/>
          <w:szCs w:val="24"/>
          <w:lang w:eastAsia="hu-HU"/>
        </w:rPr>
      </w:pPr>
    </w:p>
    <w:p>
      <w:pPr>
        <w:pStyle w:val="P4"/>
        <w:tabs>
          <w:tab w:val="clear" w:pos="4536" w:leader="none"/>
          <w:tab w:val="clear" w:pos="9072" w:leader="none"/>
        </w:tabs>
        <w:spacing w:lineRule="auto" w:line="276" w:beforeAutospacing="0" w:afterAutospacing="0"/>
        <w:ind w:left="720"/>
        <w:jc w:val="right"/>
        <w:rPr>
          <w:rFonts w:ascii="Times New Roman" w:hAnsi="Times New Roman"/>
          <w:i w:val="1"/>
          <w:color w:val="000000"/>
          <w:sz w:val="24"/>
          <w:szCs w:val="24"/>
          <w:lang w:eastAsia="hu-HU"/>
        </w:rPr>
      </w:pPr>
    </w:p>
    <w:sectPr>
      <w:footerReference xmlns:r="http://schemas.openxmlformats.org/officeDocument/2006/relationships" w:type="default" r:id="RelFtr1"/>
      <w:type w:val="nextPage"/>
      <w:pgSz w:w="11906" w:h="16838" w:code="0"/>
      <w:pgMar w:left="1417" w:right="1417" w:top="1417" w:bottom="1276" w:header="708" w:footer="708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4"/>
      <w:jc w:val="center"/>
    </w:pPr>
    <w:r>
      <w:rPr>
        <w:noProof w:val="1"/>
      </w:rPr>
      <w:fldChar w:fldCharType="begin"/>
    </w:r>
    <w:r>
      <w:rPr>
        <w:noProof w:val="1"/>
      </w:rPr>
      <w:instrText xml:space="preserve">PAGE   \* MERGEFORMAT</w:instrText>
    </w:r>
    <w:r>
      <w:rPr>
        <w:noProof w:val="1"/>
      </w:rP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4C075E5"/>
    <w:multiLevelType w:val="hybridMultilevel"/>
    <w:lvl w:ilvl="0" w:tplc="89D07D24">
      <w:start w:val="1"/>
      <w:numFmt w:val="lowerLetter"/>
      <w:suff w:val="tab"/>
      <w:lvlText w:val="%1)"/>
      <w:lvlJc w:val="left"/>
      <w:pPr>
        <w:ind w:hanging="360" w:left="3762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4482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5202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5922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6642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7362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8082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8802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9522"/>
      </w:pPr>
      <w:rPr/>
    </w:lvl>
  </w:abstractNum>
  <w:abstractNum w:abstractNumId="1">
    <w:nsid w:val="0A1627DE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A7B49F8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3">
    <w:nsid w:val="14E833E0"/>
    <w:multiLevelType w:val="hybridMultilevel"/>
    <w:lvl w:ilvl="0" w:tplc="19D08B26">
      <w:start w:val="3"/>
      <w:numFmt w:val="lowerLetter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DC007BC8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1780C856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 w:tplc="3AEE3300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D0225562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CBCD826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 w:tplc="D006FF84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3918CBD0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9594CCAA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4">
    <w:nsid w:val="35C750C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5">
    <w:nsid w:val="48CD35A6"/>
    <w:multiLevelType w:val="hybridMultilevel"/>
    <w:lvl w:ilvl="0" w:tplc="95C8A39C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50482150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57214F0B"/>
    <w:multiLevelType w:val="hybridMultilevel"/>
    <w:lvl w:ilvl="0" w:tplc="040E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60EF6954"/>
    <w:multiLevelType w:val="hybridMultilevel"/>
    <w:lvl w:ilvl="0" w:tplc="D12AC32C">
      <w:start w:val="2"/>
      <w:numFmt w:val="lowerLetter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 w:tplc="F8F67D9E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 w:tplc="8E06EF86">
      <w:start w:val="1"/>
      <w:numFmt w:val="decimal"/>
      <w:suff w:val="tab"/>
      <w:lvlText w:val="%3."/>
      <w:lvlJc w:val="left"/>
      <w:pPr>
        <w:ind w:hanging="360" w:left="2160"/>
        <w:tabs>
          <w:tab w:val="num" w:pos="2160" w:leader="none"/>
        </w:tabs>
      </w:pPr>
      <w:rPr/>
    </w:lvl>
    <w:lvl w:ilvl="3" w:tplc="827663AE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8690D0EA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3E722E98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 w:tplc="D24E893E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7AC40FDC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CF76723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9">
    <w:nsid w:val="6E0E5D3E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7BCC278D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4"/>
    <w:lvlOverride w:ilvl="0">
      <w:lvl w:ilvl="0">
        <w:start w:val="1"/>
        <w:numFmt w:val="lowerLetter"/>
        <w:suff w:val="tab"/>
        <w:lvlText w:val="%1."/>
        <w:lvlJc w:val="left"/>
        <w:pPr/>
        <w:rPr/>
      </w:lvl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u-H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ody Text 31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i w:val="1"/>
      <w:iCs w:val="1"/>
      <w:sz w:val="24"/>
      <w:szCs w:val="24"/>
      <w:lang w:eastAsia="hu-HU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header"/>
    <w:basedOn w:val="P0"/>
    <w:link w:val="C3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5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6">
    <w:name w:val="Szövegtörzs 31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i w:val="1"/>
      <w:sz w:val="24"/>
      <w:szCs w:val="20"/>
      <w:lang w:eastAsia="hu-HU"/>
    </w:rPr>
  </w:style>
  <w:style w:type="paragraph" w:styleId="P7">
    <w:name w:val="Szövegtörzs 32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i w:val="1"/>
      <w:sz w:val="24"/>
      <w:szCs w:val="20"/>
      <w:lang w:eastAsia="hu-HU"/>
    </w:rPr>
  </w:style>
  <w:style w:type="paragraph" w:styleId="P8">
    <w:name w:val="annotation text"/>
    <w:basedOn w:val="P0"/>
    <w:link w:val="C7"/>
    <w:pPr>
      <w:spacing w:lineRule="auto" w:line="240" w:beforeAutospacing="0" w:afterAutospacing="0"/>
    </w:pPr>
    <w:rPr>
      <w:sz w:val="20"/>
      <w:szCs w:val="20"/>
    </w:rPr>
  </w:style>
  <w:style w:type="paragraph" w:styleId="P9">
    <w:name w:val="annotation subject"/>
    <w:basedOn w:val="P8"/>
    <w:next w:val="P8"/>
    <w:link w:val="C8"/>
    <w:semiHidden/>
    <w:pPr/>
    <w:rPr>
      <w:b w:val="1"/>
      <w:bCs w:val="1"/>
    </w:rPr>
  </w:style>
  <w:style w:type="paragraph" w:styleId="P10">
    <w:name w:val="Revision"/>
    <w:hidden/>
    <w:semiHidden/>
    <w:pPr>
      <w:spacing w:lineRule="auto" w:line="240" w:after="0" w:beforeAutospacing="0" w:afterAutospacing="0"/>
    </w:pPr>
    <w:rPr/>
  </w:style>
  <w:style w:type="paragraph" w:styleId="P11">
    <w:name w:val="Élőláb1"/>
    <w:basedOn w:val="P0"/>
    <w:next w:val="P4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2">
    <w:name w:val="Body Text"/>
    <w:basedOn w:val="P0"/>
    <w:link w:val="C9"/>
    <w:semiHidden/>
    <w:pPr>
      <w:spacing w:lineRule="auto" w:line="240" w:after="120" w:beforeAutospacing="0" w:afterAutospacing="0"/>
    </w:pPr>
    <w:rPr>
      <w:rFonts w:ascii="Times New Roman" w:hAnsi="Times New Roman"/>
      <w:sz w:val="24"/>
      <w:szCs w:val="24"/>
      <w:lang w:eastAsia="hu-HU"/>
    </w:rPr>
  </w:style>
  <w:style w:type="paragraph" w:styleId="P13">
    <w:name w:val="Szövegtörzs 33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i w:val="1"/>
      <w:sz w:val="24"/>
      <w:szCs w:val="20"/>
      <w:lang w:eastAsia="hu-H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Élőfej Char"/>
    <w:basedOn w:val="C0"/>
    <w:link w:val="P3"/>
    <w:rPr/>
  </w:style>
  <w:style w:type="character" w:styleId="C4">
    <w:name w:val="Élőláb Char"/>
    <w:basedOn w:val="C0"/>
    <w:link w:val="P4"/>
    <w:rPr/>
  </w:style>
  <w:style w:type="character" w:styleId="C5">
    <w:name w:val="Buborékszöveg Char"/>
    <w:basedOn w:val="C0"/>
    <w:link w:val="P5"/>
    <w:semiHidden/>
    <w:rPr>
      <w:rFonts w:ascii="Segoe UI" w:hAnsi="Segoe UI"/>
      <w:sz w:val="18"/>
      <w:szCs w:val="18"/>
    </w:rPr>
  </w:style>
  <w:style w:type="character" w:styleId="C6">
    <w:name w:val="annotation reference"/>
    <w:basedOn w:val="C0"/>
    <w:semiHidden/>
    <w:rPr>
      <w:sz w:val="16"/>
      <w:szCs w:val="16"/>
    </w:rPr>
  </w:style>
  <w:style w:type="character" w:styleId="C7">
    <w:name w:val="Jegyzetszöveg Char"/>
    <w:basedOn w:val="C0"/>
    <w:link w:val="P8"/>
    <w:rPr>
      <w:sz w:val="20"/>
      <w:szCs w:val="20"/>
    </w:rPr>
  </w:style>
  <w:style w:type="character" w:styleId="C8">
    <w:name w:val="Megjegyzés tárgya Char"/>
    <w:basedOn w:val="C7"/>
    <w:link w:val="P9"/>
    <w:semiHidden/>
    <w:rPr>
      <w:b w:val="1"/>
      <w:bCs w:val="1"/>
    </w:rPr>
  </w:style>
  <w:style w:type="character" w:styleId="C9">
    <w:name w:val="Szövegtörzs Char"/>
    <w:basedOn w:val="C0"/>
    <w:link w:val="P12"/>
    <w:semiHidden/>
    <w:rPr>
      <w:rFonts w:ascii="Times New Roman" w:hAnsi="Times New Roman"/>
      <w:sz w:val="24"/>
      <w:szCs w:val="24"/>
      <w:lang w:eastAsia="hu-H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rurikuj</dc:creator>
  <dcterms:created xsi:type="dcterms:W3CDTF">2024-02-12T08:41:00Z</dcterms:created>
  <cp:lastModifiedBy>IIS APPPOOL\testulet</cp:lastModifiedBy>
  <cp:lastPrinted>2022-11-10T11:35:00Z</cp:lastPrinted>
  <dcterms:modified xsi:type="dcterms:W3CDTF">2024-02-14T12:31:08Z</dcterms:modified>
  <cp:revision>3</cp:revision>
</cp:coreProperties>
</file>