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CE1A1" w14:textId="77777777" w:rsidR="007661B3" w:rsidRPr="000A6630" w:rsidRDefault="007661B3" w:rsidP="00776BC4">
      <w:pPr>
        <w:pStyle w:val="Szvegtrzs31"/>
        <w:numPr>
          <w:ilvl w:val="12"/>
          <w:numId w:val="0"/>
        </w:numPr>
        <w:spacing w:line="276" w:lineRule="auto"/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  <w:r w:rsidR="006F745B">
        <w:rPr>
          <w:b/>
          <w:bCs/>
          <w:i w:val="0"/>
        </w:rPr>
        <w:t xml:space="preserve"> Önkormányzata</w:t>
      </w:r>
    </w:p>
    <w:p w14:paraId="55B8BA40" w14:textId="77777777" w:rsidR="007661B3" w:rsidRDefault="00E66CD2" w:rsidP="00776BC4">
      <w:pPr>
        <w:pStyle w:val="Cmsor4"/>
        <w:spacing w:line="276" w:lineRule="auto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Polgármestere</w:t>
      </w:r>
    </w:p>
    <w:p w14:paraId="2ACE1526" w14:textId="77777777" w:rsidR="00603C24" w:rsidRPr="00603C24" w:rsidRDefault="00603C24" w:rsidP="00776BC4">
      <w:pPr>
        <w:spacing w:line="276" w:lineRule="auto"/>
      </w:pPr>
    </w:p>
    <w:p w14:paraId="3F0E1BDC" w14:textId="77777777" w:rsidR="00AB5B53" w:rsidRPr="00EF04AB" w:rsidRDefault="00AB5B53" w:rsidP="00776BC4">
      <w:pPr>
        <w:spacing w:line="276" w:lineRule="auto"/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r w:rsidRPr="00EF04AB">
        <w:rPr>
          <w:bCs/>
          <w:sz w:val="24"/>
          <w:szCs w:val="24"/>
        </w:rPr>
        <w:t>123-</w:t>
      </w:r>
      <w:r w:rsidR="00D7568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/</w:t>
      </w:r>
      <w:r w:rsidR="00D75686">
        <w:rPr>
          <w:bCs/>
          <w:sz w:val="24"/>
          <w:szCs w:val="24"/>
        </w:rPr>
        <w:t>202</w:t>
      </w:r>
      <w:r w:rsidR="004310ED">
        <w:rPr>
          <w:bCs/>
          <w:sz w:val="24"/>
          <w:szCs w:val="24"/>
        </w:rPr>
        <w:t>5</w:t>
      </w:r>
    </w:p>
    <w:p w14:paraId="1B4FA496" w14:textId="77777777" w:rsidR="007661B3" w:rsidRPr="00603C24" w:rsidRDefault="007661B3" w:rsidP="00776BC4">
      <w:pPr>
        <w:spacing w:line="276" w:lineRule="auto"/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14:paraId="5969C3EA" w14:textId="77777777" w:rsidR="007661B3" w:rsidRPr="000A6630" w:rsidRDefault="007661B3" w:rsidP="00776BC4">
      <w:pPr>
        <w:spacing w:line="276" w:lineRule="auto"/>
        <w:rPr>
          <w:sz w:val="24"/>
        </w:rPr>
      </w:pPr>
    </w:p>
    <w:p w14:paraId="498DD567" w14:textId="77777777" w:rsidR="007661B3" w:rsidRPr="000A6630" w:rsidRDefault="007661B3" w:rsidP="00776BC4">
      <w:pPr>
        <w:spacing w:line="276" w:lineRule="auto"/>
        <w:jc w:val="center"/>
        <w:rPr>
          <w:b/>
          <w:sz w:val="24"/>
        </w:rPr>
      </w:pPr>
      <w:r w:rsidRPr="000A6630">
        <w:rPr>
          <w:b/>
          <w:sz w:val="24"/>
        </w:rPr>
        <w:t>.... számú napirend</w:t>
      </w:r>
    </w:p>
    <w:p w14:paraId="6140B1C0" w14:textId="77777777" w:rsidR="007661B3" w:rsidRPr="00627829" w:rsidRDefault="007661B3" w:rsidP="00776BC4">
      <w:pPr>
        <w:spacing w:line="276" w:lineRule="auto"/>
        <w:jc w:val="center"/>
        <w:rPr>
          <w:b/>
          <w:color w:val="FF0000"/>
          <w:sz w:val="24"/>
        </w:rPr>
      </w:pPr>
    </w:p>
    <w:p w14:paraId="09EFEAB8" w14:textId="77777777" w:rsidR="00146420" w:rsidRDefault="007661B3" w:rsidP="00776BC4">
      <w:pPr>
        <w:spacing w:line="276" w:lineRule="auto"/>
        <w:jc w:val="center"/>
        <w:rPr>
          <w:b/>
          <w:sz w:val="24"/>
        </w:rPr>
      </w:pPr>
      <w:r w:rsidRPr="00CD1C20">
        <w:rPr>
          <w:b/>
          <w:sz w:val="24"/>
        </w:rPr>
        <w:t xml:space="preserve">a Képviselő-testület </w:t>
      </w:r>
    </w:p>
    <w:p w14:paraId="540C51C2" w14:textId="4CDE7F4D" w:rsidR="007661B3" w:rsidRPr="00CD1C20" w:rsidRDefault="006F745B" w:rsidP="00776BC4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202</w:t>
      </w:r>
      <w:r w:rsidR="004310ED">
        <w:rPr>
          <w:b/>
          <w:sz w:val="24"/>
        </w:rPr>
        <w:t>5</w:t>
      </w:r>
      <w:r w:rsidR="00177E46">
        <w:rPr>
          <w:b/>
          <w:sz w:val="24"/>
        </w:rPr>
        <w:t>.</w:t>
      </w:r>
      <w:r w:rsidR="00F82CFB">
        <w:rPr>
          <w:b/>
          <w:sz w:val="24"/>
        </w:rPr>
        <w:t xml:space="preserve"> </w:t>
      </w:r>
      <w:r w:rsidR="00806D37">
        <w:rPr>
          <w:b/>
          <w:sz w:val="24"/>
        </w:rPr>
        <w:t>má</w:t>
      </w:r>
      <w:r w:rsidR="00733933">
        <w:rPr>
          <w:b/>
          <w:sz w:val="24"/>
        </w:rPr>
        <w:t xml:space="preserve">jus </w:t>
      </w:r>
      <w:r w:rsidR="00806D37">
        <w:rPr>
          <w:b/>
          <w:sz w:val="24"/>
        </w:rPr>
        <w:t>2</w:t>
      </w:r>
      <w:r w:rsidR="00733933">
        <w:rPr>
          <w:b/>
          <w:sz w:val="24"/>
        </w:rPr>
        <w:t>9</w:t>
      </w:r>
      <w:r w:rsidR="007661B3" w:rsidRPr="00CD1C20">
        <w:rPr>
          <w:b/>
          <w:sz w:val="24"/>
        </w:rPr>
        <w:t>-i</w:t>
      </w:r>
      <w:r w:rsidR="00927061">
        <w:rPr>
          <w:b/>
          <w:sz w:val="24"/>
        </w:rPr>
        <w:t xml:space="preserve"> </w:t>
      </w:r>
      <w:r w:rsidR="007661B3" w:rsidRPr="00CD1C20">
        <w:rPr>
          <w:b/>
          <w:sz w:val="24"/>
        </w:rPr>
        <w:t>ülésére</w:t>
      </w:r>
    </w:p>
    <w:p w14:paraId="77A9732A" w14:textId="77777777" w:rsidR="007661B3" w:rsidRPr="000A6630" w:rsidRDefault="007661B3" w:rsidP="00776BC4">
      <w:pPr>
        <w:spacing w:line="276" w:lineRule="auto"/>
        <w:rPr>
          <w:sz w:val="24"/>
          <w:szCs w:val="24"/>
        </w:rPr>
      </w:pPr>
    </w:p>
    <w:p w14:paraId="3AB3FD7B" w14:textId="77777777" w:rsidR="00171FA5" w:rsidRPr="006F745B" w:rsidRDefault="00BD46C0" w:rsidP="00776BC4">
      <w:pPr>
        <w:spacing w:line="276" w:lineRule="auto"/>
        <w:jc w:val="center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>Tárgy:</w:t>
      </w:r>
      <w:r w:rsidRPr="006F745B">
        <w:rPr>
          <w:b/>
          <w:sz w:val="24"/>
          <w:szCs w:val="24"/>
        </w:rPr>
        <w:tab/>
      </w:r>
      <w:r w:rsidR="00171FA5" w:rsidRPr="006F745B">
        <w:rPr>
          <w:b/>
          <w:sz w:val="24"/>
          <w:szCs w:val="24"/>
        </w:rPr>
        <w:t>Budapest Főváros XIV. Kerület Zugló Önkormányzata Képviselő-testület</w:t>
      </w:r>
      <w:r w:rsidR="00170ADD" w:rsidRPr="006F745B">
        <w:rPr>
          <w:b/>
          <w:sz w:val="24"/>
          <w:szCs w:val="24"/>
        </w:rPr>
        <w:t>e</w:t>
      </w:r>
    </w:p>
    <w:p w14:paraId="26102ED4" w14:textId="51C4F3B5" w:rsidR="003B294E" w:rsidRDefault="00171FA5" w:rsidP="00776BC4">
      <w:pPr>
        <w:spacing w:line="276" w:lineRule="auto"/>
        <w:jc w:val="center"/>
        <w:rPr>
          <w:b/>
          <w:sz w:val="24"/>
          <w:szCs w:val="24"/>
        </w:rPr>
      </w:pPr>
      <w:r w:rsidRPr="006F745B">
        <w:rPr>
          <w:b/>
          <w:sz w:val="24"/>
          <w:szCs w:val="24"/>
        </w:rPr>
        <w:t>…/202</w:t>
      </w:r>
      <w:r w:rsidR="00351863">
        <w:rPr>
          <w:b/>
          <w:sz w:val="24"/>
          <w:szCs w:val="24"/>
        </w:rPr>
        <w:t>5</w:t>
      </w:r>
      <w:r w:rsidRPr="006F745B">
        <w:rPr>
          <w:b/>
          <w:sz w:val="24"/>
          <w:szCs w:val="24"/>
        </w:rPr>
        <w:t>. (</w:t>
      </w:r>
      <w:r w:rsidR="00806D37">
        <w:rPr>
          <w:b/>
          <w:sz w:val="24"/>
          <w:szCs w:val="24"/>
        </w:rPr>
        <w:t xml:space="preserve">     </w:t>
      </w:r>
      <w:r w:rsidRPr="006F745B">
        <w:rPr>
          <w:b/>
          <w:sz w:val="24"/>
          <w:szCs w:val="24"/>
        </w:rPr>
        <w:t>) önkormányzati rendelete</w:t>
      </w:r>
      <w:r w:rsidR="00170ADD" w:rsidRPr="006F745B">
        <w:rPr>
          <w:b/>
          <w:sz w:val="24"/>
          <w:szCs w:val="24"/>
        </w:rPr>
        <w:t xml:space="preserve"> </w:t>
      </w:r>
    </w:p>
    <w:p w14:paraId="692CD958" w14:textId="77777777" w:rsidR="00733933" w:rsidRDefault="00733933" w:rsidP="00776BC4">
      <w:pPr>
        <w:spacing w:line="276" w:lineRule="auto"/>
        <w:jc w:val="center"/>
        <w:rPr>
          <w:strike/>
          <w:sz w:val="24"/>
          <w:szCs w:val="24"/>
        </w:rPr>
      </w:pPr>
      <w:r w:rsidRPr="00644ECA">
        <w:rPr>
          <w:b/>
          <w:sz w:val="24"/>
          <w:szCs w:val="24"/>
        </w:rPr>
        <w:t>a behajthatatlan követ</w:t>
      </w:r>
      <w:r>
        <w:rPr>
          <w:b/>
          <w:sz w:val="24"/>
          <w:szCs w:val="24"/>
        </w:rPr>
        <w:t>elésekkel kapcsolatos eljárásról</w:t>
      </w:r>
    </w:p>
    <w:p w14:paraId="3C2E7905" w14:textId="77777777" w:rsidR="007661B3" w:rsidRPr="006F745B" w:rsidRDefault="007661B3" w:rsidP="00776BC4">
      <w:pPr>
        <w:overflowPunct/>
        <w:spacing w:line="276" w:lineRule="auto"/>
        <w:ind w:left="1416" w:hanging="1416"/>
        <w:jc w:val="center"/>
        <w:textAlignment w:val="auto"/>
        <w:rPr>
          <w:b/>
          <w:sz w:val="24"/>
        </w:rPr>
      </w:pPr>
    </w:p>
    <w:p w14:paraId="3F05760B" w14:textId="77777777" w:rsidR="00733933" w:rsidRDefault="0073393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</w:p>
    <w:p w14:paraId="5DE59BEB" w14:textId="501E8C9E" w:rsidR="007661B3" w:rsidRPr="000A6630" w:rsidRDefault="007661B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  <w:r w:rsidRPr="000A6630">
        <w:rPr>
          <w:b/>
          <w:sz w:val="24"/>
        </w:rPr>
        <w:t>I. Előzmények</w:t>
      </w:r>
    </w:p>
    <w:p w14:paraId="209FD8DF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16F339FF" w14:textId="0601DA43" w:rsidR="00733933" w:rsidRDefault="00DE1BB5" w:rsidP="00776BC4">
      <w:pPr>
        <w:spacing w:line="276" w:lineRule="auto"/>
        <w:jc w:val="both"/>
        <w:rPr>
          <w:sz w:val="24"/>
          <w:szCs w:val="24"/>
        </w:rPr>
      </w:pPr>
      <w:bookmarkStart w:id="0" w:name="_Hlk198025552"/>
      <w:r>
        <w:rPr>
          <w:sz w:val="24"/>
          <w:szCs w:val="24"/>
        </w:rPr>
        <w:t>A számvitelről szóló 2000. évi C. törvény</w:t>
      </w:r>
      <w:r w:rsidR="00796A7C">
        <w:rPr>
          <w:sz w:val="24"/>
          <w:szCs w:val="24"/>
        </w:rPr>
        <w:t xml:space="preserve"> (a továbbiakban: Számv. tv.) 3.§ (4) bekezdés 10. pontja</w:t>
      </w:r>
      <w:r>
        <w:rPr>
          <w:sz w:val="24"/>
          <w:szCs w:val="24"/>
        </w:rPr>
        <w:t xml:space="preserve"> </w:t>
      </w:r>
      <w:r w:rsidR="00796A7C">
        <w:rPr>
          <w:sz w:val="24"/>
          <w:szCs w:val="24"/>
        </w:rPr>
        <w:t xml:space="preserve">és </w:t>
      </w:r>
      <w:r w:rsidR="00796A7C" w:rsidRPr="00796A7C">
        <w:rPr>
          <w:sz w:val="24"/>
          <w:szCs w:val="24"/>
        </w:rPr>
        <w:t>az államháztartás számviteléről szóló 4/2013. (I.11.) kormányrendelet</w:t>
      </w:r>
      <w:r w:rsidR="00796A7C">
        <w:rPr>
          <w:sz w:val="24"/>
          <w:szCs w:val="24"/>
        </w:rPr>
        <w:t xml:space="preserve"> 1. § (1) bekezdés 1. pontja értelmében behajthatatlan az a követelés,</w:t>
      </w:r>
    </w:p>
    <w:p w14:paraId="2F4FAE17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1897DD8C" w14:textId="3E464483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96A7C">
        <w:rPr>
          <w:sz w:val="24"/>
          <w:szCs w:val="24"/>
        </w:rPr>
        <w:t>a) amelyre az adós ellen vezetett végrehajtás során nincs fedezet, vagy a talált fedezet a követelést csak részben fedezi (amennyiben a végrehajtás közvetlenül nem vezetett eredményre és a végrehajtást szüneteltetik, az óvatosság elvéből következően a behajthatatlanság - nemleges foglalási jegyzőkönyv alapján - vélelmezhető),</w:t>
      </w:r>
    </w:p>
    <w:p w14:paraId="2D5D87E5" w14:textId="77777777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b) amelyet a hitelező a csődeljárás, a felszámolási eljárás, az önkormányzatok adósságrendezési eljárása során egyezségi megállapodás keretében elengedett,</w:t>
      </w:r>
    </w:p>
    <w:p w14:paraId="011100AF" w14:textId="77777777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c) amelyre a felszámoló által adott írásbeli igazolás (nyilatkozat) szerint nincs fedezet,</w:t>
      </w:r>
    </w:p>
    <w:p w14:paraId="3C0D109E" w14:textId="77777777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d) amelyre a felszámolás, az adósságrendezési eljárás befejezésekor a vagyonfelosztási javaslat szerinti értékben átvett eszköz nem nyújt fedezetet,</w:t>
      </w:r>
    </w:p>
    <w:p w14:paraId="6A77EB42" w14:textId="77777777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e) amelyet eredményesen nem lehet érvényesíteni, amelynél a fizetési meghagyásos eljárással, a végrehajtással kapcsolatos költségek nincsenek arányban a követelés várhatóan behajtható összegével (a fizetési meghagyásos eljárás, a végrehajtás veszteséget eredményez vagy növeli a veszteséget), amelynél az adós nem lelhető fel, mert a megadott címen nem található és a felkutatása „igazoltan” nem járt eredménnyel,</w:t>
      </w:r>
    </w:p>
    <w:p w14:paraId="7E08A32F" w14:textId="77777777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f) amelyet bíróság előtt érvényesíteni nem lehet,</w:t>
      </w:r>
    </w:p>
    <w:p w14:paraId="59AB175F" w14:textId="0FED6644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 w:rsidRPr="00796A7C">
        <w:rPr>
          <w:sz w:val="24"/>
          <w:szCs w:val="24"/>
        </w:rPr>
        <w:t>g) amely a hatályos jogszabályok alapján elévült</w:t>
      </w:r>
      <w:r>
        <w:rPr>
          <w:sz w:val="24"/>
          <w:szCs w:val="24"/>
        </w:rPr>
        <w:t>”,</w:t>
      </w:r>
    </w:p>
    <w:p w14:paraId="1ED68259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07838F64" w14:textId="22FAF367" w:rsidR="00796A7C" w:rsidRPr="00796A7C" w:rsidRDefault="00796A7C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azzal, hogy </w:t>
      </w:r>
      <w:r w:rsidRPr="00796A7C">
        <w:rPr>
          <w:sz w:val="24"/>
          <w:szCs w:val="24"/>
        </w:rPr>
        <w:t xml:space="preserve">nem tekinthető behajthatatlannak a követelés, ha a végrehajtás közvetlenül nem vezetett eredményre </w:t>
      </w:r>
      <w:r>
        <w:rPr>
          <w:sz w:val="24"/>
          <w:szCs w:val="24"/>
        </w:rPr>
        <w:t>és a végrehajtást szüneteltetik.</w:t>
      </w:r>
      <w:r w:rsidR="00BC2ED1">
        <w:rPr>
          <w:sz w:val="24"/>
          <w:szCs w:val="24"/>
        </w:rPr>
        <w:t xml:space="preserve"> A behajthatatlanság tényét és mértékét bizonyítani kell.</w:t>
      </w:r>
    </w:p>
    <w:p w14:paraId="26534994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5D20B3D0" w14:textId="40683D82" w:rsidR="00796A7C" w:rsidRDefault="00796A7C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Számv. tv. 65. § (7) bekezdése akként rendelkezik, hogy </w:t>
      </w:r>
    </w:p>
    <w:p w14:paraId="201036FA" w14:textId="3EEBC1FE" w:rsidR="00796A7C" w:rsidRPr="00796A7C" w:rsidRDefault="00796A7C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Pr="00796A7C">
        <w:rPr>
          <w:sz w:val="24"/>
          <w:szCs w:val="24"/>
        </w:rPr>
        <w:t>(7</w:t>
      </w:r>
      <w:r>
        <w:rPr>
          <w:sz w:val="24"/>
          <w:szCs w:val="24"/>
        </w:rPr>
        <w:t>)</w:t>
      </w:r>
      <w:r w:rsidRPr="00796A7C">
        <w:rPr>
          <w:sz w:val="24"/>
          <w:szCs w:val="24"/>
        </w:rPr>
        <w:t xml:space="preserve"> A mérlegben behajthatatlan követelést nem lehet kimutatni. A részben vagy egészében behajthatatlan követelést legkésőbb a mérlegkészítéskor - a mérlegkészítés időpontjában rendelkezésre álló információk alapján - az üzleti év hitelezési veszteségeként le kell írni.</w:t>
      </w:r>
      <w:r w:rsidR="00BC2ED1">
        <w:rPr>
          <w:sz w:val="24"/>
          <w:szCs w:val="24"/>
        </w:rPr>
        <w:t>”</w:t>
      </w:r>
    </w:p>
    <w:bookmarkEnd w:id="0"/>
    <w:p w14:paraId="18D8CCFF" w14:textId="77777777" w:rsidR="00733933" w:rsidRDefault="00733933" w:rsidP="00776BC4">
      <w:pPr>
        <w:spacing w:line="276" w:lineRule="auto"/>
        <w:jc w:val="both"/>
        <w:rPr>
          <w:sz w:val="24"/>
          <w:szCs w:val="24"/>
        </w:rPr>
      </w:pPr>
    </w:p>
    <w:p w14:paraId="7F6ACD6D" w14:textId="77777777" w:rsidR="007661B3" w:rsidRPr="002E1F57" w:rsidRDefault="007661B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14:paraId="4F799FB5" w14:textId="77777777" w:rsidR="00733933" w:rsidRDefault="00733933" w:rsidP="00776BC4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643A83E9" w14:textId="77777777" w:rsidR="00776BC4" w:rsidRDefault="00153245" w:rsidP="00776BC4">
      <w:pPr>
        <w:spacing w:line="276" w:lineRule="auto"/>
        <w:jc w:val="both"/>
        <w:rPr>
          <w:sz w:val="24"/>
          <w:szCs w:val="24"/>
        </w:rPr>
      </w:pPr>
      <w:bookmarkStart w:id="1" w:name="_Hlk198026102"/>
      <w:r>
        <w:rPr>
          <w:sz w:val="24"/>
          <w:szCs w:val="24"/>
        </w:rPr>
        <w:t xml:space="preserve">A behajthatatlan követelések kivezetésével kapcsolatos eljárásrendet jelenleg egy normatív utasítás, </w:t>
      </w:r>
      <w:r w:rsidRPr="00153245">
        <w:rPr>
          <w:sz w:val="24"/>
          <w:szCs w:val="24"/>
        </w:rPr>
        <w:t>Budapest Főváros XIV. Kerület Zugló Önkormányzatának</w:t>
      </w:r>
      <w:r>
        <w:rPr>
          <w:sz w:val="24"/>
          <w:szCs w:val="24"/>
        </w:rPr>
        <w:t xml:space="preserve"> </w:t>
      </w:r>
      <w:r w:rsidRPr="00153245">
        <w:rPr>
          <w:sz w:val="24"/>
          <w:szCs w:val="24"/>
        </w:rPr>
        <w:t>Polgármestere és Jegyzője</w:t>
      </w:r>
      <w:r>
        <w:rPr>
          <w:sz w:val="24"/>
          <w:szCs w:val="24"/>
        </w:rPr>
        <w:t xml:space="preserve"> </w:t>
      </w:r>
      <w:r w:rsidRPr="00153245">
        <w:rPr>
          <w:sz w:val="24"/>
          <w:szCs w:val="24"/>
        </w:rPr>
        <w:t>8/2022. (VI. 29.) együttes utasítása</w:t>
      </w:r>
      <w:r>
        <w:rPr>
          <w:sz w:val="24"/>
          <w:szCs w:val="24"/>
        </w:rPr>
        <w:t xml:space="preserve"> </w:t>
      </w:r>
      <w:r w:rsidRPr="00153245">
        <w:rPr>
          <w:sz w:val="24"/>
          <w:szCs w:val="24"/>
        </w:rPr>
        <w:t>az eszközök és források értékelési szabályzatáról</w:t>
      </w:r>
      <w:r>
        <w:rPr>
          <w:sz w:val="24"/>
          <w:szCs w:val="24"/>
        </w:rPr>
        <w:t xml:space="preserve"> tartalmazza. Indokolt a behajthatatlanná minősítés eljárásrendjét jogszabályban – önkormányzati rendeletben – meghatározni.</w:t>
      </w:r>
    </w:p>
    <w:bookmarkEnd w:id="1"/>
    <w:p w14:paraId="370B1B86" w14:textId="3A394CAD" w:rsidR="003F2E2D" w:rsidRPr="003F2E2D" w:rsidRDefault="003F2E2D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hatálya </w:t>
      </w:r>
      <w:r w:rsidRPr="003F2E2D">
        <w:rPr>
          <w:sz w:val="24"/>
          <w:szCs w:val="24"/>
        </w:rPr>
        <w:t xml:space="preserve">kiterjed Budapest Főváros XIV. Kerület Zugló Önkormányzata (a továbbiakban: Önkormányzat), </w:t>
      </w:r>
      <w:r w:rsidRPr="00AC3AD1">
        <w:rPr>
          <w:sz w:val="24"/>
          <w:szCs w:val="24"/>
        </w:rPr>
        <w:t>az Önkormányzat fenntartásában és működtetésében álló költségvetési szervek, valamint a</w:t>
      </w:r>
      <w:r w:rsidRPr="003F2E2D">
        <w:rPr>
          <w:sz w:val="24"/>
          <w:szCs w:val="24"/>
        </w:rPr>
        <w:t xml:space="preserve"> 100%-ban önkormányzati tulajdonban álló egyszemélyes gazdasági társaságok által nyilvántartott, behajthatatlan önkormányzati követelésekkel kapcsolatos eljárásra</w:t>
      </w:r>
      <w:r w:rsidR="00792ACC">
        <w:rPr>
          <w:sz w:val="24"/>
          <w:szCs w:val="24"/>
        </w:rPr>
        <w:t>, kivéve az adóbehajtás alatt álló követeléseket, mert ezekre az adójogszabályok vonatkoznak</w:t>
      </w:r>
      <w:r w:rsidRPr="003F2E2D">
        <w:rPr>
          <w:sz w:val="24"/>
          <w:szCs w:val="24"/>
        </w:rPr>
        <w:t>.</w:t>
      </w:r>
    </w:p>
    <w:p w14:paraId="2AA1B53B" w14:textId="5E86DFA7" w:rsidR="003F2E2D" w:rsidRDefault="003F2E2D" w:rsidP="00776BC4">
      <w:pPr>
        <w:spacing w:line="276" w:lineRule="auto"/>
        <w:jc w:val="both"/>
        <w:rPr>
          <w:sz w:val="24"/>
          <w:szCs w:val="24"/>
        </w:rPr>
      </w:pPr>
    </w:p>
    <w:p w14:paraId="0899DCD2" w14:textId="000B75FF" w:rsidR="00153245" w:rsidRDefault="00153245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rendelet-tervezet értelmében </w:t>
      </w:r>
      <w:r w:rsidR="003F2E2D">
        <w:rPr>
          <w:sz w:val="24"/>
          <w:szCs w:val="24"/>
        </w:rPr>
        <w:t>a követelések értékelését az Önkormányzat, a költségvetési szervek és a gazdasági társaságok végzik el, majd az értékelést követően a behajthatatlanná minősítés elfogadásáról – egyedi értékhatártól függően – a polgármester, a Gazdasági Bizottság vagy a Képviselő-testület dönt. A behajthatatlanná minősítést követően kerülhet sor a behajthatatlan követelés kivezetésre, biztosítva azt, hogy a Számv. tv. előírásainak megfelelően a mérlegben behajthatatlan követelés kimutatására ne kerülhessen sor.</w:t>
      </w:r>
    </w:p>
    <w:p w14:paraId="75094791" w14:textId="171CD207" w:rsidR="003F2E2D" w:rsidRDefault="003F2E2D" w:rsidP="00776BC4">
      <w:pPr>
        <w:spacing w:line="276" w:lineRule="auto"/>
        <w:jc w:val="both"/>
        <w:rPr>
          <w:sz w:val="24"/>
          <w:szCs w:val="24"/>
        </w:rPr>
      </w:pPr>
    </w:p>
    <w:p w14:paraId="47B21568" w14:textId="12914017" w:rsidR="0084195F" w:rsidRDefault="0084195F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behajthatatlanná minősítés nem jelenti a követelésről való lemondást.</w:t>
      </w:r>
    </w:p>
    <w:p w14:paraId="11B90A0E" w14:textId="77777777" w:rsidR="00153245" w:rsidRDefault="00153245" w:rsidP="00776BC4">
      <w:pPr>
        <w:spacing w:line="276" w:lineRule="auto"/>
        <w:jc w:val="both"/>
        <w:rPr>
          <w:sz w:val="24"/>
          <w:szCs w:val="24"/>
        </w:rPr>
      </w:pPr>
    </w:p>
    <w:p w14:paraId="3257BB1C" w14:textId="77777777" w:rsidR="00776BC4" w:rsidRDefault="00776BC4" w:rsidP="00776BC4">
      <w:pPr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6E7F5FC2" w14:textId="23020458" w:rsidR="00CB50A9" w:rsidRPr="00862627" w:rsidRDefault="00CB50A9" w:rsidP="00776BC4">
      <w:pPr>
        <w:spacing w:line="276" w:lineRule="auto"/>
        <w:jc w:val="both"/>
        <w:rPr>
          <w:sz w:val="24"/>
          <w:szCs w:val="24"/>
        </w:rPr>
      </w:pPr>
      <w:r w:rsidRPr="00483019">
        <w:rPr>
          <w:bCs/>
          <w:color w:val="000000"/>
          <w:sz w:val="24"/>
          <w:szCs w:val="24"/>
          <w:shd w:val="clear" w:color="auto" w:fill="FFFFFF"/>
        </w:rPr>
        <w:t>A jogalkotásról szóló 2010. évi CXXX. törvény (a továbbiakban: Jat.) 17. §-a (1) bekezdése első mondata szerint:</w:t>
      </w:r>
    </w:p>
    <w:p w14:paraId="27898FFC" w14:textId="77777777" w:rsidR="00CB50A9" w:rsidRPr="00483019" w:rsidRDefault="00CB50A9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6AB1DF6F" w14:textId="77777777" w:rsidR="00776BC4" w:rsidRDefault="00776BC4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63658FC9" w14:textId="77777777" w:rsidR="00CB50A9" w:rsidRPr="00483019" w:rsidRDefault="00CB50A9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 Jat. 17. § (2) bekezdése alapján:</w:t>
      </w:r>
    </w:p>
    <w:p w14:paraId="4A49F8AC" w14:textId="77777777" w:rsidR="00CB50A9" w:rsidRPr="00483019" w:rsidRDefault="00CB50A9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83019">
        <w:rPr>
          <w:color w:val="000000"/>
          <w:sz w:val="24"/>
          <w:szCs w:val="24"/>
        </w:rPr>
        <w:t>„A hatásvizsgálat során vizsgálni kell</w:t>
      </w:r>
    </w:p>
    <w:p w14:paraId="12D5B27B" w14:textId="77777777" w:rsidR="00CB50A9" w:rsidRPr="0048301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a) </w:t>
      </w:r>
      <w:r w:rsidRPr="00483019">
        <w:rPr>
          <w:color w:val="000000"/>
          <w:sz w:val="24"/>
          <w:szCs w:val="24"/>
        </w:rPr>
        <w:t>a tervezett jogszabály valamennyi jelentősnek ítélt hatását, különösen</w:t>
      </w:r>
    </w:p>
    <w:p w14:paraId="2B2CE3EA" w14:textId="77777777" w:rsidR="00CB50A9" w:rsidRPr="0048301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aa) </w:t>
      </w:r>
      <w:r w:rsidRPr="00483019">
        <w:rPr>
          <w:color w:val="000000"/>
          <w:sz w:val="24"/>
          <w:szCs w:val="24"/>
        </w:rPr>
        <w:t>társadalmi, gazdasági, költségvetési hatásait,</w:t>
      </w:r>
    </w:p>
    <w:p w14:paraId="74304991" w14:textId="77777777" w:rsidR="00CB50A9" w:rsidRPr="0048301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ab) </w:t>
      </w:r>
      <w:r w:rsidRPr="00483019">
        <w:rPr>
          <w:color w:val="000000"/>
          <w:sz w:val="24"/>
          <w:szCs w:val="24"/>
        </w:rPr>
        <w:t>környezeti és egészségi következményeit,</w:t>
      </w:r>
    </w:p>
    <w:p w14:paraId="7B833D67" w14:textId="77777777" w:rsidR="00CB50A9" w:rsidRPr="0048301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ac) </w:t>
      </w:r>
      <w:r w:rsidRPr="00483019">
        <w:rPr>
          <w:color w:val="000000"/>
          <w:sz w:val="24"/>
          <w:szCs w:val="24"/>
        </w:rPr>
        <w:t>adminisztratív terheket befolyásoló hatásait, valamint</w:t>
      </w:r>
    </w:p>
    <w:p w14:paraId="74D790D3" w14:textId="77777777" w:rsidR="00CB50A9" w:rsidRPr="0048301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b) </w:t>
      </w:r>
      <w:r w:rsidRPr="00483019">
        <w:rPr>
          <w:color w:val="000000"/>
          <w:sz w:val="24"/>
          <w:szCs w:val="24"/>
        </w:rPr>
        <w:t>a jogszabály megalkotásának szükségességét, a jogalkotás elmaradásának várható következményeit, és</w:t>
      </w:r>
    </w:p>
    <w:p w14:paraId="0CDBEAF6" w14:textId="77777777" w:rsidR="00CB50A9" w:rsidRDefault="00CB50A9" w:rsidP="00776BC4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c) </w:t>
      </w:r>
      <w:r w:rsidRPr="00483019">
        <w:rPr>
          <w:color w:val="000000"/>
          <w:sz w:val="24"/>
          <w:szCs w:val="24"/>
        </w:rPr>
        <w:t>a jogszabály alkalmazásához szükséges személyi, szervezeti, tárgyi és pénzügyi feltételeket.”</w:t>
      </w:r>
    </w:p>
    <w:p w14:paraId="44D5A35B" w14:textId="77777777" w:rsidR="00776BC4" w:rsidRDefault="00776BC4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6BD1A007" w14:textId="77777777" w:rsidR="00CB50A9" w:rsidRPr="00483019" w:rsidRDefault="00CB50A9" w:rsidP="00776BC4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lastRenderedPageBreak/>
        <w:t>A Jat. előbbiekben idézett rendelkezései alapján elvégzett előzetes hatásvizsgálat eredménye:</w:t>
      </w:r>
    </w:p>
    <w:p w14:paraId="63F52361" w14:textId="77777777" w:rsidR="00CB50A9" w:rsidRDefault="00CB50A9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aa)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Társadalmi,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gazdasági,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költségvetési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hatások</w:t>
      </w:r>
    </w:p>
    <w:p w14:paraId="52E8A177" w14:textId="38728549" w:rsidR="00776BC4" w:rsidRDefault="00E313BF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 rendelet megalkotásának </w:t>
      </w:r>
      <w:r w:rsidR="00C3420B">
        <w:rPr>
          <w:color w:val="000000"/>
          <w:sz w:val="24"/>
          <w:szCs w:val="24"/>
          <w:shd w:val="clear" w:color="auto" w:fill="FFFFFF"/>
        </w:rPr>
        <w:t xml:space="preserve">köszönhetően az Önkormányzat valós és reális pénzügyi, gazdasági helyzetét tükröző beszámolók készítése és nyilvántartások vezetése válik lehetségessé és szabályozottabbá. Mindezek alapján a költségvetési döntések is megalapozottabbá válnak. </w:t>
      </w:r>
    </w:p>
    <w:p w14:paraId="09E6465E" w14:textId="77777777" w:rsidR="00C3420B" w:rsidRDefault="00C3420B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14:paraId="1882BD40" w14:textId="77777777" w:rsidR="00CB50A9" w:rsidRPr="00483019" w:rsidRDefault="00CB50A9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ab) Környezeti és egészségügyi következmények</w:t>
      </w:r>
    </w:p>
    <w:p w14:paraId="6AA2FDC4" w14:textId="35E054B0" w:rsidR="00CB50A9" w:rsidRDefault="00CB50A9" w:rsidP="00776BC4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rendel</w:t>
      </w:r>
      <w:r w:rsidR="00622B57">
        <w:rPr>
          <w:sz w:val="24"/>
          <w:szCs w:val="24"/>
        </w:rPr>
        <w:t>etek módosításának</w:t>
      </w:r>
      <w:r w:rsidR="00733933">
        <w:rPr>
          <w:sz w:val="24"/>
          <w:szCs w:val="24"/>
        </w:rPr>
        <w:t xml:space="preserve"> környezeti és</w:t>
      </w:r>
      <w:r>
        <w:rPr>
          <w:sz w:val="24"/>
          <w:szCs w:val="24"/>
        </w:rPr>
        <w:t xml:space="preserve"> egészségügyi következménye nincs.</w:t>
      </w:r>
      <w:r w:rsidR="00622B57">
        <w:rPr>
          <w:sz w:val="24"/>
          <w:szCs w:val="24"/>
        </w:rPr>
        <w:t xml:space="preserve"> </w:t>
      </w:r>
    </w:p>
    <w:p w14:paraId="4187300A" w14:textId="77777777" w:rsidR="00776BC4" w:rsidRDefault="00776BC4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14:paraId="09EE26EB" w14:textId="77777777" w:rsidR="00CB50A9" w:rsidRPr="00483019" w:rsidRDefault="00CB50A9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ac) Adminisztratív terheket befolyásoló hatások</w:t>
      </w:r>
    </w:p>
    <w:p w14:paraId="1057A944" w14:textId="2D86CB67" w:rsidR="00CB50A9" w:rsidRDefault="00C3420B" w:rsidP="00776BC4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 szabályozás bevezetésének köszönhetően az</w:t>
      </w:r>
      <w:r w:rsidR="00CB50A9">
        <w:rPr>
          <w:sz w:val="24"/>
          <w:szCs w:val="24"/>
          <w:shd w:val="clear" w:color="auto" w:fill="FFFFFF"/>
        </w:rPr>
        <w:t xml:space="preserve"> adminisztratív terhek</w:t>
      </w:r>
      <w:r>
        <w:rPr>
          <w:sz w:val="24"/>
          <w:szCs w:val="24"/>
          <w:shd w:val="clear" w:color="auto" w:fill="FFFFFF"/>
        </w:rPr>
        <w:t xml:space="preserve"> csökkennek, mivel nem kell napi szinten nyilvántartani és az érintett beszámolókban szerepeltetni a behajthatatlan követeléseket. </w:t>
      </w:r>
    </w:p>
    <w:p w14:paraId="7A4AD95A" w14:textId="77777777" w:rsidR="00776BC4" w:rsidRDefault="00776BC4" w:rsidP="00776BC4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0E054968" w14:textId="77777777" w:rsidR="00CB50A9" w:rsidRDefault="00CB50A9" w:rsidP="00776BC4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b) A jogszabály megalkotásának szükségessége, a rendelet módosítás megalkotása elmaradásának várható következményei</w:t>
      </w:r>
    </w:p>
    <w:p w14:paraId="7BDDDAFE" w14:textId="7320D48B" w:rsidR="00CB50A9" w:rsidRPr="00E313BF" w:rsidRDefault="00CB50A9" w:rsidP="00776BC4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 w:val="24"/>
          <w:szCs w:val="24"/>
          <w:shd w:val="clear" w:color="auto" w:fill="FFFFFF"/>
        </w:rPr>
      </w:pPr>
      <w:r w:rsidRPr="00E313BF">
        <w:rPr>
          <w:rFonts w:eastAsia="Calibri"/>
          <w:bCs/>
          <w:color w:val="000000"/>
          <w:sz w:val="24"/>
          <w:szCs w:val="24"/>
          <w:shd w:val="clear" w:color="auto" w:fill="FFFFFF"/>
        </w:rPr>
        <w:t>A rendelet</w:t>
      </w:r>
      <w:r w:rsidR="003B294E" w:rsidRPr="00E313BF">
        <w:rPr>
          <w:rFonts w:eastAsia="Calibri"/>
          <w:bCs/>
          <w:color w:val="000000"/>
          <w:sz w:val="24"/>
          <w:szCs w:val="24"/>
          <w:shd w:val="clear" w:color="auto" w:fill="FFFFFF"/>
        </w:rPr>
        <w:t>i szabályozás</w:t>
      </w:r>
      <w:r w:rsidR="009341B8" w:rsidRPr="00E313BF">
        <w:rPr>
          <w:rFonts w:eastAsia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="00776BC4">
        <w:rPr>
          <w:rFonts w:eastAsia="Calibri"/>
          <w:bCs/>
          <w:color w:val="000000"/>
          <w:sz w:val="24"/>
          <w:szCs w:val="24"/>
          <w:shd w:val="clear" w:color="auto" w:fill="FFFFFF"/>
        </w:rPr>
        <w:t>jogszabályi szintre emeli a behajthatatlanná minősítés eljárásrendjét.</w:t>
      </w:r>
    </w:p>
    <w:p w14:paraId="24815D37" w14:textId="77777777" w:rsidR="00776BC4" w:rsidRDefault="00776BC4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14:paraId="092735AB" w14:textId="77777777" w:rsidR="00CB50A9" w:rsidRPr="00483019" w:rsidRDefault="00CB50A9" w:rsidP="00776BC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c) A jogszabály alkalmazásához szükséges személyi, szervezeti, tárgyi és pénzügyi feltételek</w:t>
      </w:r>
    </w:p>
    <w:p w14:paraId="53B9155C" w14:textId="089CC6F3" w:rsidR="003B294E" w:rsidRPr="009341B8" w:rsidRDefault="00CB50A9" w:rsidP="00776BC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rendelet </w:t>
      </w:r>
      <w:r w:rsidR="00767CC6">
        <w:rPr>
          <w:color w:val="000000"/>
          <w:sz w:val="24"/>
          <w:szCs w:val="24"/>
          <w:shd w:val="clear" w:color="auto" w:fill="FFFFFF"/>
        </w:rPr>
        <w:t>megalkotása</w:t>
      </w:r>
      <w:r w:rsidR="00767CC6" w:rsidRPr="00483019"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nem </w:t>
      </w:r>
      <w:r>
        <w:rPr>
          <w:color w:val="000000"/>
          <w:sz w:val="24"/>
          <w:szCs w:val="24"/>
          <w:shd w:val="clear" w:color="auto" w:fill="FFFFFF"/>
        </w:rPr>
        <w:t>jelent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többletet a jelenlegi emberi erőforrás igények terén</w:t>
      </w:r>
      <w:r w:rsidR="00767CC6">
        <w:rPr>
          <w:color w:val="000000"/>
          <w:sz w:val="24"/>
          <w:szCs w:val="24"/>
          <w:shd w:val="clear" w:color="auto" w:fill="FFFFFF"/>
        </w:rPr>
        <w:t>, a feladatellátáshoz szükséges személyi és tárgyi feltételek rendelkezésre állnak</w:t>
      </w:r>
      <w:r w:rsidRPr="00483019">
        <w:rPr>
          <w:color w:val="000000"/>
          <w:sz w:val="24"/>
          <w:szCs w:val="24"/>
          <w:shd w:val="clear" w:color="auto" w:fill="FFFFFF"/>
        </w:rPr>
        <w:t>.</w:t>
      </w:r>
    </w:p>
    <w:p w14:paraId="11E1C2DA" w14:textId="77777777" w:rsidR="00776BC4" w:rsidRDefault="00776BC4" w:rsidP="00776BC4">
      <w:pPr>
        <w:spacing w:line="276" w:lineRule="auto"/>
        <w:jc w:val="both"/>
        <w:rPr>
          <w:b/>
          <w:sz w:val="24"/>
          <w:szCs w:val="24"/>
        </w:rPr>
      </w:pPr>
    </w:p>
    <w:p w14:paraId="1CFCDDB2" w14:textId="77777777" w:rsidR="00776BC4" w:rsidRDefault="00776BC4" w:rsidP="00776BC4">
      <w:pPr>
        <w:spacing w:line="276" w:lineRule="auto"/>
        <w:jc w:val="both"/>
        <w:rPr>
          <w:b/>
          <w:sz w:val="24"/>
          <w:szCs w:val="24"/>
        </w:rPr>
      </w:pPr>
    </w:p>
    <w:p w14:paraId="7E75454E" w14:textId="77777777" w:rsidR="00233FC0" w:rsidRDefault="00233FC0" w:rsidP="00776BC4">
      <w:pPr>
        <w:spacing w:line="276" w:lineRule="auto"/>
        <w:jc w:val="both"/>
        <w:rPr>
          <w:b/>
          <w:sz w:val="24"/>
          <w:szCs w:val="24"/>
        </w:rPr>
      </w:pPr>
      <w:r w:rsidRPr="00CF357D">
        <w:rPr>
          <w:b/>
          <w:sz w:val="24"/>
          <w:szCs w:val="24"/>
        </w:rPr>
        <w:t>Kér</w:t>
      </w:r>
      <w:r>
        <w:rPr>
          <w:b/>
          <w:sz w:val="24"/>
          <w:szCs w:val="24"/>
        </w:rPr>
        <w:t>jük</w:t>
      </w:r>
      <w:r w:rsidRPr="00CF357D">
        <w:rPr>
          <w:b/>
          <w:sz w:val="24"/>
          <w:szCs w:val="24"/>
        </w:rPr>
        <w:t xml:space="preserve"> a Tisztelt Képviselő-testületet, hogy a rendelet-tervezetet megtárgyalni és a rendeletet megalkotni szíveskedjen</w:t>
      </w:r>
      <w:r>
        <w:rPr>
          <w:b/>
          <w:sz w:val="24"/>
          <w:szCs w:val="24"/>
        </w:rPr>
        <w:t>!</w:t>
      </w:r>
    </w:p>
    <w:p w14:paraId="73F0CE33" w14:textId="77777777" w:rsidR="00233FC0" w:rsidRDefault="00233FC0" w:rsidP="00776BC4">
      <w:pPr>
        <w:spacing w:line="276" w:lineRule="auto"/>
        <w:jc w:val="both"/>
        <w:rPr>
          <w:b/>
          <w:sz w:val="24"/>
          <w:szCs w:val="24"/>
        </w:rPr>
      </w:pPr>
    </w:p>
    <w:p w14:paraId="4104C5EB" w14:textId="5915AEB0" w:rsidR="00733933" w:rsidRPr="00FF4434" w:rsidRDefault="00733933" w:rsidP="00776BC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F4434">
        <w:rPr>
          <w:b/>
          <w:sz w:val="24"/>
          <w:szCs w:val="24"/>
          <w:u w:val="single"/>
        </w:rPr>
        <w:t>Gazdasági Főosztály véleménye:</w:t>
      </w:r>
      <w:r w:rsidRPr="00AC3AD1">
        <w:rPr>
          <w:sz w:val="24"/>
          <w:szCs w:val="24"/>
        </w:rPr>
        <w:t xml:space="preserve"> </w:t>
      </w:r>
      <w:r w:rsidR="00AC3AD1" w:rsidRPr="00AC3AD1">
        <w:rPr>
          <w:sz w:val="24"/>
          <w:szCs w:val="24"/>
        </w:rPr>
        <w:t>Észrevételt nem tesz.</w:t>
      </w:r>
    </w:p>
    <w:p w14:paraId="29B41523" w14:textId="77777777" w:rsidR="00733933" w:rsidRDefault="00733933" w:rsidP="00776BC4">
      <w:pPr>
        <w:spacing w:line="276" w:lineRule="auto"/>
        <w:jc w:val="both"/>
        <w:rPr>
          <w:b/>
          <w:sz w:val="24"/>
          <w:szCs w:val="24"/>
        </w:rPr>
      </w:pPr>
    </w:p>
    <w:p w14:paraId="76A78EEF" w14:textId="1A5FA5FD" w:rsidR="00D00993" w:rsidRDefault="00D00993" w:rsidP="00776BC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F4434">
        <w:rPr>
          <w:b/>
          <w:sz w:val="24"/>
          <w:szCs w:val="24"/>
          <w:u w:val="single"/>
        </w:rPr>
        <w:t>Adó Főosztály véleménye:</w:t>
      </w:r>
      <w:r w:rsidR="005626DA" w:rsidRPr="005626DA">
        <w:rPr>
          <w:sz w:val="24"/>
          <w:szCs w:val="24"/>
        </w:rPr>
        <w:t xml:space="preserve"> Észrevételt nem tesz.</w:t>
      </w:r>
    </w:p>
    <w:p w14:paraId="018917D2" w14:textId="77777777" w:rsidR="00FF4434" w:rsidRDefault="00FF4434" w:rsidP="00776BC4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036387F8" w14:textId="2F82F6CE" w:rsidR="00FF4434" w:rsidRPr="00FF4434" w:rsidRDefault="00FF4434" w:rsidP="00776BC4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Adatvédelmi tisztviselő véleménye:</w:t>
      </w:r>
      <w:r w:rsidR="007E57AE" w:rsidRPr="007E57AE">
        <w:rPr>
          <w:sz w:val="24"/>
          <w:szCs w:val="24"/>
        </w:rPr>
        <w:t xml:space="preserve"> Adatvédelmi észrevételt nem tesz.</w:t>
      </w:r>
    </w:p>
    <w:p w14:paraId="50230CCC" w14:textId="77777777" w:rsidR="00D00993" w:rsidRPr="00CF357D" w:rsidRDefault="00D00993" w:rsidP="00776BC4">
      <w:pPr>
        <w:spacing w:line="276" w:lineRule="auto"/>
        <w:jc w:val="both"/>
        <w:rPr>
          <w:b/>
          <w:sz w:val="24"/>
          <w:szCs w:val="24"/>
        </w:rPr>
      </w:pPr>
    </w:p>
    <w:p w14:paraId="782366F2" w14:textId="77777777" w:rsidR="00233FC0" w:rsidRDefault="00233FC0" w:rsidP="00776BC4">
      <w:pPr>
        <w:spacing w:line="276" w:lineRule="auto"/>
        <w:jc w:val="both"/>
        <w:rPr>
          <w:sz w:val="24"/>
          <w:szCs w:val="24"/>
        </w:rPr>
      </w:pPr>
      <w:r w:rsidRPr="007B6932">
        <w:rPr>
          <w:b/>
          <w:sz w:val="24"/>
          <w:szCs w:val="24"/>
          <w:u w:val="single"/>
        </w:rPr>
        <w:t xml:space="preserve">Jogi </w:t>
      </w:r>
      <w:r>
        <w:rPr>
          <w:b/>
          <w:sz w:val="24"/>
          <w:szCs w:val="24"/>
          <w:u w:val="single"/>
        </w:rPr>
        <w:t>Főo</w:t>
      </w:r>
      <w:r w:rsidRPr="007B6932">
        <w:rPr>
          <w:b/>
          <w:sz w:val="24"/>
          <w:szCs w:val="24"/>
          <w:u w:val="single"/>
        </w:rPr>
        <w:t>sztály véleménye</w:t>
      </w:r>
      <w:r w:rsidRPr="007B6932">
        <w:rPr>
          <w:sz w:val="24"/>
          <w:szCs w:val="24"/>
        </w:rPr>
        <w:t>: Az előterjesztésben közölt adatok és információk alapján jogi észrevételt nem tesz.</w:t>
      </w:r>
    </w:p>
    <w:p w14:paraId="01314BD4" w14:textId="77777777" w:rsidR="00233FC0" w:rsidRPr="00207D27" w:rsidRDefault="00233FC0" w:rsidP="00776BC4">
      <w:pPr>
        <w:spacing w:line="276" w:lineRule="auto"/>
        <w:jc w:val="both"/>
        <w:rPr>
          <w:sz w:val="24"/>
          <w:szCs w:val="24"/>
        </w:rPr>
      </w:pPr>
    </w:p>
    <w:p w14:paraId="5B36A582" w14:textId="77777777" w:rsidR="00233FC0" w:rsidRDefault="00233FC0" w:rsidP="00776BC4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Jegyző t</w:t>
      </w:r>
      <w:r w:rsidRPr="0057145B">
        <w:rPr>
          <w:b/>
          <w:sz w:val="24"/>
          <w:szCs w:val="24"/>
          <w:u w:val="single"/>
        </w:rPr>
        <w:t>örvényességi észrevétel</w:t>
      </w:r>
      <w:r>
        <w:rPr>
          <w:b/>
          <w:sz w:val="24"/>
          <w:szCs w:val="24"/>
          <w:u w:val="single"/>
        </w:rPr>
        <w:t>e</w:t>
      </w:r>
      <w:r w:rsidRPr="0057145B">
        <w:rPr>
          <w:b/>
          <w:sz w:val="24"/>
          <w:szCs w:val="24"/>
          <w:u w:val="single"/>
        </w:rPr>
        <w:t>:</w:t>
      </w:r>
      <w:r w:rsidRPr="00B37A4A">
        <w:rPr>
          <w:b/>
          <w:sz w:val="24"/>
          <w:szCs w:val="24"/>
        </w:rPr>
        <w:t xml:space="preserve"> </w:t>
      </w:r>
      <w:r w:rsidRPr="00233FC0">
        <w:rPr>
          <w:sz w:val="24"/>
          <w:szCs w:val="24"/>
        </w:rPr>
        <w:t>Észrevételt nem tesz.</w:t>
      </w:r>
    </w:p>
    <w:p w14:paraId="5A784D7C" w14:textId="77777777" w:rsidR="00351863" w:rsidRDefault="00351863" w:rsidP="00776BC4">
      <w:pPr>
        <w:spacing w:line="276" w:lineRule="auto"/>
        <w:rPr>
          <w:sz w:val="24"/>
          <w:szCs w:val="24"/>
        </w:rPr>
      </w:pPr>
    </w:p>
    <w:p w14:paraId="54416A82" w14:textId="77777777" w:rsidR="00351863" w:rsidRDefault="00351863" w:rsidP="00776BC4">
      <w:pPr>
        <w:spacing w:line="276" w:lineRule="auto"/>
        <w:rPr>
          <w:sz w:val="24"/>
          <w:szCs w:val="24"/>
        </w:rPr>
      </w:pPr>
    </w:p>
    <w:p w14:paraId="6C9FDC9C" w14:textId="77777777" w:rsidR="00351863" w:rsidRPr="006F745B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F745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Bizottsági Vélemények</w:t>
      </w:r>
    </w:p>
    <w:p w14:paraId="4BDF2F47" w14:textId="77777777" w:rsidR="00351863" w:rsidRDefault="00351863" w:rsidP="00776BC4">
      <w:pPr>
        <w:spacing w:line="276" w:lineRule="auto"/>
        <w:jc w:val="both"/>
        <w:rPr>
          <w:sz w:val="24"/>
          <w:szCs w:val="24"/>
        </w:rPr>
      </w:pPr>
    </w:p>
    <w:p w14:paraId="4C259221" w14:textId="77777777" w:rsidR="00351863" w:rsidRDefault="00351863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előterjesztést a Jogi és Ügyrendi Bizottság </w:t>
      </w:r>
      <w:r w:rsidRPr="00A97195">
        <w:rPr>
          <w:sz w:val="24"/>
          <w:szCs w:val="24"/>
        </w:rPr>
        <w:t>tárgyalja.</w:t>
      </w:r>
    </w:p>
    <w:p w14:paraId="5863E5F0" w14:textId="77777777" w:rsidR="00351863" w:rsidRPr="006752EB" w:rsidRDefault="00351863" w:rsidP="00776BC4">
      <w:pPr>
        <w:spacing w:line="276" w:lineRule="auto"/>
        <w:jc w:val="both"/>
        <w:rPr>
          <w:sz w:val="24"/>
        </w:rPr>
      </w:pPr>
    </w:p>
    <w:p w14:paraId="0B78FBE3" w14:textId="77777777" w:rsidR="009D3F4B" w:rsidRPr="006F745B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="009D3F4B" w:rsidRPr="006F745B">
        <w:rPr>
          <w:b/>
          <w:sz w:val="24"/>
          <w:szCs w:val="24"/>
        </w:rPr>
        <w:t>. Rendeletalkotási javaslat</w:t>
      </w:r>
    </w:p>
    <w:p w14:paraId="3B63E2D2" w14:textId="77777777" w:rsidR="00233FC0" w:rsidRDefault="00233FC0" w:rsidP="00776BC4">
      <w:pPr>
        <w:spacing w:line="276" w:lineRule="auto"/>
        <w:jc w:val="both"/>
        <w:rPr>
          <w:bCs/>
          <w:sz w:val="24"/>
          <w:szCs w:val="24"/>
        </w:rPr>
      </w:pPr>
    </w:p>
    <w:p w14:paraId="02016457" w14:textId="22F2DE97" w:rsidR="00233FC0" w:rsidRPr="00837A59" w:rsidRDefault="00233FC0" w:rsidP="00776BC4">
      <w:pPr>
        <w:spacing w:line="276" w:lineRule="auto"/>
        <w:jc w:val="both"/>
        <w:rPr>
          <w:b/>
          <w:sz w:val="24"/>
          <w:szCs w:val="24"/>
        </w:rPr>
      </w:pPr>
      <w:r w:rsidRPr="007A5BFA">
        <w:rPr>
          <w:bCs/>
          <w:sz w:val="24"/>
          <w:szCs w:val="24"/>
        </w:rPr>
        <w:t>Budapest Főváros XIV. Kerület Zugló Önkormányzata Képviselő-testülete megalkotja a .../202</w:t>
      </w:r>
      <w:r w:rsidR="003B294E">
        <w:rPr>
          <w:bCs/>
          <w:sz w:val="24"/>
          <w:szCs w:val="24"/>
        </w:rPr>
        <w:t>5.</w:t>
      </w:r>
      <w:r w:rsidRPr="007A5BFA">
        <w:rPr>
          <w:bCs/>
          <w:sz w:val="24"/>
          <w:szCs w:val="24"/>
        </w:rPr>
        <w:t xml:space="preserve"> (</w:t>
      </w:r>
      <w:r w:rsidR="00806D37">
        <w:rPr>
          <w:bCs/>
          <w:sz w:val="24"/>
          <w:szCs w:val="24"/>
        </w:rPr>
        <w:t xml:space="preserve">   </w:t>
      </w:r>
      <w:r w:rsidR="003B294E">
        <w:rPr>
          <w:bCs/>
          <w:sz w:val="24"/>
          <w:szCs w:val="24"/>
        </w:rPr>
        <w:t>)</w:t>
      </w:r>
      <w:r w:rsidRPr="007A5BFA">
        <w:rPr>
          <w:bCs/>
          <w:sz w:val="24"/>
          <w:szCs w:val="24"/>
        </w:rPr>
        <w:t xml:space="preserve"> önkormányzati rendeletét </w:t>
      </w:r>
      <w:r w:rsidR="008F79EC" w:rsidRPr="008F79EC">
        <w:rPr>
          <w:bCs/>
          <w:sz w:val="24"/>
          <w:szCs w:val="24"/>
        </w:rPr>
        <w:t>a behajthatatlan követelésekkel kapcsolatos eljárás</w:t>
      </w:r>
      <w:r w:rsidR="002A1A0D">
        <w:rPr>
          <w:bCs/>
          <w:sz w:val="24"/>
          <w:szCs w:val="24"/>
        </w:rPr>
        <w:t>ról</w:t>
      </w:r>
      <w:r w:rsidR="008F79EC">
        <w:rPr>
          <w:bCs/>
          <w:sz w:val="24"/>
          <w:szCs w:val="24"/>
        </w:rPr>
        <w:t xml:space="preserve"> az 1. és 2. melléklet szerint.</w:t>
      </w:r>
    </w:p>
    <w:p w14:paraId="0A730D1D" w14:textId="77777777" w:rsidR="00233FC0" w:rsidRPr="00EC7905" w:rsidRDefault="00233FC0" w:rsidP="00776BC4">
      <w:pPr>
        <w:pStyle w:val="Szvegtrzs2"/>
        <w:spacing w:line="276" w:lineRule="auto"/>
        <w:rPr>
          <w:b/>
          <w:bCs w:val="0"/>
        </w:rPr>
      </w:pPr>
    </w:p>
    <w:p w14:paraId="7ACACB27" w14:textId="6FC8078F" w:rsidR="00233FC0" w:rsidRPr="00CF357D" w:rsidRDefault="00233FC0" w:rsidP="00776BC4">
      <w:pPr>
        <w:spacing w:line="276" w:lineRule="auto"/>
        <w:jc w:val="both"/>
        <w:outlineLvl w:val="5"/>
        <w:rPr>
          <w:sz w:val="24"/>
          <w:szCs w:val="24"/>
        </w:rPr>
      </w:pPr>
      <w:r w:rsidRPr="00CF357D">
        <w:rPr>
          <w:sz w:val="24"/>
          <w:szCs w:val="24"/>
        </w:rPr>
        <w:t>A rendeletalkotás a Magyarország helyi önkormányzatairól szóló 2011. évi CLXXXIX. törvény 50. §-a és a 42. § 1. pontja alapján minősített többséget igényel.</w:t>
      </w:r>
    </w:p>
    <w:p w14:paraId="50E0A226" w14:textId="77777777" w:rsidR="00233FC0" w:rsidRDefault="00233FC0" w:rsidP="00776BC4">
      <w:pPr>
        <w:spacing w:line="276" w:lineRule="auto"/>
        <w:ind w:firstLine="142"/>
        <w:jc w:val="both"/>
        <w:rPr>
          <w:sz w:val="24"/>
          <w:szCs w:val="24"/>
        </w:rPr>
      </w:pPr>
    </w:p>
    <w:p w14:paraId="54B97A9F" w14:textId="43045A57" w:rsidR="00467A66" w:rsidRDefault="007661B3" w:rsidP="00776BC4">
      <w:pPr>
        <w:spacing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 xml:space="preserve">Budapest, </w:t>
      </w:r>
      <w:r w:rsidR="003B294E" w:rsidRPr="006216E7">
        <w:rPr>
          <w:sz w:val="24"/>
          <w:szCs w:val="24"/>
        </w:rPr>
        <w:t>2025.</w:t>
      </w:r>
      <w:r w:rsidR="00733933">
        <w:rPr>
          <w:sz w:val="24"/>
          <w:szCs w:val="24"/>
        </w:rPr>
        <w:t xml:space="preserve"> </w:t>
      </w:r>
      <w:r w:rsidR="00EA5EC8" w:rsidRPr="006216E7">
        <w:rPr>
          <w:sz w:val="24"/>
          <w:szCs w:val="24"/>
        </w:rPr>
        <w:t>má</w:t>
      </w:r>
      <w:r w:rsidR="00733933">
        <w:rPr>
          <w:sz w:val="24"/>
          <w:szCs w:val="24"/>
        </w:rPr>
        <w:t>jus</w:t>
      </w:r>
      <w:r w:rsidR="00EA5EC8" w:rsidRPr="006216E7">
        <w:rPr>
          <w:sz w:val="24"/>
          <w:szCs w:val="24"/>
        </w:rPr>
        <w:t xml:space="preserve"> </w:t>
      </w:r>
      <w:r w:rsidR="00733933">
        <w:rPr>
          <w:sz w:val="24"/>
          <w:szCs w:val="24"/>
        </w:rPr>
        <w:t>12</w:t>
      </w:r>
      <w:bookmarkStart w:id="2" w:name="_GoBack"/>
      <w:bookmarkEnd w:id="2"/>
      <w:r w:rsidR="00EA5EC8" w:rsidRPr="006216E7">
        <w:rPr>
          <w:sz w:val="24"/>
          <w:szCs w:val="24"/>
        </w:rPr>
        <w:t>.</w:t>
      </w:r>
    </w:p>
    <w:p w14:paraId="6AA21866" w14:textId="77777777" w:rsidR="006456EF" w:rsidRDefault="0057490E" w:rsidP="00776BC4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3FC0">
        <w:rPr>
          <w:b/>
          <w:sz w:val="24"/>
          <w:szCs w:val="24"/>
        </w:rPr>
        <w:t>Rózsa András</w:t>
      </w:r>
    </w:p>
    <w:p w14:paraId="678EFDCF" w14:textId="77777777" w:rsidR="0057490E" w:rsidRDefault="0057490E" w:rsidP="00776BC4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polgármester</w:t>
      </w:r>
    </w:p>
    <w:p w14:paraId="73ABD898" w14:textId="77777777" w:rsidR="0057490E" w:rsidRPr="002E1F57" w:rsidRDefault="0057490E" w:rsidP="00776BC4">
      <w:pPr>
        <w:spacing w:line="276" w:lineRule="auto"/>
        <w:jc w:val="both"/>
        <w:rPr>
          <w:b/>
          <w:sz w:val="24"/>
          <w:szCs w:val="24"/>
        </w:rPr>
      </w:pPr>
    </w:p>
    <w:p w14:paraId="22A13CBA" w14:textId="77777777" w:rsidR="00233FC0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  <w:r w:rsidRPr="00CF357D">
        <w:rPr>
          <w:iCs/>
          <w:sz w:val="24"/>
          <w:u w:val="single"/>
        </w:rPr>
        <w:t>Melléklet:</w:t>
      </w:r>
    </w:p>
    <w:p w14:paraId="1EA368A4" w14:textId="77777777" w:rsidR="00233FC0" w:rsidRPr="00CF357D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</w:p>
    <w:p w14:paraId="7DF21079" w14:textId="77777777" w:rsidR="00233FC0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 w:rsidRPr="00727D94">
        <w:rPr>
          <w:iCs/>
          <w:sz w:val="24"/>
        </w:rPr>
        <w:t>1.</w:t>
      </w:r>
      <w:r>
        <w:rPr>
          <w:iCs/>
          <w:sz w:val="24"/>
        </w:rPr>
        <w:t xml:space="preserve"> </w:t>
      </w:r>
      <w:r w:rsidRPr="00727D94">
        <w:rPr>
          <w:iCs/>
          <w:sz w:val="24"/>
        </w:rPr>
        <w:t>melléklet: önkormányzati rendelet tervezete</w:t>
      </w:r>
      <w:r>
        <w:rPr>
          <w:iCs/>
          <w:sz w:val="24"/>
        </w:rPr>
        <w:t xml:space="preserve"> </w:t>
      </w:r>
    </w:p>
    <w:p w14:paraId="1ECD84DF" w14:textId="20F1D84D" w:rsidR="006216E7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2. </w:t>
      </w:r>
      <w:r w:rsidRPr="004C489A">
        <w:rPr>
          <w:iCs/>
          <w:sz w:val="24"/>
        </w:rPr>
        <w:t>melléklet: indokolás</w:t>
      </w:r>
    </w:p>
    <w:p w14:paraId="1EAB90DE" w14:textId="77777777" w:rsidR="00233FC0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36E14A99" w14:textId="77777777" w:rsidR="00233FC0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7BF7A107" w14:textId="77777777" w:rsidR="00233FC0" w:rsidRPr="006752EB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 w:rsidRPr="006752EB">
        <w:rPr>
          <w:iCs/>
          <w:sz w:val="24"/>
          <w:szCs w:val="24"/>
        </w:rPr>
        <w:t xml:space="preserve">Az előterjesztést készítette: </w:t>
      </w:r>
    </w:p>
    <w:p w14:paraId="65E97464" w14:textId="2487A50B" w:rsidR="00233FC0" w:rsidRPr="006752EB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Jogi Főosztály</w:t>
      </w:r>
      <w:r w:rsidR="00767CC6">
        <w:rPr>
          <w:iCs/>
          <w:sz w:val="24"/>
          <w:szCs w:val="24"/>
        </w:rPr>
        <w:t xml:space="preserve"> – Követeléskezelési Osztály</w:t>
      </w:r>
    </w:p>
    <w:p w14:paraId="4822FB11" w14:textId="77777777" w:rsidR="0057490E" w:rsidRPr="0057490E" w:rsidRDefault="0057490E" w:rsidP="00776BC4">
      <w:pPr>
        <w:spacing w:line="276" w:lineRule="auto"/>
        <w:jc w:val="both"/>
        <w:rPr>
          <w:sz w:val="24"/>
          <w:szCs w:val="24"/>
        </w:rPr>
      </w:pPr>
    </w:p>
    <w:sectPr w:rsidR="0057490E" w:rsidRPr="0057490E" w:rsidSect="00014CB5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7DDD06" w16cid:durableId="7E7DDD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FB116" w14:textId="77777777" w:rsidR="007915E7" w:rsidRDefault="007915E7">
      <w:r>
        <w:separator/>
      </w:r>
    </w:p>
  </w:endnote>
  <w:endnote w:type="continuationSeparator" w:id="0">
    <w:p w14:paraId="6347631D" w14:textId="77777777" w:rsidR="007915E7" w:rsidRDefault="007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6DDB8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84BA67" w14:textId="77777777" w:rsidR="00B843A4" w:rsidRDefault="00B843A4">
    <w:pPr>
      <w:pStyle w:val="ll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E7563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C3AD1">
      <w:rPr>
        <w:rStyle w:val="Oldalszm"/>
        <w:noProof/>
      </w:rPr>
      <w:t>2</w:t>
    </w:r>
    <w:r>
      <w:rPr>
        <w:rStyle w:val="Oldalszm"/>
      </w:rPr>
      <w:fldChar w:fldCharType="end"/>
    </w:r>
  </w:p>
  <w:p w14:paraId="27BA3CCB" w14:textId="77777777" w:rsidR="00B843A4" w:rsidRDefault="00B843A4">
    <w:pPr>
      <w:pStyle w:val="ll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1231F" w14:textId="77777777" w:rsidR="00B843A4" w:rsidRDefault="00B843A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C3AD1">
      <w:rPr>
        <w:noProof/>
      </w:rPr>
      <w:t>1</w:t>
    </w:r>
    <w:r>
      <w:fldChar w:fldCharType="end"/>
    </w:r>
  </w:p>
  <w:p w14:paraId="046D4012" w14:textId="77777777" w:rsidR="00B843A4" w:rsidRDefault="00B843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64486" w14:textId="77777777" w:rsidR="007915E7" w:rsidRDefault="007915E7">
      <w:r>
        <w:separator/>
      </w:r>
    </w:p>
  </w:footnote>
  <w:footnote w:type="continuationSeparator" w:id="0">
    <w:p w14:paraId="7FBBB1F3" w14:textId="77777777" w:rsidR="007915E7" w:rsidRDefault="0079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0801" w14:textId="77777777" w:rsidR="00B843A4" w:rsidRDefault="00B843A4">
    <w:pPr>
      <w:pStyle w:val="lfej"/>
      <w:framePr w:wrap="auto" w:vAnchor="text" w:hAnchor="margin" w:xAlign="center" w:y="1"/>
      <w:rPr>
        <w:rStyle w:val="Oldalszm"/>
      </w:rPr>
    </w:pPr>
  </w:p>
  <w:p w14:paraId="57D5CCC7" w14:textId="77777777" w:rsidR="00B843A4" w:rsidRDefault="00B843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0"/>
    <w:rsid w:val="00006ED1"/>
    <w:rsid w:val="00012907"/>
    <w:rsid w:val="00014CB5"/>
    <w:rsid w:val="000166B6"/>
    <w:rsid w:val="00017883"/>
    <w:rsid w:val="00023DF4"/>
    <w:rsid w:val="000273E3"/>
    <w:rsid w:val="000317C1"/>
    <w:rsid w:val="000335DB"/>
    <w:rsid w:val="00043645"/>
    <w:rsid w:val="00047F4F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D0B52"/>
    <w:rsid w:val="000D62F9"/>
    <w:rsid w:val="000E121C"/>
    <w:rsid w:val="000F1E08"/>
    <w:rsid w:val="000F450B"/>
    <w:rsid w:val="001015E9"/>
    <w:rsid w:val="001362BE"/>
    <w:rsid w:val="001448BD"/>
    <w:rsid w:val="00146420"/>
    <w:rsid w:val="00153245"/>
    <w:rsid w:val="00170ADD"/>
    <w:rsid w:val="00171FA5"/>
    <w:rsid w:val="00177E46"/>
    <w:rsid w:val="001802CA"/>
    <w:rsid w:val="0018251A"/>
    <w:rsid w:val="00191B43"/>
    <w:rsid w:val="001A54B6"/>
    <w:rsid w:val="001B19B4"/>
    <w:rsid w:val="001C6BA6"/>
    <w:rsid w:val="001D1BC8"/>
    <w:rsid w:val="001E0F95"/>
    <w:rsid w:val="001F114D"/>
    <w:rsid w:val="001F40FC"/>
    <w:rsid w:val="0021288E"/>
    <w:rsid w:val="00220480"/>
    <w:rsid w:val="00221B7E"/>
    <w:rsid w:val="0022695A"/>
    <w:rsid w:val="002313AD"/>
    <w:rsid w:val="00233FC0"/>
    <w:rsid w:val="002362B8"/>
    <w:rsid w:val="00261263"/>
    <w:rsid w:val="0026714F"/>
    <w:rsid w:val="00283A23"/>
    <w:rsid w:val="00283CA2"/>
    <w:rsid w:val="0028774F"/>
    <w:rsid w:val="002915E2"/>
    <w:rsid w:val="0029219B"/>
    <w:rsid w:val="002A1A0D"/>
    <w:rsid w:val="002A4F0D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1371F"/>
    <w:rsid w:val="003162E9"/>
    <w:rsid w:val="0033338D"/>
    <w:rsid w:val="003443A3"/>
    <w:rsid w:val="00346196"/>
    <w:rsid w:val="003461EA"/>
    <w:rsid w:val="00351863"/>
    <w:rsid w:val="00372627"/>
    <w:rsid w:val="00376F0A"/>
    <w:rsid w:val="0038640A"/>
    <w:rsid w:val="003B157B"/>
    <w:rsid w:val="003B294E"/>
    <w:rsid w:val="003B5496"/>
    <w:rsid w:val="003C1C06"/>
    <w:rsid w:val="003E3650"/>
    <w:rsid w:val="003E75A4"/>
    <w:rsid w:val="003F2E2D"/>
    <w:rsid w:val="00403DB5"/>
    <w:rsid w:val="0040473B"/>
    <w:rsid w:val="00410730"/>
    <w:rsid w:val="00412AA7"/>
    <w:rsid w:val="00421261"/>
    <w:rsid w:val="0042624F"/>
    <w:rsid w:val="004310ED"/>
    <w:rsid w:val="004358AA"/>
    <w:rsid w:val="00445302"/>
    <w:rsid w:val="00447A45"/>
    <w:rsid w:val="00460EBA"/>
    <w:rsid w:val="00463D9B"/>
    <w:rsid w:val="0046402D"/>
    <w:rsid w:val="00467A66"/>
    <w:rsid w:val="0047402F"/>
    <w:rsid w:val="004921AA"/>
    <w:rsid w:val="004A17C7"/>
    <w:rsid w:val="004A2A96"/>
    <w:rsid w:val="004A5124"/>
    <w:rsid w:val="004B00CC"/>
    <w:rsid w:val="004D26E7"/>
    <w:rsid w:val="004D3CA0"/>
    <w:rsid w:val="004E5EEA"/>
    <w:rsid w:val="004F10B9"/>
    <w:rsid w:val="00500ED8"/>
    <w:rsid w:val="00501093"/>
    <w:rsid w:val="00522253"/>
    <w:rsid w:val="005450B3"/>
    <w:rsid w:val="00550FB7"/>
    <w:rsid w:val="005626DA"/>
    <w:rsid w:val="0056433F"/>
    <w:rsid w:val="0056447D"/>
    <w:rsid w:val="00571F53"/>
    <w:rsid w:val="0057336B"/>
    <w:rsid w:val="0057490E"/>
    <w:rsid w:val="0059353B"/>
    <w:rsid w:val="00597E29"/>
    <w:rsid w:val="005A356A"/>
    <w:rsid w:val="005D0F11"/>
    <w:rsid w:val="005E6F0E"/>
    <w:rsid w:val="005F1D7B"/>
    <w:rsid w:val="00601B79"/>
    <w:rsid w:val="00603C24"/>
    <w:rsid w:val="006056D9"/>
    <w:rsid w:val="00605CC0"/>
    <w:rsid w:val="00607AA2"/>
    <w:rsid w:val="00615149"/>
    <w:rsid w:val="00617BBC"/>
    <w:rsid w:val="006216E7"/>
    <w:rsid w:val="00622B57"/>
    <w:rsid w:val="00627829"/>
    <w:rsid w:val="006319F0"/>
    <w:rsid w:val="00632FF7"/>
    <w:rsid w:val="006456EF"/>
    <w:rsid w:val="00681356"/>
    <w:rsid w:val="00695C53"/>
    <w:rsid w:val="006A2227"/>
    <w:rsid w:val="006B0F4A"/>
    <w:rsid w:val="006B5C41"/>
    <w:rsid w:val="006B6525"/>
    <w:rsid w:val="006D5B62"/>
    <w:rsid w:val="006D6F0B"/>
    <w:rsid w:val="006E1CF8"/>
    <w:rsid w:val="006E2130"/>
    <w:rsid w:val="006E2A33"/>
    <w:rsid w:val="006F4902"/>
    <w:rsid w:val="006F5725"/>
    <w:rsid w:val="006F745B"/>
    <w:rsid w:val="00700DFC"/>
    <w:rsid w:val="007035CD"/>
    <w:rsid w:val="0070639D"/>
    <w:rsid w:val="00706C00"/>
    <w:rsid w:val="007126F0"/>
    <w:rsid w:val="00713A49"/>
    <w:rsid w:val="00727194"/>
    <w:rsid w:val="00733933"/>
    <w:rsid w:val="00735B1B"/>
    <w:rsid w:val="007520F3"/>
    <w:rsid w:val="00756CAA"/>
    <w:rsid w:val="00756F9E"/>
    <w:rsid w:val="00757A25"/>
    <w:rsid w:val="00757B39"/>
    <w:rsid w:val="007661B3"/>
    <w:rsid w:val="00767CC6"/>
    <w:rsid w:val="007719E5"/>
    <w:rsid w:val="00772E1A"/>
    <w:rsid w:val="00775F0A"/>
    <w:rsid w:val="00776BC4"/>
    <w:rsid w:val="00780C65"/>
    <w:rsid w:val="00781276"/>
    <w:rsid w:val="00785278"/>
    <w:rsid w:val="007855B5"/>
    <w:rsid w:val="00787BD9"/>
    <w:rsid w:val="0079052E"/>
    <w:rsid w:val="007915E7"/>
    <w:rsid w:val="00792ACC"/>
    <w:rsid w:val="00796A7C"/>
    <w:rsid w:val="007A21D7"/>
    <w:rsid w:val="007B1FB1"/>
    <w:rsid w:val="007C22EC"/>
    <w:rsid w:val="007D12F0"/>
    <w:rsid w:val="007E57AE"/>
    <w:rsid w:val="007F7A59"/>
    <w:rsid w:val="007F7B41"/>
    <w:rsid w:val="008034C7"/>
    <w:rsid w:val="00803A7F"/>
    <w:rsid w:val="00806D37"/>
    <w:rsid w:val="00823F63"/>
    <w:rsid w:val="0082508C"/>
    <w:rsid w:val="008325F4"/>
    <w:rsid w:val="00837A59"/>
    <w:rsid w:val="00840D73"/>
    <w:rsid w:val="0084195F"/>
    <w:rsid w:val="00862627"/>
    <w:rsid w:val="0087303C"/>
    <w:rsid w:val="00880EB9"/>
    <w:rsid w:val="00882AFB"/>
    <w:rsid w:val="008A7961"/>
    <w:rsid w:val="008B366E"/>
    <w:rsid w:val="008D0D79"/>
    <w:rsid w:val="008D11EB"/>
    <w:rsid w:val="008D5552"/>
    <w:rsid w:val="008D7630"/>
    <w:rsid w:val="008F139A"/>
    <w:rsid w:val="008F79EC"/>
    <w:rsid w:val="00900699"/>
    <w:rsid w:val="00903869"/>
    <w:rsid w:val="0091324D"/>
    <w:rsid w:val="00920428"/>
    <w:rsid w:val="009229DC"/>
    <w:rsid w:val="00927061"/>
    <w:rsid w:val="00927CEB"/>
    <w:rsid w:val="00933720"/>
    <w:rsid w:val="009341B8"/>
    <w:rsid w:val="00942059"/>
    <w:rsid w:val="00952191"/>
    <w:rsid w:val="00965757"/>
    <w:rsid w:val="00972A91"/>
    <w:rsid w:val="00975550"/>
    <w:rsid w:val="00975A39"/>
    <w:rsid w:val="00983962"/>
    <w:rsid w:val="00984B4C"/>
    <w:rsid w:val="009969DB"/>
    <w:rsid w:val="009A28CB"/>
    <w:rsid w:val="009B76AE"/>
    <w:rsid w:val="009D3F4B"/>
    <w:rsid w:val="00A07071"/>
    <w:rsid w:val="00A1032A"/>
    <w:rsid w:val="00A1656A"/>
    <w:rsid w:val="00A31E97"/>
    <w:rsid w:val="00A32361"/>
    <w:rsid w:val="00A33399"/>
    <w:rsid w:val="00A4183B"/>
    <w:rsid w:val="00A43A4B"/>
    <w:rsid w:val="00A45B1D"/>
    <w:rsid w:val="00A5407D"/>
    <w:rsid w:val="00A610CA"/>
    <w:rsid w:val="00A71BA9"/>
    <w:rsid w:val="00A80A5D"/>
    <w:rsid w:val="00A85321"/>
    <w:rsid w:val="00A91105"/>
    <w:rsid w:val="00AB5B53"/>
    <w:rsid w:val="00AC1D49"/>
    <w:rsid w:val="00AC3AD1"/>
    <w:rsid w:val="00AF42DE"/>
    <w:rsid w:val="00AF66B6"/>
    <w:rsid w:val="00B01CEC"/>
    <w:rsid w:val="00B01FB3"/>
    <w:rsid w:val="00B027E9"/>
    <w:rsid w:val="00B07CF6"/>
    <w:rsid w:val="00B120B6"/>
    <w:rsid w:val="00B126D9"/>
    <w:rsid w:val="00B1354D"/>
    <w:rsid w:val="00B14E83"/>
    <w:rsid w:val="00B40625"/>
    <w:rsid w:val="00B64027"/>
    <w:rsid w:val="00B71413"/>
    <w:rsid w:val="00B8253E"/>
    <w:rsid w:val="00B843A4"/>
    <w:rsid w:val="00B90965"/>
    <w:rsid w:val="00BA407B"/>
    <w:rsid w:val="00BB0C5B"/>
    <w:rsid w:val="00BB1661"/>
    <w:rsid w:val="00BB45CE"/>
    <w:rsid w:val="00BB744E"/>
    <w:rsid w:val="00BC2ED1"/>
    <w:rsid w:val="00BC6D0F"/>
    <w:rsid w:val="00BC72DC"/>
    <w:rsid w:val="00BD1FC7"/>
    <w:rsid w:val="00BD3CC4"/>
    <w:rsid w:val="00BD46C0"/>
    <w:rsid w:val="00C11D2E"/>
    <w:rsid w:val="00C210D8"/>
    <w:rsid w:val="00C23F02"/>
    <w:rsid w:val="00C256CB"/>
    <w:rsid w:val="00C3420B"/>
    <w:rsid w:val="00C50899"/>
    <w:rsid w:val="00C50FC8"/>
    <w:rsid w:val="00C85946"/>
    <w:rsid w:val="00C85FFF"/>
    <w:rsid w:val="00CA4A62"/>
    <w:rsid w:val="00CB22E8"/>
    <w:rsid w:val="00CB4A23"/>
    <w:rsid w:val="00CB50A9"/>
    <w:rsid w:val="00CB775F"/>
    <w:rsid w:val="00CB7B27"/>
    <w:rsid w:val="00CC119B"/>
    <w:rsid w:val="00CD1C20"/>
    <w:rsid w:val="00CD33EE"/>
    <w:rsid w:val="00CD6838"/>
    <w:rsid w:val="00CE6654"/>
    <w:rsid w:val="00CF3CAF"/>
    <w:rsid w:val="00D00993"/>
    <w:rsid w:val="00D0588F"/>
    <w:rsid w:val="00D14737"/>
    <w:rsid w:val="00D2029B"/>
    <w:rsid w:val="00D2217B"/>
    <w:rsid w:val="00D263ED"/>
    <w:rsid w:val="00D265C8"/>
    <w:rsid w:val="00D30C6E"/>
    <w:rsid w:val="00D377C9"/>
    <w:rsid w:val="00D440FB"/>
    <w:rsid w:val="00D468CA"/>
    <w:rsid w:val="00D47F96"/>
    <w:rsid w:val="00D75686"/>
    <w:rsid w:val="00D80C4C"/>
    <w:rsid w:val="00D91637"/>
    <w:rsid w:val="00D924F2"/>
    <w:rsid w:val="00DA5841"/>
    <w:rsid w:val="00DA5C83"/>
    <w:rsid w:val="00DA6BCE"/>
    <w:rsid w:val="00DC09F9"/>
    <w:rsid w:val="00DC3D2A"/>
    <w:rsid w:val="00DD0A84"/>
    <w:rsid w:val="00DD1BA3"/>
    <w:rsid w:val="00DD266F"/>
    <w:rsid w:val="00DD760B"/>
    <w:rsid w:val="00DE1BB5"/>
    <w:rsid w:val="00DF2E42"/>
    <w:rsid w:val="00DF453E"/>
    <w:rsid w:val="00DF619A"/>
    <w:rsid w:val="00E00E22"/>
    <w:rsid w:val="00E04FA5"/>
    <w:rsid w:val="00E1474C"/>
    <w:rsid w:val="00E15682"/>
    <w:rsid w:val="00E17FAE"/>
    <w:rsid w:val="00E27896"/>
    <w:rsid w:val="00E313BF"/>
    <w:rsid w:val="00E46024"/>
    <w:rsid w:val="00E47087"/>
    <w:rsid w:val="00E66CD2"/>
    <w:rsid w:val="00E774D7"/>
    <w:rsid w:val="00E9386E"/>
    <w:rsid w:val="00EA5EC8"/>
    <w:rsid w:val="00EA6153"/>
    <w:rsid w:val="00EB4708"/>
    <w:rsid w:val="00EB4797"/>
    <w:rsid w:val="00EB662B"/>
    <w:rsid w:val="00EC0D1E"/>
    <w:rsid w:val="00EC2D6D"/>
    <w:rsid w:val="00EC4C28"/>
    <w:rsid w:val="00ED45DA"/>
    <w:rsid w:val="00F175FF"/>
    <w:rsid w:val="00F20215"/>
    <w:rsid w:val="00F33F27"/>
    <w:rsid w:val="00F34DA7"/>
    <w:rsid w:val="00F37F2C"/>
    <w:rsid w:val="00F41BDA"/>
    <w:rsid w:val="00F46C0A"/>
    <w:rsid w:val="00F50430"/>
    <w:rsid w:val="00F53F50"/>
    <w:rsid w:val="00F56D6D"/>
    <w:rsid w:val="00F61D03"/>
    <w:rsid w:val="00F6678A"/>
    <w:rsid w:val="00F8156A"/>
    <w:rsid w:val="00F82CFB"/>
    <w:rsid w:val="00F83881"/>
    <w:rsid w:val="00F956C8"/>
    <w:rsid w:val="00F957C5"/>
    <w:rsid w:val="00FA3297"/>
    <w:rsid w:val="00FA50EB"/>
    <w:rsid w:val="00FD023E"/>
    <w:rsid w:val="00FD7B2D"/>
    <w:rsid w:val="00FF0E61"/>
    <w:rsid w:val="00FF443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793BE"/>
  <w15:docId w15:val="{324D6DDA-1BA9-4139-A66F-5BEF4C3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CB5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014CB5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14CB5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014CB5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014CB5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014CB5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014CB5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014CB5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14C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4CB5"/>
  </w:style>
  <w:style w:type="paragraph" w:styleId="Szvegtrzs">
    <w:name w:val="Body Text"/>
    <w:basedOn w:val="Norml"/>
    <w:rsid w:val="00014CB5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014CB5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014CB5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014CB5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014CB5"/>
  </w:style>
  <w:style w:type="character" w:styleId="Lbjegyzet-hivatkozs">
    <w:name w:val="footnote reference"/>
    <w:semiHidden/>
    <w:rsid w:val="00014CB5"/>
    <w:rPr>
      <w:vertAlign w:val="superscript"/>
    </w:rPr>
  </w:style>
  <w:style w:type="paragraph" w:customStyle="1" w:styleId="Szvegtrzsbehzssal21">
    <w:name w:val="Szövegtörzs behúzással 21"/>
    <w:basedOn w:val="Norml"/>
    <w:rsid w:val="00014CB5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014CB5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014CB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014CB5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014CB5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014CB5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014CB5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B00C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Paál-Kővári Kornélia dr.</cp:lastModifiedBy>
  <cp:revision>2</cp:revision>
  <cp:lastPrinted>2019-05-20T15:15:00Z</cp:lastPrinted>
  <dcterms:created xsi:type="dcterms:W3CDTF">2025-05-20T09:08:00Z</dcterms:created>
  <dcterms:modified xsi:type="dcterms:W3CDTF">2025-05-20T09:08:00Z</dcterms:modified>
</cp:coreProperties>
</file>