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CF" w:rsidRPr="008C2695" w:rsidRDefault="00033B1D" w:rsidP="00DB599F">
      <w:pPr>
        <w:spacing w:line="120" w:lineRule="auto"/>
        <w:ind w:right="9"/>
      </w:pPr>
      <w:bookmarkStart w:id="0" w:name="_GoBack"/>
      <w:bookmarkEnd w:id="0"/>
      <w:r w:rsidRPr="008C2695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-900430</wp:posOffset>
            </wp:positionV>
            <wp:extent cx="7560393" cy="1509623"/>
            <wp:effectExtent l="19050" t="0" r="3175" b="0"/>
            <wp:wrapSquare wrapText="bothSides"/>
            <wp:docPr id="4" name="Kép 0" descr="Zugló_fejléc_v2_jegyz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jegyzo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1C9" w:rsidRPr="008C2695" w:rsidRDefault="002631C9" w:rsidP="00296336">
      <w:pPr>
        <w:spacing w:after="0" w:line="240" w:lineRule="auto"/>
        <w:ind w:left="4820"/>
        <w:rPr>
          <w:b/>
          <w:sz w:val="18"/>
          <w:szCs w:val="18"/>
        </w:rPr>
      </w:pPr>
      <w:r w:rsidRPr="008C2695">
        <w:rPr>
          <w:b/>
          <w:sz w:val="18"/>
          <w:szCs w:val="18"/>
        </w:rPr>
        <w:t>Főmérnökség</w:t>
      </w:r>
    </w:p>
    <w:p w:rsidR="008547BF" w:rsidRPr="008C2695" w:rsidRDefault="007934CF" w:rsidP="008547BF">
      <w:pPr>
        <w:spacing w:after="0" w:line="240" w:lineRule="auto"/>
        <w:ind w:left="4820"/>
        <w:rPr>
          <w:sz w:val="18"/>
          <w:szCs w:val="18"/>
        </w:rPr>
      </w:pPr>
      <w:r w:rsidRPr="008C2695">
        <w:rPr>
          <w:b/>
          <w:sz w:val="18"/>
          <w:szCs w:val="18"/>
        </w:rPr>
        <w:t>Tárgy</w:t>
      </w:r>
      <w:r w:rsidRPr="008C2695">
        <w:rPr>
          <w:sz w:val="18"/>
          <w:szCs w:val="18"/>
        </w:rPr>
        <w:t xml:space="preserve">: </w:t>
      </w:r>
      <w:r w:rsidR="008547BF" w:rsidRPr="008C2695">
        <w:rPr>
          <w:sz w:val="18"/>
          <w:szCs w:val="18"/>
        </w:rPr>
        <w:tab/>
        <w:t>20</w:t>
      </w:r>
      <w:r w:rsidR="00AD6D74" w:rsidRPr="008C2695">
        <w:rPr>
          <w:sz w:val="18"/>
          <w:szCs w:val="18"/>
        </w:rPr>
        <w:t>20</w:t>
      </w:r>
      <w:r w:rsidR="008547BF" w:rsidRPr="008C2695">
        <w:rPr>
          <w:sz w:val="18"/>
          <w:szCs w:val="18"/>
        </w:rPr>
        <w:t xml:space="preserve"> évi költségvetés szöveges </w:t>
      </w:r>
      <w:r w:rsidR="008547BF" w:rsidRPr="008C2695">
        <w:rPr>
          <w:sz w:val="18"/>
          <w:szCs w:val="18"/>
        </w:rPr>
        <w:tab/>
      </w:r>
      <w:r w:rsidR="008547BF" w:rsidRPr="008C2695">
        <w:rPr>
          <w:sz w:val="18"/>
          <w:szCs w:val="18"/>
        </w:rPr>
        <w:tab/>
      </w:r>
      <w:r w:rsidR="008547BF" w:rsidRPr="008C2695">
        <w:rPr>
          <w:sz w:val="18"/>
          <w:szCs w:val="18"/>
        </w:rPr>
        <w:tab/>
        <w:t>indoklása</w:t>
      </w:r>
    </w:p>
    <w:p w:rsidR="008547BF" w:rsidRPr="008C2695" w:rsidRDefault="008547BF" w:rsidP="008547BF">
      <w:pPr>
        <w:spacing w:after="0" w:line="240" w:lineRule="auto"/>
        <w:ind w:left="4820"/>
      </w:pPr>
    </w:p>
    <w:p w:rsidR="008547BF" w:rsidRPr="008C2695" w:rsidRDefault="008547BF" w:rsidP="008547BF">
      <w:pPr>
        <w:pStyle w:val="Nincstrkz"/>
      </w:pPr>
    </w:p>
    <w:p w:rsidR="001B430B" w:rsidRPr="008C2695" w:rsidRDefault="001B430B" w:rsidP="00477D52">
      <w:pPr>
        <w:tabs>
          <w:tab w:val="left" w:pos="5220"/>
        </w:tabs>
        <w:jc w:val="left"/>
        <w:rPr>
          <w:b/>
          <w:bCs/>
          <w:sz w:val="22"/>
        </w:rPr>
      </w:pPr>
      <w:r w:rsidRPr="008C2695">
        <w:rPr>
          <w:b/>
          <w:bCs/>
          <w:sz w:val="22"/>
        </w:rPr>
        <w:t>Dr. Tiba Zsolt</w:t>
      </w:r>
    </w:p>
    <w:p w:rsidR="001B430B" w:rsidRPr="008C2695" w:rsidRDefault="001B430B" w:rsidP="00477D52">
      <w:pPr>
        <w:tabs>
          <w:tab w:val="left" w:pos="5220"/>
        </w:tabs>
        <w:jc w:val="left"/>
        <w:rPr>
          <w:b/>
          <w:bCs/>
          <w:sz w:val="22"/>
        </w:rPr>
      </w:pPr>
      <w:r w:rsidRPr="008C2695">
        <w:rPr>
          <w:b/>
          <w:bCs/>
          <w:sz w:val="22"/>
        </w:rPr>
        <w:t>Jegyző Úr részére</w:t>
      </w:r>
    </w:p>
    <w:p w:rsidR="001B430B" w:rsidRPr="008C2695" w:rsidRDefault="001B430B" w:rsidP="00477D52">
      <w:pPr>
        <w:tabs>
          <w:tab w:val="left" w:pos="5220"/>
        </w:tabs>
        <w:jc w:val="left"/>
        <w:rPr>
          <w:b/>
          <w:bCs/>
          <w:sz w:val="22"/>
        </w:rPr>
      </w:pPr>
    </w:p>
    <w:p w:rsidR="001B430B" w:rsidRPr="008C2695" w:rsidRDefault="001B430B" w:rsidP="001B430B">
      <w:pPr>
        <w:pStyle w:val="Cmsor3"/>
        <w:rPr>
          <w:rFonts w:ascii="Verdana" w:eastAsiaTheme="minorHAnsi" w:hAnsi="Verdana" w:cstheme="minorBidi"/>
          <w:iCs/>
          <w:color w:val="auto"/>
        </w:rPr>
      </w:pPr>
      <w:r w:rsidRPr="008C2695">
        <w:rPr>
          <w:rFonts w:ascii="Verdana" w:eastAsiaTheme="minorHAnsi" w:hAnsi="Verdana" w:cstheme="minorBidi"/>
          <w:iCs/>
          <w:color w:val="auto"/>
        </w:rPr>
        <w:t>Helyben</w:t>
      </w:r>
    </w:p>
    <w:p w:rsidR="001B430B" w:rsidRPr="008C2695" w:rsidRDefault="001B430B" w:rsidP="001B430B">
      <w:pPr>
        <w:tabs>
          <w:tab w:val="left" w:pos="5220"/>
        </w:tabs>
        <w:rPr>
          <w:sz w:val="22"/>
        </w:rPr>
      </w:pPr>
    </w:p>
    <w:p w:rsidR="001B430B" w:rsidRPr="008C2695" w:rsidRDefault="001B430B" w:rsidP="001B430B">
      <w:pPr>
        <w:tabs>
          <w:tab w:val="left" w:pos="5220"/>
        </w:tabs>
        <w:jc w:val="center"/>
        <w:rPr>
          <w:b/>
          <w:bCs/>
          <w:sz w:val="22"/>
        </w:rPr>
      </w:pPr>
      <w:r w:rsidRPr="008C2695">
        <w:rPr>
          <w:b/>
          <w:bCs/>
          <w:sz w:val="22"/>
        </w:rPr>
        <w:t>Tisztelt Jegyző Úr!</w:t>
      </w:r>
    </w:p>
    <w:p w:rsidR="001B430B" w:rsidRPr="008C2695" w:rsidRDefault="001B430B" w:rsidP="001B430B">
      <w:pPr>
        <w:tabs>
          <w:tab w:val="left" w:pos="5220"/>
        </w:tabs>
        <w:rPr>
          <w:sz w:val="22"/>
        </w:rPr>
      </w:pPr>
    </w:p>
    <w:p w:rsidR="008547BF" w:rsidRPr="008C2695" w:rsidRDefault="008547BF" w:rsidP="008547BF">
      <w:pPr>
        <w:spacing w:after="0" w:line="240" w:lineRule="auto"/>
      </w:pPr>
    </w:p>
    <w:p w:rsidR="00612475" w:rsidRPr="008C2695" w:rsidRDefault="008547BF" w:rsidP="00612475">
      <w:pPr>
        <w:rPr>
          <w:bCs/>
          <w:iCs/>
        </w:rPr>
      </w:pPr>
      <w:r w:rsidRPr="008C2695">
        <w:rPr>
          <w:bCs/>
          <w:iCs/>
        </w:rPr>
        <w:t>A Főmérnökség 20</w:t>
      </w:r>
      <w:r w:rsidR="002E26E9" w:rsidRPr="008C2695">
        <w:rPr>
          <w:bCs/>
          <w:iCs/>
        </w:rPr>
        <w:t>20</w:t>
      </w:r>
      <w:r w:rsidRPr="008C2695">
        <w:rPr>
          <w:bCs/>
          <w:iCs/>
        </w:rPr>
        <w:t>. évi költségvetési tervezéséhez az alábbiakban küldöm a szöveges magyarázatot</w:t>
      </w:r>
      <w:r w:rsidR="00621950" w:rsidRPr="008C2695">
        <w:rPr>
          <w:bCs/>
          <w:iCs/>
        </w:rPr>
        <w:t>.</w:t>
      </w:r>
    </w:p>
    <w:p w:rsidR="00AC6313" w:rsidRPr="008C2695" w:rsidRDefault="00AC6313" w:rsidP="00AC6313">
      <w:pPr>
        <w:pStyle w:val="Nincstrkz"/>
      </w:pPr>
    </w:p>
    <w:p w:rsidR="00AC6313" w:rsidRPr="008C2695" w:rsidRDefault="00AC6313" w:rsidP="00AC6313">
      <w:pPr>
        <w:rPr>
          <w:b/>
          <w:bCs/>
          <w:iCs/>
        </w:rPr>
      </w:pPr>
      <w:r w:rsidRPr="008C2695">
        <w:rPr>
          <w:b/>
          <w:bCs/>
          <w:iCs/>
        </w:rPr>
        <w:t xml:space="preserve">A </w:t>
      </w:r>
      <w:r w:rsidRPr="008C2695">
        <w:rPr>
          <w:b/>
          <w:bCs/>
          <w:iCs/>
          <w:u w:val="single"/>
        </w:rPr>
        <w:t>Beruházási Csoport</w:t>
      </w:r>
      <w:r w:rsidRPr="008C2695">
        <w:rPr>
          <w:b/>
          <w:bCs/>
          <w:iCs/>
        </w:rPr>
        <w:t xml:space="preserve"> munkájának hatékony és maradéktalan ellátásához a 2020. évre az alábbi költségvetési tervezetet terjesztem elő.</w:t>
      </w:r>
    </w:p>
    <w:p w:rsidR="008230BE" w:rsidRPr="008C2695" w:rsidRDefault="008230BE" w:rsidP="00AC6313">
      <w:pPr>
        <w:pStyle w:val="Cmsor7"/>
      </w:pPr>
    </w:p>
    <w:p w:rsidR="00AC6313" w:rsidRPr="008C2695" w:rsidRDefault="00AC6313" w:rsidP="00AC6313">
      <w:pPr>
        <w:pStyle w:val="Cmsor7"/>
        <w:rPr>
          <w:b/>
          <w:u w:val="single"/>
        </w:rPr>
      </w:pPr>
      <w:r w:rsidRPr="008C2695">
        <w:rPr>
          <w:b/>
          <w:u w:val="single"/>
        </w:rPr>
        <w:t>I. KIADÁSOK</w:t>
      </w:r>
    </w:p>
    <w:p w:rsidR="00AC6313" w:rsidRPr="008C2695" w:rsidRDefault="00AC6313" w:rsidP="00AC6313">
      <w:pPr>
        <w:pStyle w:val="Nincstrkz"/>
      </w:pPr>
    </w:p>
    <w:p w:rsidR="008547BF" w:rsidRDefault="008547BF" w:rsidP="00BB77AE">
      <w:pPr>
        <w:spacing w:after="0"/>
        <w:rPr>
          <w:rStyle w:val="Ershangslyozs"/>
          <w:smallCaps/>
        </w:rPr>
      </w:pPr>
      <w:r w:rsidRPr="008C2695">
        <w:rPr>
          <w:rStyle w:val="Ershangslyozs"/>
          <w:smallCaps/>
        </w:rPr>
        <w:t>111. Városfejlesztési feladatok</w:t>
      </w:r>
      <w:r w:rsidR="008879BE" w:rsidRPr="008C2695">
        <w:rPr>
          <w:rStyle w:val="Ershangslyozs"/>
          <w:smallCaps/>
        </w:rPr>
        <w:t>:</w:t>
      </w:r>
    </w:p>
    <w:p w:rsidR="008C2695" w:rsidRPr="008C2695" w:rsidRDefault="008C2695" w:rsidP="008C2695">
      <w:pPr>
        <w:pStyle w:val="Nincstrkz"/>
      </w:pPr>
    </w:p>
    <w:p w:rsidR="00B35A78" w:rsidRPr="008C2695" w:rsidRDefault="008547BF" w:rsidP="00BF0240">
      <w:pPr>
        <w:pStyle w:val="Cmsor3"/>
        <w:spacing w:before="0"/>
        <w:rPr>
          <w:rStyle w:val="Knyvcme"/>
          <w:rFonts w:ascii="Verdana" w:hAnsi="Verdana"/>
          <w:b/>
          <w:smallCaps w:val="0"/>
          <w:color w:val="auto"/>
          <w:spacing w:val="0"/>
        </w:rPr>
      </w:pPr>
      <w:r w:rsidRPr="008C2695">
        <w:rPr>
          <w:rStyle w:val="Ershangslyozs"/>
          <w:rFonts w:ascii="Verdana" w:hAnsi="Verdana"/>
          <w:b/>
          <w:i w:val="0"/>
          <w:iCs w:val="0"/>
          <w:color w:val="auto"/>
        </w:rPr>
        <w:t>Beruházások:</w:t>
      </w:r>
    </w:p>
    <w:p w:rsidR="00B675FD" w:rsidRPr="008C2695" w:rsidRDefault="00B675FD" w:rsidP="00B675FD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 xml:space="preserve">Önkormányzati </w:t>
      </w:r>
      <w:r w:rsidR="004B0EA4" w:rsidRPr="008C2695">
        <w:rPr>
          <w:rStyle w:val="Knyvcme"/>
          <w:u w:val="single"/>
        </w:rPr>
        <w:t xml:space="preserve">épületek, </w:t>
      </w:r>
      <w:r w:rsidRPr="008C2695">
        <w:rPr>
          <w:rStyle w:val="Knyvcme"/>
          <w:u w:val="single"/>
        </w:rPr>
        <w:t>lakások felújítása</w:t>
      </w:r>
    </w:p>
    <w:p w:rsidR="00B675FD" w:rsidRPr="008C2695" w:rsidRDefault="00B675FD" w:rsidP="00B675FD">
      <w:pPr>
        <w:spacing w:after="0" w:line="240" w:lineRule="auto"/>
      </w:pPr>
      <w:r w:rsidRPr="008C2695">
        <w:t>Az előző évi tényadatokat figyelembe véve terveztük meg a keretet.</w:t>
      </w:r>
    </w:p>
    <w:p w:rsidR="00B675FD" w:rsidRPr="008C2695" w:rsidRDefault="008230BE" w:rsidP="00B675FD">
      <w:pPr>
        <w:spacing w:after="0" w:line="240" w:lineRule="auto"/>
      </w:pPr>
      <w:r w:rsidRPr="008C2695">
        <w:t xml:space="preserve">2019. évben elindult a </w:t>
      </w:r>
      <w:proofErr w:type="spellStart"/>
      <w:r w:rsidR="00B675FD" w:rsidRPr="008C2695">
        <w:t>Pétervárad</w:t>
      </w:r>
      <w:proofErr w:type="spellEnd"/>
      <w:r w:rsidR="00B675FD" w:rsidRPr="008C2695">
        <w:t xml:space="preserve"> utca 11- 17. épület részleges nyílászáró cseréje, a házasságkötő terem tetőszigetelésének felújítása, a továbbiakban még 30 000 </w:t>
      </w:r>
      <w:proofErr w:type="spellStart"/>
      <w:r w:rsidR="00B675FD" w:rsidRPr="008C2695">
        <w:t>000</w:t>
      </w:r>
      <w:proofErr w:type="spellEnd"/>
      <w:r w:rsidR="00B675FD" w:rsidRPr="008C2695">
        <w:t>,- Ft szükséges a teljes munka kivitelezéséhez, mely 2020. évre húzódik át. Ezen kívül az üzlethelyiségek felújítása szerepel a soron.</w:t>
      </w:r>
    </w:p>
    <w:p w:rsidR="008C2695" w:rsidRDefault="008C2695" w:rsidP="00E33C23">
      <w:pPr>
        <w:spacing w:after="0" w:line="240" w:lineRule="auto"/>
        <w:rPr>
          <w:rStyle w:val="Knyvcme"/>
          <w:u w:val="single"/>
        </w:rPr>
      </w:pPr>
    </w:p>
    <w:p w:rsidR="00E33C23" w:rsidRPr="008C2695" w:rsidRDefault="00E33C23" w:rsidP="00E33C23">
      <w:pPr>
        <w:spacing w:after="0" w:line="240" w:lineRule="auto"/>
        <w:rPr>
          <w:b/>
          <w:bCs/>
          <w:smallCaps/>
          <w:spacing w:val="5"/>
          <w:u w:val="single"/>
        </w:rPr>
      </w:pPr>
      <w:r w:rsidRPr="008C2695">
        <w:rPr>
          <w:rStyle w:val="Knyvcme"/>
          <w:u w:val="single"/>
        </w:rPr>
        <w:t>Önkormányzati helyiségek, egyéb épületek</w:t>
      </w:r>
    </w:p>
    <w:p w:rsidR="00D3671A" w:rsidRPr="008C2695" w:rsidRDefault="00D3671A" w:rsidP="00D3671A">
      <w:pPr>
        <w:spacing w:after="0" w:line="240" w:lineRule="auto"/>
      </w:pPr>
      <w:r w:rsidRPr="008C2695">
        <w:t>Az előző évi tényadatokat figyelembe véve terveztük meg a keretet.</w:t>
      </w:r>
    </w:p>
    <w:p w:rsidR="008C2695" w:rsidRDefault="008C2695" w:rsidP="00297648">
      <w:pPr>
        <w:spacing w:after="0" w:line="240" w:lineRule="auto"/>
        <w:rPr>
          <w:rStyle w:val="Knyvcme"/>
          <w:u w:val="single"/>
        </w:rPr>
      </w:pPr>
    </w:p>
    <w:p w:rsidR="00297648" w:rsidRPr="008C2695" w:rsidRDefault="00297648" w:rsidP="00297648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Civil ház bővítése:</w:t>
      </w:r>
    </w:p>
    <w:p w:rsidR="00DB0933" w:rsidRPr="008C2695" w:rsidRDefault="00297648" w:rsidP="00DB0933">
      <w:pPr>
        <w:spacing w:after="0" w:line="240" w:lineRule="auto"/>
      </w:pPr>
      <w:r w:rsidRPr="008C2695">
        <w:t>Az előző évi tényadatokat figyelembe véve terveztük meg a keretet.</w:t>
      </w:r>
    </w:p>
    <w:p w:rsidR="008C2695" w:rsidRDefault="008C2695" w:rsidP="00D90E49">
      <w:pPr>
        <w:spacing w:after="0" w:line="240" w:lineRule="auto"/>
        <w:rPr>
          <w:rStyle w:val="Knyvcme"/>
          <w:u w:val="single"/>
        </w:rPr>
      </w:pPr>
    </w:p>
    <w:p w:rsidR="00D90E49" w:rsidRPr="008C2695" w:rsidRDefault="00D90E49" w:rsidP="00D90E49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 xml:space="preserve">Meglévő </w:t>
      </w:r>
      <w:proofErr w:type="spellStart"/>
      <w:r w:rsidRPr="008C2695">
        <w:rPr>
          <w:rStyle w:val="Knyvcme"/>
          <w:u w:val="single"/>
        </w:rPr>
        <w:t>parklóhelyek</w:t>
      </w:r>
      <w:proofErr w:type="spellEnd"/>
      <w:r w:rsidRPr="008C2695">
        <w:rPr>
          <w:rStyle w:val="Knyvcme"/>
          <w:u w:val="single"/>
        </w:rPr>
        <w:t xml:space="preserve"> rekonstrukciója:</w:t>
      </w:r>
    </w:p>
    <w:p w:rsidR="0074437E" w:rsidRPr="008C2695" w:rsidRDefault="00D90E49" w:rsidP="008230BE">
      <w:pPr>
        <w:spacing w:after="0" w:line="240" w:lineRule="auto"/>
      </w:pPr>
      <w:r w:rsidRPr="008C2695">
        <w:t xml:space="preserve">Tihany </w:t>
      </w:r>
      <w:proofErr w:type="gramStart"/>
      <w:r w:rsidRPr="008C2695">
        <w:t>utca  (</w:t>
      </w:r>
      <w:proofErr w:type="gramEnd"/>
      <w:r w:rsidRPr="008C2695">
        <w:t xml:space="preserve">12 </w:t>
      </w:r>
      <w:proofErr w:type="spellStart"/>
      <w:r w:rsidRPr="008C2695">
        <w:t>MFt</w:t>
      </w:r>
      <w:proofErr w:type="spellEnd"/>
      <w:r w:rsidRPr="008C2695">
        <w:t xml:space="preserve">), Füredi út (10 </w:t>
      </w:r>
      <w:proofErr w:type="spellStart"/>
      <w:r w:rsidRPr="008C2695">
        <w:t>MFt</w:t>
      </w:r>
      <w:proofErr w:type="spellEnd"/>
      <w:r w:rsidRPr="008C2695">
        <w:t xml:space="preserve">), </w:t>
      </w:r>
      <w:proofErr w:type="spellStart"/>
      <w:r w:rsidRPr="008C2695">
        <w:t>Zsivora</w:t>
      </w:r>
      <w:proofErr w:type="spellEnd"/>
      <w:r w:rsidRPr="008C2695">
        <w:t xml:space="preserve"> park (65 </w:t>
      </w:r>
      <w:proofErr w:type="spellStart"/>
      <w:r w:rsidRPr="008C2695">
        <w:t>MFt</w:t>
      </w:r>
      <w:proofErr w:type="spellEnd"/>
      <w:r w:rsidRPr="008C2695">
        <w:t xml:space="preserve">), Adria sétány (36 </w:t>
      </w:r>
      <w:proofErr w:type="spellStart"/>
      <w:r w:rsidRPr="008C2695">
        <w:t>MFt</w:t>
      </w:r>
      <w:proofErr w:type="spellEnd"/>
      <w:r w:rsidRPr="008C2695">
        <w:t xml:space="preserve">), Rózsavölgyi tér (45 </w:t>
      </w:r>
      <w:proofErr w:type="spellStart"/>
      <w:r w:rsidRPr="008C2695">
        <w:t>MFt</w:t>
      </w:r>
      <w:proofErr w:type="spellEnd"/>
      <w:r w:rsidRPr="008C2695">
        <w:t xml:space="preserve">), Egressy út (Gizella – Hungária út között) (60 </w:t>
      </w:r>
      <w:proofErr w:type="spellStart"/>
      <w:r w:rsidRPr="008C2695">
        <w:t>MFt</w:t>
      </w:r>
      <w:proofErr w:type="spellEnd"/>
      <w:r w:rsidRPr="008C2695">
        <w:t>).</w:t>
      </w:r>
    </w:p>
    <w:p w:rsidR="008C2695" w:rsidRDefault="008C2695" w:rsidP="00DB0933">
      <w:pPr>
        <w:spacing w:after="0" w:line="240" w:lineRule="auto"/>
        <w:rPr>
          <w:b/>
          <w:bCs/>
          <w:smallCaps/>
          <w:spacing w:val="5"/>
          <w:u w:val="single"/>
        </w:rPr>
      </w:pPr>
    </w:p>
    <w:p w:rsidR="00DB0933" w:rsidRPr="008C2695" w:rsidRDefault="00DB0933" w:rsidP="00DB0933">
      <w:pPr>
        <w:spacing w:after="0" w:line="240" w:lineRule="auto"/>
        <w:rPr>
          <w:b/>
          <w:bCs/>
          <w:smallCaps/>
          <w:spacing w:val="5"/>
          <w:u w:val="single"/>
        </w:rPr>
      </w:pPr>
      <w:r w:rsidRPr="008C2695">
        <w:rPr>
          <w:b/>
          <w:bCs/>
          <w:smallCaps/>
          <w:spacing w:val="5"/>
          <w:u w:val="single"/>
        </w:rPr>
        <w:t>Harmónia Idősek Klubja bővítés</w:t>
      </w:r>
    </w:p>
    <w:p w:rsidR="00297648" w:rsidRPr="008C2695" w:rsidRDefault="004B0EA4" w:rsidP="008547BF">
      <w:pPr>
        <w:spacing w:after="0" w:line="240" w:lineRule="auto"/>
      </w:pPr>
      <w:r w:rsidRPr="008C2695">
        <w:t>Testületi döntés végrehajtása</w:t>
      </w:r>
    </w:p>
    <w:p w:rsidR="008C2695" w:rsidRDefault="008C2695" w:rsidP="008547BF">
      <w:pPr>
        <w:spacing w:after="0" w:line="240" w:lineRule="auto"/>
        <w:rPr>
          <w:rStyle w:val="Knyvcme"/>
          <w:u w:val="single"/>
        </w:rPr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Útépítés:</w:t>
      </w:r>
    </w:p>
    <w:p w:rsidR="008547BF" w:rsidRPr="008C2695" w:rsidRDefault="00272890" w:rsidP="008547BF">
      <w:pPr>
        <w:spacing w:after="0" w:line="240" w:lineRule="auto"/>
      </w:pPr>
      <w:r w:rsidRPr="008C2695">
        <w:lastRenderedPageBreak/>
        <w:t xml:space="preserve">Útépítési </w:t>
      </w:r>
      <w:r w:rsidR="008547BF" w:rsidRPr="008C2695">
        <w:t xml:space="preserve">munkára terveztünk </w:t>
      </w:r>
      <w:r w:rsidRPr="008C2695">
        <w:t>1</w:t>
      </w:r>
      <w:r w:rsidR="008547BF" w:rsidRPr="008C2695">
        <w:t xml:space="preserve">50 millió forintot, </w:t>
      </w:r>
      <w:r w:rsidRPr="008C2695">
        <w:t>a</w:t>
      </w:r>
      <w:r w:rsidR="00A52012" w:rsidRPr="008C2695">
        <w:t xml:space="preserve"> </w:t>
      </w:r>
      <w:r w:rsidRPr="008C2695">
        <w:t>Kerékgyártó utca</w:t>
      </w:r>
      <w:r w:rsidR="00A52012" w:rsidRPr="008C2695">
        <w:t xml:space="preserve"> Nagy Lajos király útja – Lőcsei utca között.</w:t>
      </w:r>
      <w:r w:rsidRPr="008C2695">
        <w:t xml:space="preserve"> </w:t>
      </w:r>
    </w:p>
    <w:p w:rsidR="008C2695" w:rsidRDefault="008C2695" w:rsidP="008547BF">
      <w:pPr>
        <w:spacing w:after="0" w:line="240" w:lineRule="auto"/>
        <w:rPr>
          <w:rStyle w:val="Knyvcme"/>
          <w:u w:val="single"/>
        </w:rPr>
      </w:pPr>
    </w:p>
    <w:p w:rsidR="00106630" w:rsidRPr="008C2695" w:rsidRDefault="00106630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Közvilágítás létesítése:</w:t>
      </w:r>
    </w:p>
    <w:p w:rsidR="00106630" w:rsidRPr="008C2695" w:rsidRDefault="00E64A8B" w:rsidP="008230BE">
      <w:pPr>
        <w:spacing w:after="0" w:line="240" w:lineRule="auto"/>
      </w:pPr>
      <w:r w:rsidRPr="008C2695">
        <w:t xml:space="preserve">Lakossági igények, </w:t>
      </w:r>
      <w:r w:rsidR="0092165C" w:rsidRPr="008C2695">
        <w:t>megvilágítás</w:t>
      </w:r>
      <w:r w:rsidRPr="008C2695">
        <w:t xml:space="preserve"> nélküli területek</w:t>
      </w:r>
      <w:r w:rsidR="0092165C" w:rsidRPr="008C2695">
        <w:t xml:space="preserve"> (100 </w:t>
      </w:r>
      <w:proofErr w:type="spellStart"/>
      <w:r w:rsidR="0092165C" w:rsidRPr="008C2695">
        <w:t>MFt</w:t>
      </w:r>
      <w:proofErr w:type="spellEnd"/>
      <w:r w:rsidR="0092165C" w:rsidRPr="008C2695">
        <w:t>), 5 kutyafuttató</w:t>
      </w:r>
      <w:r w:rsidR="0046134A" w:rsidRPr="008C2695">
        <w:t xml:space="preserve"> + 5 játszótér napelemes megoldása (15 </w:t>
      </w:r>
      <w:proofErr w:type="spellStart"/>
      <w:r w:rsidR="0046134A" w:rsidRPr="008C2695">
        <w:t>MFt</w:t>
      </w:r>
      <w:proofErr w:type="spellEnd"/>
      <w:r w:rsidR="0046134A" w:rsidRPr="008C2695">
        <w:t>)</w:t>
      </w:r>
      <w:r w:rsidRPr="008C2695">
        <w:t xml:space="preserve"> </w:t>
      </w:r>
    </w:p>
    <w:p w:rsidR="008C2695" w:rsidRDefault="008C2695" w:rsidP="008547BF">
      <w:pPr>
        <w:spacing w:after="0" w:line="240" w:lineRule="auto"/>
        <w:rPr>
          <w:rStyle w:val="Knyvcme"/>
          <w:u w:val="single"/>
        </w:rPr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Korlátozott sebességű övezetek kialakítása:</w:t>
      </w:r>
    </w:p>
    <w:p w:rsidR="004B0EA4" w:rsidRPr="008C2695" w:rsidRDefault="004B0EA4" w:rsidP="008230BE">
      <w:pPr>
        <w:spacing w:after="0" w:line="240" w:lineRule="auto"/>
      </w:pPr>
      <w:r w:rsidRPr="008C2695">
        <w:t xml:space="preserve">Stefánia út-Thököly út-Hermina </w:t>
      </w:r>
      <w:proofErr w:type="spellStart"/>
      <w:r w:rsidRPr="008C2695">
        <w:t>út-Ajtósi</w:t>
      </w:r>
      <w:proofErr w:type="spellEnd"/>
      <w:r w:rsidRPr="008C2695">
        <w:t xml:space="preserve"> D. sor (</w:t>
      </w:r>
      <w:proofErr w:type="gramStart"/>
      <w:r w:rsidRPr="008C2695">
        <w:t>Jávor utca-Ilka</w:t>
      </w:r>
      <w:proofErr w:type="gramEnd"/>
      <w:r w:rsidRPr="008C2695">
        <w:t xml:space="preserve"> utca)</w:t>
      </w:r>
      <w:r w:rsidR="00BC6435" w:rsidRPr="008C2695">
        <w:t>;</w:t>
      </w:r>
      <w:r w:rsidRPr="008C2695">
        <w:t xml:space="preserve"> </w:t>
      </w:r>
      <w:proofErr w:type="spellStart"/>
      <w:r w:rsidRPr="008C2695">
        <w:t>Kacsóh-Nagy</w:t>
      </w:r>
      <w:proofErr w:type="spellEnd"/>
      <w:r w:rsidRPr="008C2695">
        <w:t xml:space="preserve"> </w:t>
      </w:r>
      <w:proofErr w:type="spellStart"/>
      <w:r w:rsidRPr="008C2695">
        <w:t>Lajos-Róna</w:t>
      </w:r>
      <w:proofErr w:type="spellEnd"/>
      <w:r w:rsidRPr="008C2695">
        <w:t xml:space="preserve"> u.-Erzsébet királyné-Amerikai út</w:t>
      </w:r>
    </w:p>
    <w:p w:rsidR="008547BF" w:rsidRPr="008C2695" w:rsidRDefault="008547BF" w:rsidP="008547BF">
      <w:pPr>
        <w:spacing w:after="0" w:line="240" w:lineRule="auto"/>
      </w:pPr>
      <w:r w:rsidRPr="008C2695">
        <w:t>Erre a sorra csak a 2018-as évben elindított Ungvár utca – Miskolci utca – Erzsébet királyné útja területének, valamint a Szervián utca – Bánki Donát utca kereszteződésében gyalogátkelő létesítésének áthúzódó költségeit terveztük,</w:t>
      </w:r>
      <w:r w:rsidR="00631B5C" w:rsidRPr="008C2695">
        <w:t xml:space="preserve"> új feladat nem kerül indításra 2019 évben.</w:t>
      </w:r>
    </w:p>
    <w:p w:rsidR="008C2695" w:rsidRDefault="008C2695" w:rsidP="008547BF">
      <w:pPr>
        <w:spacing w:after="0" w:line="240" w:lineRule="auto"/>
        <w:rPr>
          <w:rStyle w:val="Knyvcme"/>
          <w:u w:val="single"/>
        </w:rPr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Forgalomtechnikai feladatok:</w:t>
      </w:r>
    </w:p>
    <w:p w:rsidR="008547BF" w:rsidRPr="008C2695" w:rsidRDefault="008547BF" w:rsidP="008547BF">
      <w:pPr>
        <w:spacing w:after="0" w:line="240" w:lineRule="auto"/>
      </w:pPr>
      <w:r w:rsidRPr="008C2695">
        <w:t>Ezen a soron a felmerülő, nem nagy összegű forgalomtechnikai eszközök kihelyezését terveztük.</w:t>
      </w:r>
    </w:p>
    <w:p w:rsidR="00BC6435" w:rsidRPr="008C2695" w:rsidRDefault="00BC6435" w:rsidP="00BC6435">
      <w:pPr>
        <w:spacing w:after="0" w:line="240" w:lineRule="auto"/>
      </w:pPr>
      <w:proofErr w:type="spellStart"/>
      <w:r w:rsidRPr="008C2695">
        <w:t>-Gyalogos</w:t>
      </w:r>
      <w:proofErr w:type="spellEnd"/>
      <w:r w:rsidRPr="008C2695">
        <w:t xml:space="preserve"> átkelés közlekedésbiztonsági beavatkozás szintbeli kiemeléssel:</w:t>
      </w:r>
    </w:p>
    <w:p w:rsidR="00BC6435" w:rsidRPr="008C2695" w:rsidRDefault="00BC6435" w:rsidP="00BC6435">
      <w:pPr>
        <w:spacing w:after="0" w:line="240" w:lineRule="auto"/>
      </w:pPr>
      <w:r w:rsidRPr="008C2695">
        <w:t>Újvidék tér, Arany János iskola; Ilosvai tér, bölcsőde és óvoda között;</w:t>
      </w:r>
      <w:r w:rsidRPr="008C2695">
        <w:tab/>
        <w:t xml:space="preserve">Szentmihályi út parkoló (SPAR mögött); </w:t>
      </w:r>
      <w:proofErr w:type="spellStart"/>
      <w:r w:rsidRPr="008C2695">
        <w:t>Ajtósi</w:t>
      </w:r>
      <w:proofErr w:type="spellEnd"/>
      <w:r w:rsidRPr="008C2695">
        <w:t xml:space="preserve"> Dürer sor#Francia út</w:t>
      </w:r>
    </w:p>
    <w:p w:rsidR="00BC6435" w:rsidRPr="008C2695" w:rsidRDefault="00BC6435" w:rsidP="00BC6435">
      <w:pPr>
        <w:spacing w:after="0" w:line="240" w:lineRule="auto"/>
      </w:pPr>
      <w:proofErr w:type="spellStart"/>
      <w:r w:rsidRPr="008C2695">
        <w:t>-Egyirányúsítások</w:t>
      </w:r>
      <w:proofErr w:type="spellEnd"/>
      <w:r w:rsidRPr="008C2695">
        <w:t>, lezárások, forgalomcsillapítás:</w:t>
      </w:r>
    </w:p>
    <w:p w:rsidR="00BC6435" w:rsidRPr="008C2695" w:rsidRDefault="00BC6435" w:rsidP="00BC6435">
      <w:pPr>
        <w:spacing w:after="0" w:line="240" w:lineRule="auto"/>
      </w:pPr>
      <w:r w:rsidRPr="008C2695">
        <w:t xml:space="preserve">Lengyel utca </w:t>
      </w:r>
      <w:proofErr w:type="spellStart"/>
      <w:r w:rsidRPr="008C2695">
        <w:t>egyirányúsítás</w:t>
      </w:r>
      <w:proofErr w:type="spellEnd"/>
      <w:r w:rsidRPr="008C2695">
        <w:t xml:space="preserve"> (</w:t>
      </w:r>
      <w:proofErr w:type="spellStart"/>
      <w:r w:rsidRPr="008C2695">
        <w:t>Jerney</w:t>
      </w:r>
      <w:proofErr w:type="spellEnd"/>
      <w:r w:rsidRPr="008C2695">
        <w:t xml:space="preserve"> </w:t>
      </w:r>
      <w:proofErr w:type="spellStart"/>
      <w:r w:rsidRPr="008C2695">
        <w:t>u.-Csernyus</w:t>
      </w:r>
      <w:proofErr w:type="spellEnd"/>
      <w:r w:rsidRPr="008C2695">
        <w:t xml:space="preserve"> u.); Mályva köz </w:t>
      </w:r>
      <w:proofErr w:type="spellStart"/>
      <w:r w:rsidRPr="008C2695">
        <w:t>egyirányúsítás</w:t>
      </w:r>
      <w:proofErr w:type="spellEnd"/>
      <w:r w:rsidRPr="008C2695">
        <w:t>;</w:t>
      </w:r>
    </w:p>
    <w:p w:rsidR="00BC6435" w:rsidRPr="008C2695" w:rsidRDefault="00BC6435" w:rsidP="00BC6435">
      <w:pPr>
        <w:spacing w:after="0" w:line="240" w:lineRule="auto"/>
      </w:pPr>
      <w:r w:rsidRPr="008C2695">
        <w:t>Kála utca/</w:t>
      </w:r>
      <w:proofErr w:type="spellStart"/>
      <w:r w:rsidRPr="008C2695">
        <w:t>Zoborhegy</w:t>
      </w:r>
      <w:proofErr w:type="spellEnd"/>
      <w:r w:rsidRPr="008C2695">
        <w:t xml:space="preserve"> utca </w:t>
      </w:r>
      <w:proofErr w:type="spellStart"/>
      <w:r w:rsidRPr="008C2695">
        <w:t>egyirányúsítás</w:t>
      </w:r>
      <w:proofErr w:type="spellEnd"/>
      <w:r w:rsidRPr="008C2695">
        <w:t xml:space="preserve">; Örs vezér útja </w:t>
      </w:r>
      <w:proofErr w:type="spellStart"/>
      <w:r w:rsidRPr="008C2695">
        <w:t>szervízút</w:t>
      </w:r>
      <w:proofErr w:type="spellEnd"/>
      <w:r w:rsidRPr="008C2695">
        <w:t xml:space="preserve"> forgalomcsillapítás Bonyhádi út – Fogarasi út között; </w:t>
      </w:r>
      <w:proofErr w:type="spellStart"/>
      <w:r w:rsidRPr="008C2695">
        <w:t>Cinkotai</w:t>
      </w:r>
      <w:proofErr w:type="spellEnd"/>
      <w:r w:rsidRPr="008C2695">
        <w:t xml:space="preserve"> út forgalomcsillapítás Egressy út – Mogyoródi út és a Mogyoródi út – Fogarasi út között</w:t>
      </w:r>
    </w:p>
    <w:p w:rsidR="00BC6435" w:rsidRPr="008C2695" w:rsidRDefault="00BC6435" w:rsidP="00BC6435">
      <w:pPr>
        <w:spacing w:after="0" w:line="240" w:lineRule="auto"/>
      </w:pPr>
      <w:proofErr w:type="spellStart"/>
      <w:r w:rsidRPr="008C2695">
        <w:t>-Rövid</w:t>
      </w:r>
      <w:proofErr w:type="spellEnd"/>
      <w:r w:rsidRPr="008C2695">
        <w:t xml:space="preserve"> idejű parkolóhelyek kijelölése nevelési oktatási intézmények környezetében: </w:t>
      </w:r>
    </w:p>
    <w:p w:rsidR="00BC6435" w:rsidRPr="008C2695" w:rsidRDefault="00BC6435" w:rsidP="00BC6435">
      <w:pPr>
        <w:spacing w:after="0" w:line="240" w:lineRule="auto"/>
      </w:pPr>
      <w:r w:rsidRPr="008C2695">
        <w:t>Wass Albert tér (iskola és óvoda); Bánki Donát park (óvoda); Ida utca (óvoda); Erzsébet királyné útja (óvoda); Egressy út (óvoda)</w:t>
      </w:r>
    </w:p>
    <w:p w:rsidR="00BC6435" w:rsidRPr="008C2695" w:rsidRDefault="00BC6435" w:rsidP="008230BE">
      <w:pPr>
        <w:spacing w:after="0" w:line="240" w:lineRule="auto"/>
      </w:pPr>
    </w:p>
    <w:p w:rsidR="00600343" w:rsidRPr="008C2695" w:rsidRDefault="00532D23" w:rsidP="00600343">
      <w:pPr>
        <w:spacing w:after="0" w:line="240" w:lineRule="auto"/>
        <w:rPr>
          <w:b/>
          <w:bCs/>
          <w:smallCaps/>
          <w:spacing w:val="5"/>
          <w:u w:val="single"/>
        </w:rPr>
      </w:pPr>
      <w:r w:rsidRPr="008C2695">
        <w:rPr>
          <w:b/>
          <w:bCs/>
          <w:smallCaps/>
          <w:spacing w:val="5"/>
          <w:u w:val="single"/>
        </w:rPr>
        <w:t>Kutyafuttatók létesítése</w:t>
      </w:r>
    </w:p>
    <w:p w:rsidR="00600343" w:rsidRPr="008C2695" w:rsidRDefault="00BC6435" w:rsidP="008230BE">
      <w:pPr>
        <w:spacing w:after="0" w:line="240" w:lineRule="auto"/>
      </w:pPr>
      <w:r w:rsidRPr="008C2695">
        <w:t>Testületi döntéssel elfogadott kutyafut</w:t>
      </w:r>
      <w:r w:rsidR="008230BE" w:rsidRPr="008C2695">
        <w:t>tatós fejlesztési koncepció vég</w:t>
      </w:r>
      <w:r w:rsidRPr="008C2695">
        <w:t>rehajtása</w:t>
      </w:r>
    </w:p>
    <w:p w:rsidR="008C2695" w:rsidRDefault="008C2695" w:rsidP="00600343">
      <w:pPr>
        <w:spacing w:after="0" w:line="240" w:lineRule="auto"/>
        <w:rPr>
          <w:b/>
          <w:bCs/>
          <w:smallCaps/>
          <w:spacing w:val="5"/>
          <w:u w:val="single"/>
        </w:rPr>
      </w:pPr>
    </w:p>
    <w:p w:rsidR="00600343" w:rsidRPr="008C2695" w:rsidRDefault="00600343" w:rsidP="00600343">
      <w:pPr>
        <w:spacing w:after="0" w:line="240" w:lineRule="auto"/>
        <w:rPr>
          <w:b/>
          <w:bCs/>
          <w:smallCaps/>
          <w:spacing w:val="5"/>
          <w:u w:val="single"/>
        </w:rPr>
      </w:pPr>
      <w:r w:rsidRPr="008C2695">
        <w:rPr>
          <w:b/>
          <w:bCs/>
          <w:smallCaps/>
          <w:spacing w:val="5"/>
          <w:u w:val="single"/>
        </w:rPr>
        <w:t>Emléktáblák, emlékművek elhelyezése</w:t>
      </w:r>
    </w:p>
    <w:p w:rsidR="00BC6435" w:rsidRPr="008C2695" w:rsidRDefault="00BC6435" w:rsidP="00BC6435">
      <w:pPr>
        <w:spacing w:after="0" w:line="240" w:lineRule="auto"/>
      </w:pPr>
      <w:r w:rsidRPr="008C2695">
        <w:t>A terv tartalmazza kihelyezésre kerülő 5 – 6 emléktábla költségét</w:t>
      </w:r>
    </w:p>
    <w:p w:rsidR="0074437E" w:rsidRPr="008C2695" w:rsidRDefault="0074437E" w:rsidP="008547BF">
      <w:pPr>
        <w:spacing w:after="0" w:line="240" w:lineRule="auto"/>
        <w:rPr>
          <w:rStyle w:val="Knyvcme"/>
          <w:u w:val="single"/>
        </w:rPr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Ivócsapok kialakítása:</w:t>
      </w:r>
    </w:p>
    <w:p w:rsidR="008547BF" w:rsidRPr="008C2695" w:rsidRDefault="008547BF" w:rsidP="008547BF">
      <w:pPr>
        <w:spacing w:after="0" w:line="240" w:lineRule="auto"/>
      </w:pPr>
      <w:r w:rsidRPr="008C2695">
        <w:t>2019 évtől már használati díjat is kell fizetni, amit ide terveztünk.</w:t>
      </w:r>
    </w:p>
    <w:p w:rsidR="0074437E" w:rsidRPr="008C2695" w:rsidRDefault="0074437E" w:rsidP="008547BF">
      <w:pPr>
        <w:spacing w:after="0" w:line="240" w:lineRule="auto"/>
        <w:rPr>
          <w:rStyle w:val="Knyvcme"/>
          <w:u w:val="single"/>
        </w:rPr>
      </w:pPr>
    </w:p>
    <w:p w:rsidR="00BB77AE" w:rsidRPr="008C2695" w:rsidRDefault="0037725E" w:rsidP="008C2695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PARK, TÉR, JÁTSZÓTÉR FELÚJÍTÁSOK</w:t>
      </w:r>
      <w:r w:rsidR="004E2537" w:rsidRPr="008C2695">
        <w:rPr>
          <w:rStyle w:val="Knyvcme"/>
          <w:u w:val="single"/>
        </w:rPr>
        <w:t>:</w:t>
      </w:r>
    </w:p>
    <w:p w:rsidR="004E2537" w:rsidRPr="008C2695" w:rsidRDefault="007B25A4" w:rsidP="008230BE">
      <w:pPr>
        <w:spacing w:after="0" w:line="240" w:lineRule="auto"/>
      </w:pPr>
      <w:proofErr w:type="spellStart"/>
      <w:r w:rsidRPr="008C2695">
        <w:t>Rákospatak</w:t>
      </w:r>
      <w:proofErr w:type="spellEnd"/>
      <w:r w:rsidRPr="008C2695">
        <w:t xml:space="preserve"> park játszótér (10 </w:t>
      </w:r>
      <w:proofErr w:type="spellStart"/>
      <w:r w:rsidRPr="008C2695">
        <w:t>MFt</w:t>
      </w:r>
      <w:proofErr w:type="spellEnd"/>
      <w:r w:rsidRPr="008C2695">
        <w:t xml:space="preserve">), Egressy tér felújítás (150 </w:t>
      </w:r>
      <w:proofErr w:type="spellStart"/>
      <w:r w:rsidRPr="008C2695">
        <w:t>MFt</w:t>
      </w:r>
      <w:proofErr w:type="spellEnd"/>
      <w:r w:rsidRPr="008C2695">
        <w:t xml:space="preserve">), </w:t>
      </w:r>
      <w:r w:rsidR="00E61265" w:rsidRPr="008C2695">
        <w:t>Varsó</w:t>
      </w:r>
      <w:r w:rsidR="0094769C" w:rsidRPr="008C2695">
        <w:t xml:space="preserve"> utca</w:t>
      </w:r>
      <w:r w:rsidR="00D45BA3" w:rsidRPr="008C2695">
        <w:t xml:space="preserve"> I. ütem</w:t>
      </w:r>
      <w:r w:rsidR="0094769C" w:rsidRPr="008C2695">
        <w:t xml:space="preserve"> (120 </w:t>
      </w:r>
      <w:proofErr w:type="spellStart"/>
      <w:r w:rsidR="0094769C" w:rsidRPr="008C2695">
        <w:t>MFt</w:t>
      </w:r>
      <w:proofErr w:type="spellEnd"/>
      <w:r w:rsidR="0094769C" w:rsidRPr="008C2695">
        <w:t>)</w:t>
      </w:r>
      <w:r w:rsidR="004009AF" w:rsidRPr="008C2695">
        <w:t xml:space="preserve">, </w:t>
      </w:r>
      <w:r w:rsidR="00D45BA3" w:rsidRPr="008C2695">
        <w:t>Ond vezér sétány</w:t>
      </w:r>
      <w:r w:rsidR="004009AF" w:rsidRPr="008C2695">
        <w:t xml:space="preserve"> játszótér bővítése (</w:t>
      </w:r>
      <w:r w:rsidR="00D45BA3" w:rsidRPr="008C2695">
        <w:t>3</w:t>
      </w:r>
      <w:r w:rsidR="004009AF" w:rsidRPr="008C2695">
        <w:t xml:space="preserve">0 </w:t>
      </w:r>
      <w:proofErr w:type="spellStart"/>
      <w:r w:rsidR="004009AF" w:rsidRPr="008C2695">
        <w:t>MFt</w:t>
      </w:r>
      <w:proofErr w:type="spellEnd"/>
      <w:r w:rsidR="004009AF" w:rsidRPr="008C2695">
        <w:t xml:space="preserve">), </w:t>
      </w:r>
      <w:r w:rsidR="00D45BA3" w:rsidRPr="008C2695">
        <w:t>Zsálya park (</w:t>
      </w:r>
      <w:r w:rsidR="00BC6435" w:rsidRPr="008C2695">
        <w:t>6</w:t>
      </w:r>
      <w:r w:rsidR="00D45BA3" w:rsidRPr="008C2695">
        <w:t xml:space="preserve">0 </w:t>
      </w:r>
      <w:proofErr w:type="spellStart"/>
      <w:r w:rsidR="00D45BA3" w:rsidRPr="008C2695">
        <w:t>MFt</w:t>
      </w:r>
      <w:proofErr w:type="spellEnd"/>
      <w:r w:rsidR="00D45BA3" w:rsidRPr="008C2695">
        <w:t xml:space="preserve">) </w:t>
      </w:r>
      <w:r w:rsidR="004009AF" w:rsidRPr="008C2695">
        <w:t xml:space="preserve">BMSK </w:t>
      </w:r>
      <w:r w:rsidR="008D7E43" w:rsidRPr="008C2695">
        <w:t>önrész (10MFt)</w:t>
      </w:r>
      <w:r w:rsidR="002D70B9" w:rsidRPr="008C2695">
        <w:t xml:space="preserve">, </w:t>
      </w:r>
      <w:proofErr w:type="gramStart"/>
      <w:r w:rsidR="002D70B9" w:rsidRPr="008C2695">
        <w:t>Sportpálya burkolások</w:t>
      </w:r>
      <w:proofErr w:type="gramEnd"/>
      <w:r w:rsidR="002D70B9" w:rsidRPr="008C2695">
        <w:t xml:space="preserve"> (Szentmihályi </w:t>
      </w:r>
      <w:r w:rsidR="00216C21" w:rsidRPr="008C2695">
        <w:t xml:space="preserve">út 23., Újváros park </w:t>
      </w:r>
      <w:r w:rsidR="002D70B9" w:rsidRPr="008C2695">
        <w:t xml:space="preserve">2., Ond vezér út 39.) </w:t>
      </w:r>
      <w:r w:rsidR="00216C21" w:rsidRPr="008C2695">
        <w:t xml:space="preserve">(18 </w:t>
      </w:r>
      <w:proofErr w:type="spellStart"/>
      <w:r w:rsidR="00216C21" w:rsidRPr="008C2695">
        <w:t>MFt</w:t>
      </w:r>
      <w:proofErr w:type="spellEnd"/>
      <w:r w:rsidR="00216C21" w:rsidRPr="008C2695">
        <w:t xml:space="preserve">), játszóterekre napvitorlák (7 </w:t>
      </w:r>
      <w:proofErr w:type="spellStart"/>
      <w:r w:rsidR="00216C21" w:rsidRPr="008C2695">
        <w:t>MFt</w:t>
      </w:r>
      <w:proofErr w:type="spellEnd"/>
      <w:r w:rsidR="00216C21" w:rsidRPr="008C2695">
        <w:t>)</w:t>
      </w:r>
      <w:r w:rsidR="00D45BA3" w:rsidRPr="008C2695">
        <w:t xml:space="preserve">, </w:t>
      </w:r>
      <w:proofErr w:type="spellStart"/>
      <w:r w:rsidR="00D45BA3" w:rsidRPr="008C2695">
        <w:t>Rákosszeg</w:t>
      </w:r>
      <w:proofErr w:type="spellEnd"/>
      <w:r w:rsidR="00D45BA3" w:rsidRPr="008C2695">
        <w:t xml:space="preserve"> park játszótér, sportpálya (20 </w:t>
      </w:r>
      <w:proofErr w:type="spellStart"/>
      <w:r w:rsidR="00D45BA3" w:rsidRPr="008C2695">
        <w:t>MFt</w:t>
      </w:r>
      <w:proofErr w:type="spellEnd"/>
      <w:r w:rsidR="00D45BA3" w:rsidRPr="008C2695">
        <w:t>)</w:t>
      </w:r>
      <w:r w:rsidR="00477D52" w:rsidRPr="008C2695">
        <w:t xml:space="preserve">, Pillangó park konténerek üzembe helyezése (15 </w:t>
      </w:r>
      <w:proofErr w:type="spellStart"/>
      <w:r w:rsidR="00477D52" w:rsidRPr="008C2695">
        <w:t>MFt</w:t>
      </w:r>
      <w:proofErr w:type="spellEnd"/>
      <w:r w:rsidR="00477D52" w:rsidRPr="008C2695">
        <w:t>)</w:t>
      </w:r>
    </w:p>
    <w:p w:rsidR="008C2695" w:rsidRDefault="008C2695" w:rsidP="00D45BA3">
      <w:pPr>
        <w:spacing w:after="0" w:line="240" w:lineRule="auto"/>
        <w:rPr>
          <w:rStyle w:val="Knyvcme"/>
          <w:u w:val="single"/>
        </w:rPr>
      </w:pPr>
    </w:p>
    <w:p w:rsidR="00D45BA3" w:rsidRPr="008C2695" w:rsidRDefault="00D45BA3" w:rsidP="00D45BA3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Kerékpáros koncepció végrehajtása:</w:t>
      </w:r>
    </w:p>
    <w:p w:rsidR="00D45BA3" w:rsidRPr="008C2695" w:rsidRDefault="00D45BA3" w:rsidP="008230BE">
      <w:pPr>
        <w:spacing w:after="0" w:line="240" w:lineRule="auto"/>
      </w:pPr>
      <w:r w:rsidRPr="008C2695">
        <w:t xml:space="preserve">Egyirányú utcák megnyitása kétirányú kerékpározásra, Kerékpártárolás fejlesztése (intézményekben, közterületen) 10 </w:t>
      </w:r>
      <w:proofErr w:type="spellStart"/>
      <w:r w:rsidRPr="008C2695">
        <w:t>MFt</w:t>
      </w:r>
      <w:proofErr w:type="spellEnd"/>
    </w:p>
    <w:p w:rsidR="00D45BA3" w:rsidRPr="008C2695" w:rsidRDefault="00D45BA3" w:rsidP="00D45BA3">
      <w:pPr>
        <w:pStyle w:val="Nincstrkz"/>
      </w:pPr>
    </w:p>
    <w:p w:rsidR="00806156" w:rsidRDefault="00656F0C" w:rsidP="00656F0C">
      <w:pPr>
        <w:spacing w:after="0" w:line="240" w:lineRule="auto"/>
        <w:rPr>
          <w:rStyle w:val="Knyvcme"/>
          <w:bCs w:val="0"/>
          <w:u w:val="single"/>
        </w:rPr>
      </w:pPr>
      <w:r w:rsidRPr="00656F0C">
        <w:rPr>
          <w:rStyle w:val="Knyvcme"/>
          <w:bCs w:val="0"/>
          <w:u w:val="single"/>
        </w:rPr>
        <w:t>Nagyparkos fejlesztési koncepció végrehajtása</w:t>
      </w:r>
      <w:r>
        <w:rPr>
          <w:rStyle w:val="Knyvcme"/>
          <w:bCs w:val="0"/>
          <w:u w:val="single"/>
        </w:rPr>
        <w:t>:</w:t>
      </w:r>
    </w:p>
    <w:p w:rsidR="00656F0C" w:rsidRPr="00656F0C" w:rsidRDefault="00656F0C" w:rsidP="00656F0C">
      <w:pPr>
        <w:pStyle w:val="Nincstrkz"/>
      </w:pPr>
      <w:r>
        <w:t>Testületi döntés alapján a Zugló közigazgatási területén található tizenhat lakótelepi egység közül négy területre elkészült átfogó környezetrendezési terv végrehajtása. Kacsóh Pongrác út északi terület („1”</w:t>
      </w:r>
      <w:proofErr w:type="spellStart"/>
      <w:r>
        <w:t>-es</w:t>
      </w:r>
      <w:proofErr w:type="spellEnd"/>
      <w:r>
        <w:t xml:space="preserve"> lakótelepi egység), Kacsóh Pongrác út déli terület („2”</w:t>
      </w:r>
      <w:proofErr w:type="spellStart"/>
      <w:r>
        <w:t>-es</w:t>
      </w:r>
      <w:proofErr w:type="spellEnd"/>
      <w:r>
        <w:t xml:space="preserve"> lakótelepi egység), </w:t>
      </w:r>
      <w:proofErr w:type="spellStart"/>
      <w:r>
        <w:t>Szantmihályi</w:t>
      </w:r>
      <w:proofErr w:type="spellEnd"/>
      <w:r>
        <w:t xml:space="preserve"> út menti terület (15-ös lakótelepi egység), Ond vezér út menti terület („14”</w:t>
      </w:r>
      <w:proofErr w:type="spellStart"/>
      <w:r>
        <w:t>-es</w:t>
      </w:r>
      <w:proofErr w:type="spellEnd"/>
      <w:r>
        <w:t xml:space="preserve"> lakótelepi egység) 635 </w:t>
      </w:r>
      <w:proofErr w:type="spellStart"/>
      <w:r>
        <w:t>MFt</w:t>
      </w:r>
      <w:proofErr w:type="spellEnd"/>
    </w:p>
    <w:p w:rsidR="00C768D0" w:rsidRPr="008C2695" w:rsidRDefault="00C768D0" w:rsidP="00B03E2C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075E69" w:rsidRDefault="00075E69">
      <w:pPr>
        <w:spacing w:after="200"/>
        <w:jc w:val="left"/>
        <w:rPr>
          <w:rStyle w:val="Ershangslyozs"/>
          <w:smallCaps/>
        </w:rPr>
      </w:pPr>
      <w:r>
        <w:rPr>
          <w:rStyle w:val="Ershangslyozs"/>
          <w:smallCaps/>
        </w:rPr>
        <w:br w:type="page"/>
      </w:r>
    </w:p>
    <w:p w:rsidR="00BA03D0" w:rsidRPr="008C2695" w:rsidRDefault="00BA03D0" w:rsidP="00BA03D0">
      <w:pPr>
        <w:spacing w:after="0"/>
        <w:jc w:val="left"/>
        <w:rPr>
          <w:i/>
          <w:iCs/>
          <w:smallCaps/>
        </w:rPr>
      </w:pPr>
      <w:r w:rsidRPr="008C2695">
        <w:rPr>
          <w:rStyle w:val="Ershangslyozs"/>
          <w:smallCaps/>
        </w:rPr>
        <w:lastRenderedPageBreak/>
        <w:t>128 Fejlesztési és beruházási feladatok:</w:t>
      </w:r>
    </w:p>
    <w:p w:rsidR="008C2695" w:rsidRDefault="008C2695" w:rsidP="003A2622">
      <w:pPr>
        <w:spacing w:after="0" w:line="240" w:lineRule="auto"/>
        <w:jc w:val="left"/>
        <w:rPr>
          <w:rStyle w:val="Knyvcme"/>
          <w:u w:val="single"/>
        </w:rPr>
      </w:pPr>
    </w:p>
    <w:p w:rsidR="003A2622" w:rsidRPr="008C2695" w:rsidRDefault="003A2622" w:rsidP="003A2622">
      <w:pPr>
        <w:spacing w:after="0" w:line="240" w:lineRule="auto"/>
        <w:jc w:val="left"/>
        <w:rPr>
          <w:rStyle w:val="Knyvcme"/>
          <w:u w:val="single"/>
        </w:rPr>
      </w:pPr>
      <w:r w:rsidRPr="008C2695">
        <w:rPr>
          <w:rStyle w:val="Knyvcme"/>
          <w:u w:val="single"/>
        </w:rPr>
        <w:t xml:space="preserve">Közbeszerzési hirdetmények, díjak </w:t>
      </w:r>
    </w:p>
    <w:p w:rsidR="003A2622" w:rsidRPr="008C2695" w:rsidRDefault="003A2622" w:rsidP="008230BE">
      <w:pPr>
        <w:spacing w:after="0" w:line="240" w:lineRule="auto"/>
        <w:rPr>
          <w:b/>
          <w:bCs/>
          <w:smallCaps/>
        </w:rPr>
      </w:pPr>
      <w:r w:rsidRPr="008C2695">
        <w:t>Hatósági eljárási díjak</w:t>
      </w:r>
      <w:r w:rsidRPr="008C2695">
        <w:rPr>
          <w:b/>
          <w:bCs/>
          <w:smallCaps/>
        </w:rPr>
        <w:t xml:space="preserve"> </w:t>
      </w:r>
    </w:p>
    <w:p w:rsidR="008C2695" w:rsidRDefault="008C2695" w:rsidP="003F7CAB">
      <w:pPr>
        <w:spacing w:after="0" w:line="240" w:lineRule="auto"/>
        <w:jc w:val="left"/>
        <w:rPr>
          <w:rStyle w:val="Knyvcme"/>
          <w:u w:val="single"/>
        </w:rPr>
      </w:pPr>
    </w:p>
    <w:p w:rsidR="003A2622" w:rsidRPr="008C2695" w:rsidRDefault="003A2622" w:rsidP="003F7CAB">
      <w:pPr>
        <w:spacing w:after="0" w:line="240" w:lineRule="auto"/>
        <w:jc w:val="left"/>
        <w:rPr>
          <w:rStyle w:val="Knyvcme"/>
          <w:u w:val="single"/>
        </w:rPr>
      </w:pPr>
      <w:proofErr w:type="gramStart"/>
      <w:r w:rsidRPr="008C2695">
        <w:rPr>
          <w:rStyle w:val="Knyvcme"/>
          <w:u w:val="single"/>
        </w:rPr>
        <w:t>kiemelt</w:t>
      </w:r>
      <w:proofErr w:type="gramEnd"/>
      <w:r w:rsidRPr="008C2695">
        <w:rPr>
          <w:rStyle w:val="Knyvcme"/>
          <w:u w:val="single"/>
        </w:rPr>
        <w:t xml:space="preserve"> fejlesztések előkészítéséhez szükséges</w:t>
      </w:r>
      <w:r w:rsidR="008230BE" w:rsidRPr="008C2695">
        <w:rPr>
          <w:rStyle w:val="Knyvcme"/>
          <w:u w:val="single"/>
        </w:rPr>
        <w:t xml:space="preserve"> díjak</w:t>
      </w:r>
    </w:p>
    <w:p w:rsidR="003A2622" w:rsidRPr="008C2695" w:rsidRDefault="003A2622" w:rsidP="008230BE">
      <w:pPr>
        <w:spacing w:after="0" w:line="240" w:lineRule="auto"/>
      </w:pPr>
      <w:r w:rsidRPr="008C2695">
        <w:t xml:space="preserve">Itt szerepelnek tervek, költségvetések, szakvélemények elkészítésének </w:t>
      </w:r>
      <w:r w:rsidR="00DF5A4F" w:rsidRPr="008C2695">
        <w:t xml:space="preserve">költségei, amelyek nélkül </w:t>
      </w:r>
      <w:r w:rsidRPr="008C2695">
        <w:t>engedélyezési eljárás, beszerzési eljárás nem indítható el</w:t>
      </w:r>
    </w:p>
    <w:p w:rsidR="008C2695" w:rsidRDefault="008C2695" w:rsidP="003F7CAB">
      <w:pPr>
        <w:spacing w:after="0" w:line="240" w:lineRule="auto"/>
        <w:jc w:val="left"/>
        <w:rPr>
          <w:rStyle w:val="Knyvcme"/>
          <w:u w:val="single"/>
        </w:rPr>
      </w:pPr>
    </w:p>
    <w:p w:rsidR="00403DA4" w:rsidRPr="008C2695" w:rsidRDefault="00403DA4" w:rsidP="003F7CAB">
      <w:pPr>
        <w:spacing w:after="0" w:line="240" w:lineRule="auto"/>
        <w:jc w:val="left"/>
        <w:rPr>
          <w:rStyle w:val="Knyvcme"/>
          <w:u w:val="single"/>
        </w:rPr>
      </w:pPr>
      <w:proofErr w:type="gramStart"/>
      <w:r w:rsidRPr="008C2695">
        <w:rPr>
          <w:rStyle w:val="Knyvcme"/>
          <w:u w:val="single"/>
        </w:rPr>
        <w:t>energiahatékonysági</w:t>
      </w:r>
      <w:proofErr w:type="gramEnd"/>
      <w:r w:rsidRPr="008C2695">
        <w:rPr>
          <w:rStyle w:val="Knyvcme"/>
          <w:u w:val="single"/>
        </w:rPr>
        <w:t xml:space="preserve"> stratégia</w:t>
      </w:r>
    </w:p>
    <w:p w:rsidR="00403DA4" w:rsidRPr="008C2695" w:rsidRDefault="00884951" w:rsidP="00884951">
      <w:pPr>
        <w:spacing w:after="0" w:line="240" w:lineRule="auto"/>
      </w:pPr>
      <w:r w:rsidRPr="008C2695">
        <w:t>Az elkészítésére KT döntés van, a tervezett összeg biztosítja a szakértői díjak, elemzések elvégeztetését.</w:t>
      </w:r>
    </w:p>
    <w:p w:rsidR="008C2695" w:rsidRDefault="008C2695" w:rsidP="003A2622">
      <w:pPr>
        <w:spacing w:after="0" w:line="240" w:lineRule="auto"/>
        <w:jc w:val="left"/>
        <w:rPr>
          <w:rStyle w:val="Knyvcme"/>
          <w:u w:val="single"/>
        </w:rPr>
      </w:pPr>
    </w:p>
    <w:p w:rsidR="003A2622" w:rsidRPr="008C2695" w:rsidRDefault="003A2622" w:rsidP="003A2622">
      <w:pPr>
        <w:spacing w:after="0" w:line="240" w:lineRule="auto"/>
        <w:jc w:val="left"/>
        <w:rPr>
          <w:rStyle w:val="Knyvcme"/>
          <w:u w:val="single"/>
        </w:rPr>
      </w:pPr>
      <w:proofErr w:type="gramStart"/>
      <w:r w:rsidRPr="008C2695">
        <w:rPr>
          <w:rStyle w:val="Knyvcme"/>
          <w:u w:val="single"/>
        </w:rPr>
        <w:t>közbeszerzési</w:t>
      </w:r>
      <w:proofErr w:type="gramEnd"/>
      <w:r w:rsidRPr="008C2695">
        <w:rPr>
          <w:rStyle w:val="Knyvcme"/>
          <w:u w:val="single"/>
        </w:rPr>
        <w:t xml:space="preserve"> eljárások előkészítéséhez szükséges</w:t>
      </w:r>
      <w:r w:rsidR="008230BE" w:rsidRPr="008C2695">
        <w:rPr>
          <w:rStyle w:val="Knyvcme"/>
          <w:u w:val="single"/>
        </w:rPr>
        <w:t xml:space="preserve"> díjak</w:t>
      </w:r>
    </w:p>
    <w:p w:rsidR="002B0383" w:rsidRPr="008C2695" w:rsidRDefault="002B0383" w:rsidP="008230BE">
      <w:pPr>
        <w:spacing w:after="0" w:line="240" w:lineRule="auto"/>
      </w:pPr>
      <w:r w:rsidRPr="008C2695">
        <w:t>Az előzetes becsült értékek meghatározásához szükséges költségvetések készítése, piackutatás.</w:t>
      </w:r>
    </w:p>
    <w:p w:rsidR="008C2695" w:rsidRDefault="008C2695" w:rsidP="00C64DF0">
      <w:pPr>
        <w:spacing w:after="0" w:line="240" w:lineRule="auto"/>
        <w:jc w:val="left"/>
        <w:rPr>
          <w:rStyle w:val="Knyvcme"/>
          <w:u w:val="single"/>
        </w:rPr>
      </w:pPr>
    </w:p>
    <w:p w:rsidR="00C64DF0" w:rsidRPr="008C2695" w:rsidRDefault="00C64DF0" w:rsidP="00C64DF0">
      <w:pPr>
        <w:spacing w:after="0" w:line="240" w:lineRule="auto"/>
        <w:jc w:val="left"/>
        <w:rPr>
          <w:rStyle w:val="Knyvcme"/>
          <w:u w:val="single"/>
        </w:rPr>
      </w:pPr>
      <w:r w:rsidRPr="008C2695">
        <w:rPr>
          <w:rStyle w:val="Knyvcme"/>
          <w:u w:val="single"/>
        </w:rPr>
        <w:t xml:space="preserve">Különböző díjak, befizetések (pl. </w:t>
      </w:r>
      <w:proofErr w:type="spellStart"/>
      <w:r w:rsidRPr="008C2695">
        <w:rPr>
          <w:rStyle w:val="Knyvcme"/>
          <w:u w:val="single"/>
        </w:rPr>
        <w:t>fakiváGÁS</w:t>
      </w:r>
      <w:proofErr w:type="spellEnd"/>
      <w:r w:rsidRPr="008C2695">
        <w:rPr>
          <w:rStyle w:val="Knyvcme"/>
          <w:u w:val="single"/>
        </w:rPr>
        <w:t>)</w:t>
      </w:r>
    </w:p>
    <w:p w:rsidR="00782E35" w:rsidRPr="008C2695" w:rsidRDefault="00782E35" w:rsidP="00782E35">
      <w:pPr>
        <w:spacing w:after="0" w:line="240" w:lineRule="auto"/>
      </w:pPr>
      <w:r w:rsidRPr="008C2695">
        <w:t>Ezek hatósági eljárási díjak, közszolgáltatóknak fizetendő eljárási díjak.</w:t>
      </w:r>
    </w:p>
    <w:p w:rsidR="00403DA4" w:rsidRPr="008C2695" w:rsidRDefault="00403DA4" w:rsidP="00403DA4">
      <w:pPr>
        <w:pStyle w:val="Nincstrkz"/>
      </w:pPr>
    </w:p>
    <w:p w:rsidR="0046396F" w:rsidRPr="008C2695" w:rsidRDefault="0046396F" w:rsidP="0046396F">
      <w:pPr>
        <w:pStyle w:val="Nincstrkz"/>
        <w:rPr>
          <w:rStyle w:val="Knyvcme"/>
          <w:iCs/>
          <w:smallCaps w:val="0"/>
          <w:color w:val="4F81BD" w:themeColor="accent1"/>
          <w:spacing w:val="0"/>
        </w:rPr>
      </w:pPr>
    </w:p>
    <w:p w:rsidR="00612475" w:rsidRPr="008C2695" w:rsidRDefault="008547BF" w:rsidP="00612475">
      <w:pPr>
        <w:spacing w:after="0"/>
        <w:jc w:val="left"/>
        <w:rPr>
          <w:rStyle w:val="Ershangslyozs"/>
          <w:b w:val="0"/>
          <w:bCs w:val="0"/>
          <w:i w:val="0"/>
          <w:iCs w:val="0"/>
          <w:color w:val="auto"/>
        </w:rPr>
      </w:pPr>
      <w:r w:rsidRPr="008C2695">
        <w:rPr>
          <w:rStyle w:val="Ershangslyozs"/>
          <w:smallCaps/>
        </w:rPr>
        <w:t>196 Intézményi felújítások:</w:t>
      </w:r>
    </w:p>
    <w:p w:rsidR="000463F3" w:rsidRPr="008C2695" w:rsidRDefault="008C1C46" w:rsidP="008230BE">
      <w:pPr>
        <w:spacing w:after="0" w:line="240" w:lineRule="auto"/>
      </w:pPr>
      <w:r w:rsidRPr="008C2695">
        <w:t xml:space="preserve">A </w:t>
      </w:r>
      <w:proofErr w:type="spellStart"/>
      <w:r w:rsidRPr="008C2695">
        <w:t>feújítások</w:t>
      </w:r>
      <w:proofErr w:type="spellEnd"/>
      <w:r w:rsidRPr="008C2695">
        <w:t xml:space="preserve"> K7 során</w:t>
      </w:r>
      <w:r w:rsidR="00CD3FC9" w:rsidRPr="008C2695">
        <w:t xml:space="preserve"> terveztük meg a </w:t>
      </w:r>
      <w:r w:rsidR="00682534" w:rsidRPr="008C2695">
        <w:t>Patakpa</w:t>
      </w:r>
      <w:r w:rsidR="00CD3FC9" w:rsidRPr="008C2695">
        <w:t xml:space="preserve">rti Bölcsőde felújítását (250 </w:t>
      </w:r>
      <w:proofErr w:type="spellStart"/>
      <w:r w:rsidR="00CD3FC9" w:rsidRPr="008C2695">
        <w:t>MFt</w:t>
      </w:r>
      <w:proofErr w:type="spellEnd"/>
      <w:r w:rsidR="00CD3FC9" w:rsidRPr="008C2695">
        <w:t>)</w:t>
      </w:r>
      <w:r w:rsidR="00682534" w:rsidRPr="008C2695">
        <w:t>, Bóbita Óvoda</w:t>
      </w:r>
      <w:r w:rsidR="00CD3FC9" w:rsidRPr="008C2695">
        <w:t xml:space="preserve"> felújítását</w:t>
      </w:r>
      <w:r w:rsidR="00286D69" w:rsidRPr="008C2695">
        <w:t xml:space="preserve"> (50 </w:t>
      </w:r>
      <w:proofErr w:type="spellStart"/>
      <w:r w:rsidR="00286D69" w:rsidRPr="008C2695">
        <w:t>MFt</w:t>
      </w:r>
      <w:proofErr w:type="spellEnd"/>
      <w:r w:rsidR="00286D69" w:rsidRPr="008C2695">
        <w:t>)</w:t>
      </w:r>
      <w:r w:rsidR="00682534" w:rsidRPr="008C2695">
        <w:t>, Zelk Zoltán program Óvoda</w:t>
      </w:r>
      <w:r w:rsidR="00B27CB9" w:rsidRPr="008C2695">
        <w:t>i</w:t>
      </w:r>
      <w:r w:rsidR="00286D69" w:rsidRPr="008C2695">
        <w:t xml:space="preserve"> fejlesztését (200 </w:t>
      </w:r>
      <w:proofErr w:type="spellStart"/>
      <w:r w:rsidR="00286D69" w:rsidRPr="008C2695">
        <w:t>MFt</w:t>
      </w:r>
      <w:proofErr w:type="spellEnd"/>
      <w:r w:rsidR="00286D69" w:rsidRPr="008C2695">
        <w:t>)</w:t>
      </w:r>
      <w:r w:rsidR="00682534" w:rsidRPr="008C2695">
        <w:t xml:space="preserve">, </w:t>
      </w:r>
      <w:r w:rsidR="002C1286" w:rsidRPr="008C2695">
        <w:t>Zelk Zoltán program Bölcsőde</w:t>
      </w:r>
      <w:r w:rsidR="00B27CB9" w:rsidRPr="008C2695">
        <w:t xml:space="preserve">i fejlesztését (200 </w:t>
      </w:r>
      <w:proofErr w:type="spellStart"/>
      <w:r w:rsidR="00B27CB9" w:rsidRPr="008C2695">
        <w:t>MFt</w:t>
      </w:r>
      <w:proofErr w:type="spellEnd"/>
      <w:r w:rsidR="00B27CB9" w:rsidRPr="008C2695">
        <w:t>)</w:t>
      </w:r>
      <w:r w:rsidR="00682534" w:rsidRPr="008C2695">
        <w:t xml:space="preserve">, </w:t>
      </w:r>
      <w:r w:rsidR="002C1286" w:rsidRPr="008C2695">
        <w:t>Csertő rendelő tető leterhelés</w:t>
      </w:r>
      <w:r w:rsidR="00B27CB9" w:rsidRPr="008C2695">
        <w:t xml:space="preserve"> (zöldtető) (18 </w:t>
      </w:r>
      <w:proofErr w:type="spellStart"/>
      <w:r w:rsidR="00B27CB9" w:rsidRPr="008C2695">
        <w:t>MFt</w:t>
      </w:r>
      <w:proofErr w:type="spellEnd"/>
      <w:r w:rsidR="00B27CB9" w:rsidRPr="008C2695">
        <w:t>)</w:t>
      </w:r>
    </w:p>
    <w:p w:rsidR="000463F3" w:rsidRPr="008C2695" w:rsidRDefault="000463F3" w:rsidP="000463F3">
      <w:pPr>
        <w:spacing w:after="0"/>
        <w:jc w:val="left"/>
      </w:pPr>
    </w:p>
    <w:p w:rsidR="000463F3" w:rsidRPr="008C2695" w:rsidRDefault="000463F3" w:rsidP="000463F3">
      <w:pPr>
        <w:spacing w:after="0"/>
        <w:jc w:val="left"/>
        <w:rPr>
          <w:rStyle w:val="Ershangslyozs"/>
          <w:smallCaps/>
        </w:rPr>
      </w:pPr>
      <w:r w:rsidRPr="008C2695">
        <w:rPr>
          <w:rStyle w:val="Ershangslyozs"/>
          <w:smallCaps/>
        </w:rPr>
        <w:t>296 Intézményi beruházások:</w:t>
      </w:r>
    </w:p>
    <w:p w:rsidR="008C2695" w:rsidRDefault="008C2695" w:rsidP="004D0CD4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4D0CD4" w:rsidRPr="008C2695" w:rsidRDefault="004D0CD4" w:rsidP="004D0CD4">
      <w:pPr>
        <w:pStyle w:val="Nincstrkz"/>
        <w:rPr>
          <w:rStyle w:val="Knyvcme"/>
          <w:rFonts w:ascii="Verdana" w:hAnsi="Verdana"/>
          <w:sz w:val="20"/>
          <w:u w:val="single"/>
        </w:rPr>
      </w:pPr>
      <w:r w:rsidRPr="008C2695">
        <w:rPr>
          <w:rStyle w:val="Knyvcme"/>
          <w:rFonts w:ascii="Verdana" w:hAnsi="Verdana"/>
          <w:sz w:val="20"/>
          <w:u w:val="single"/>
        </w:rPr>
        <w:t>Hermann Ottó Általános Iskola beruházási</w:t>
      </w:r>
    </w:p>
    <w:p w:rsidR="00F31AAA" w:rsidRPr="008C2695" w:rsidRDefault="00F31AAA" w:rsidP="008230BE">
      <w:pPr>
        <w:spacing w:after="0" w:line="240" w:lineRule="auto"/>
        <w:rPr>
          <w:b/>
          <w:bCs/>
          <w:iCs/>
        </w:rPr>
      </w:pPr>
      <w:r w:rsidRPr="008C2695">
        <w:t>A korábban elfogadott testületi döntés végrehajtása, korábban leburkolt kézilabdapálya sátorfedéssel ellátása.</w:t>
      </w:r>
    </w:p>
    <w:p w:rsidR="008C2695" w:rsidRDefault="008C2695" w:rsidP="001966A9">
      <w:pPr>
        <w:spacing w:after="0"/>
        <w:jc w:val="left"/>
        <w:rPr>
          <w:rStyle w:val="Ershangslyozs"/>
          <w:i w:val="0"/>
          <w:smallCaps/>
          <w:color w:val="auto"/>
          <w:u w:val="single"/>
        </w:rPr>
      </w:pPr>
    </w:p>
    <w:p w:rsidR="001966A9" w:rsidRPr="008C2695" w:rsidRDefault="001966A9" w:rsidP="001966A9">
      <w:pPr>
        <w:spacing w:after="0"/>
        <w:jc w:val="left"/>
        <w:rPr>
          <w:rStyle w:val="Ershangslyozs"/>
          <w:i w:val="0"/>
          <w:smallCaps/>
          <w:color w:val="auto"/>
          <w:u w:val="single"/>
        </w:rPr>
      </w:pPr>
      <w:r w:rsidRPr="008C2695">
        <w:rPr>
          <w:rStyle w:val="Ershangslyozs"/>
          <w:i w:val="0"/>
          <w:smallCaps/>
          <w:color w:val="auto"/>
          <w:u w:val="single"/>
        </w:rPr>
        <w:t>Munkácsy Mihály Általános Iskola és Alap</w:t>
      </w:r>
    </w:p>
    <w:p w:rsidR="008371D5" w:rsidRPr="008C2695" w:rsidRDefault="00F31AAA" w:rsidP="008230BE">
      <w:pPr>
        <w:spacing w:after="0" w:line="240" w:lineRule="auto"/>
        <w:rPr>
          <w:b/>
          <w:bCs/>
          <w:iCs/>
        </w:rPr>
      </w:pPr>
      <w:r w:rsidRPr="008C2695">
        <w:t>Az iskolabővítés részét képező személyfelvonó liftgépészete.</w:t>
      </w:r>
    </w:p>
    <w:p w:rsidR="008C2695" w:rsidRDefault="008C2695" w:rsidP="000463F3">
      <w:pPr>
        <w:pStyle w:val="Nincstrkz"/>
        <w:rPr>
          <w:rStyle w:val="Ershangslyozs"/>
          <w:rFonts w:ascii="Verdana" w:hAnsi="Verdana"/>
          <w:i w:val="0"/>
          <w:smallCaps/>
          <w:color w:val="auto"/>
          <w:sz w:val="20"/>
          <w:u w:val="single"/>
        </w:rPr>
      </w:pPr>
    </w:p>
    <w:p w:rsidR="001966A9" w:rsidRPr="008C2695" w:rsidRDefault="001966A9" w:rsidP="000463F3">
      <w:pPr>
        <w:pStyle w:val="Nincstrkz"/>
        <w:rPr>
          <w:rStyle w:val="Ershangslyozs"/>
          <w:rFonts w:ascii="Verdana" w:hAnsi="Verdana"/>
          <w:i w:val="0"/>
          <w:smallCaps/>
          <w:color w:val="auto"/>
          <w:sz w:val="20"/>
          <w:u w:val="single"/>
        </w:rPr>
      </w:pPr>
      <w:proofErr w:type="spellStart"/>
      <w:r w:rsidRPr="008C2695">
        <w:rPr>
          <w:rStyle w:val="Ershangslyozs"/>
          <w:rFonts w:ascii="Verdana" w:hAnsi="Verdana"/>
          <w:i w:val="0"/>
          <w:smallCaps/>
          <w:color w:val="auto"/>
          <w:sz w:val="20"/>
          <w:u w:val="single"/>
        </w:rPr>
        <w:t>Cserepesház</w:t>
      </w:r>
      <w:proofErr w:type="spellEnd"/>
      <w:r w:rsidRPr="008C2695">
        <w:rPr>
          <w:rStyle w:val="Ershangslyozs"/>
          <w:rFonts w:ascii="Verdana" w:hAnsi="Verdana"/>
          <w:i w:val="0"/>
          <w:smallCaps/>
          <w:color w:val="auto"/>
          <w:sz w:val="20"/>
          <w:u w:val="single"/>
        </w:rPr>
        <w:t xml:space="preserve"> tető felújítás</w:t>
      </w:r>
    </w:p>
    <w:p w:rsidR="007B49C5" w:rsidRPr="008C2695" w:rsidRDefault="007B49C5" w:rsidP="008230BE">
      <w:pPr>
        <w:spacing w:after="0" w:line="240" w:lineRule="auto"/>
        <w:rPr>
          <w:b/>
          <w:bCs/>
          <w:iCs/>
        </w:rPr>
      </w:pPr>
      <w:r w:rsidRPr="008C2695">
        <w:t>Itt terveztük meg még a Cserepes Ház tetőszerkezetének részleges felújítás</w:t>
      </w:r>
      <w:r w:rsidR="002B0383" w:rsidRPr="008C2695">
        <w:t>át</w:t>
      </w:r>
      <w:r w:rsidRPr="008C2695">
        <w:t xml:space="preserve"> (28 </w:t>
      </w:r>
      <w:proofErr w:type="spellStart"/>
      <w:r w:rsidRPr="008C2695">
        <w:t>MFt</w:t>
      </w:r>
      <w:proofErr w:type="spellEnd"/>
      <w:r w:rsidRPr="008C2695">
        <w:t>)</w:t>
      </w:r>
    </w:p>
    <w:p w:rsidR="008C2695" w:rsidRDefault="008C2695" w:rsidP="007B49C5">
      <w:pPr>
        <w:spacing w:after="0" w:line="240" w:lineRule="auto"/>
        <w:jc w:val="left"/>
        <w:rPr>
          <w:rStyle w:val="Ershangslyozs"/>
          <w:i w:val="0"/>
          <w:smallCaps/>
          <w:color w:val="auto"/>
          <w:u w:val="single"/>
        </w:rPr>
      </w:pPr>
    </w:p>
    <w:p w:rsidR="007B49C5" w:rsidRPr="008C2695" w:rsidRDefault="007B49C5" w:rsidP="007B49C5">
      <w:pPr>
        <w:spacing w:after="0" w:line="240" w:lineRule="auto"/>
        <w:jc w:val="left"/>
        <w:rPr>
          <w:rStyle w:val="Ershangslyozs"/>
          <w:i w:val="0"/>
          <w:smallCaps/>
          <w:color w:val="auto"/>
          <w:u w:val="single"/>
        </w:rPr>
      </w:pPr>
      <w:r w:rsidRPr="008C2695">
        <w:rPr>
          <w:rStyle w:val="Ershangslyozs"/>
          <w:i w:val="0"/>
          <w:smallCaps/>
          <w:color w:val="auto"/>
          <w:u w:val="single"/>
        </w:rPr>
        <w:t>ZIC részleges tető felújítás</w:t>
      </w:r>
    </w:p>
    <w:p w:rsidR="008371D5" w:rsidRPr="008C2695" w:rsidRDefault="008371D5" w:rsidP="008230BE">
      <w:pPr>
        <w:spacing w:after="0" w:line="240" w:lineRule="auto"/>
      </w:pPr>
      <w:r w:rsidRPr="008C2695">
        <w:t xml:space="preserve">A Zuglói Ifjúsági Centrum tetőszerkezetének részleges felújítását (5 </w:t>
      </w:r>
      <w:proofErr w:type="spellStart"/>
      <w:r w:rsidRPr="008C2695">
        <w:t>MFt</w:t>
      </w:r>
      <w:proofErr w:type="spellEnd"/>
      <w:r w:rsidRPr="008C2695">
        <w:t>)</w:t>
      </w:r>
    </w:p>
    <w:p w:rsidR="007B49C5" w:rsidRPr="008C2695" w:rsidRDefault="007B49C5" w:rsidP="000463F3">
      <w:pPr>
        <w:pStyle w:val="Nincstrkz"/>
        <w:rPr>
          <w:rStyle w:val="Ershangslyozs"/>
          <w:rFonts w:ascii="Verdana" w:hAnsi="Verdana"/>
          <w:i w:val="0"/>
          <w:smallCaps/>
          <w:color w:val="auto"/>
          <w:sz w:val="20"/>
          <w:u w:val="single"/>
        </w:rPr>
      </w:pPr>
    </w:p>
    <w:p w:rsidR="008547BF" w:rsidRPr="008C2695" w:rsidRDefault="008547BF" w:rsidP="008879BE">
      <w:pPr>
        <w:pStyle w:val="Cmsor2"/>
        <w:jc w:val="left"/>
      </w:pPr>
      <w:r w:rsidRPr="008C2695">
        <w:rPr>
          <w:rStyle w:val="Ershangslyozs"/>
          <w:rFonts w:ascii="Verdana" w:eastAsiaTheme="minorHAnsi" w:hAnsi="Verdana" w:cstheme="minorBidi"/>
          <w:b/>
          <w:bCs/>
          <w:smallCaps/>
          <w:sz w:val="20"/>
          <w:szCs w:val="22"/>
        </w:rPr>
        <w:t>197. Környezetvédelmi feladatok</w:t>
      </w:r>
      <w:r w:rsidRPr="008C2695">
        <w:rPr>
          <w:rStyle w:val="Ershangslyozs"/>
          <w:smallCaps/>
        </w:rPr>
        <w:t>:</w:t>
      </w:r>
    </w:p>
    <w:p w:rsidR="008547BF" w:rsidRPr="008C2695" w:rsidRDefault="008547BF" w:rsidP="008547BF">
      <w:pPr>
        <w:spacing w:after="0" w:line="240" w:lineRule="auto"/>
        <w:rPr>
          <w:rStyle w:val="Knyvcme"/>
          <w:i/>
          <w:u w:val="single"/>
        </w:rPr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Zöldhulladék gyűjtő zsákok beszerzése:</w:t>
      </w:r>
    </w:p>
    <w:p w:rsidR="00A24F82" w:rsidRPr="008C2695" w:rsidRDefault="008547BF" w:rsidP="008547BF">
      <w:pPr>
        <w:spacing w:after="0" w:line="240" w:lineRule="auto"/>
      </w:pPr>
      <w:r w:rsidRPr="008C2695">
        <w:t xml:space="preserve">Az előirányzatot </w:t>
      </w:r>
      <w:r w:rsidR="00A24F82" w:rsidRPr="008C2695">
        <w:t>a</w:t>
      </w:r>
      <w:r w:rsidR="005053FA" w:rsidRPr="008C2695">
        <w:t xml:space="preserve"> jelentős lakossági igényeknek megfelelően </w:t>
      </w:r>
      <w:proofErr w:type="spellStart"/>
      <w:r w:rsidR="005053FA" w:rsidRPr="008C2695">
        <w:t>felemeltülk</w:t>
      </w:r>
      <w:proofErr w:type="spellEnd"/>
      <w:r w:rsidR="00A24F82" w:rsidRPr="008C2695">
        <w:t xml:space="preserve"> </w:t>
      </w:r>
    </w:p>
    <w:p w:rsidR="008C2695" w:rsidRDefault="008C2695" w:rsidP="008547BF">
      <w:pPr>
        <w:spacing w:after="0" w:line="240" w:lineRule="auto"/>
        <w:rPr>
          <w:rStyle w:val="Knyvcme"/>
          <w:u w:val="single"/>
        </w:rPr>
      </w:pPr>
    </w:p>
    <w:p w:rsidR="008547BF" w:rsidRPr="008C2695" w:rsidRDefault="000D54FA" w:rsidP="008547BF">
      <w:pPr>
        <w:spacing w:after="0" w:line="240" w:lineRule="auto"/>
        <w:rPr>
          <w:rStyle w:val="Knyvcme"/>
          <w:u w:val="single"/>
        </w:rPr>
      </w:pPr>
      <w:proofErr w:type="spellStart"/>
      <w:r w:rsidRPr="008C2695">
        <w:rPr>
          <w:rStyle w:val="Knyvcme"/>
          <w:u w:val="single"/>
        </w:rPr>
        <w:t>SECAP-</w:t>
      </w:r>
      <w:r w:rsidR="008547BF" w:rsidRPr="008C2695">
        <w:rPr>
          <w:rStyle w:val="Knyvcme"/>
          <w:u w:val="single"/>
        </w:rPr>
        <w:t>Fenntartható</w:t>
      </w:r>
      <w:proofErr w:type="spellEnd"/>
      <w:r w:rsidR="008547BF" w:rsidRPr="008C2695">
        <w:rPr>
          <w:rStyle w:val="Knyvcme"/>
          <w:u w:val="single"/>
        </w:rPr>
        <w:t xml:space="preserve"> Energia Akcióterv:</w:t>
      </w:r>
    </w:p>
    <w:p w:rsidR="008547BF" w:rsidRPr="008C2695" w:rsidRDefault="008547BF" w:rsidP="008547BF">
      <w:pPr>
        <w:spacing w:after="0" w:line="240" w:lineRule="auto"/>
      </w:pPr>
      <w:r w:rsidRPr="008C2695">
        <w:t xml:space="preserve">A SEAP </w:t>
      </w:r>
      <w:r w:rsidR="00BB77AE" w:rsidRPr="008C2695">
        <w:t xml:space="preserve">(SECAP) </w:t>
      </w:r>
      <w:r w:rsidRPr="008C2695">
        <w:t>kimunkálása 201</w:t>
      </w:r>
      <w:r w:rsidR="00064A45" w:rsidRPr="008C2695">
        <w:t>9</w:t>
      </w:r>
      <w:r w:rsidRPr="008C2695">
        <w:t>-b</w:t>
      </w:r>
      <w:r w:rsidR="00064A45" w:rsidRPr="008C2695">
        <w:t>e</w:t>
      </w:r>
      <w:r w:rsidRPr="008C2695">
        <w:t xml:space="preserve">n </w:t>
      </w:r>
      <w:r w:rsidR="00064A45" w:rsidRPr="008C2695">
        <w:t>befejeződött</w:t>
      </w:r>
      <w:r w:rsidRPr="008C2695">
        <w:t>, 20</w:t>
      </w:r>
      <w:r w:rsidR="000D54FA" w:rsidRPr="008C2695">
        <w:t>20</w:t>
      </w:r>
      <w:r w:rsidR="00064A45" w:rsidRPr="008C2695">
        <w:t xml:space="preserve">. évre az ebből adódó akciótervek elkészítésére </w:t>
      </w:r>
      <w:r w:rsidRPr="008C2695">
        <w:t>terveztük.</w:t>
      </w:r>
    </w:p>
    <w:p w:rsidR="008C2695" w:rsidRDefault="008C2695" w:rsidP="00683747">
      <w:pPr>
        <w:spacing w:after="0" w:line="240" w:lineRule="auto"/>
        <w:rPr>
          <w:rStyle w:val="Knyvcme"/>
          <w:u w:val="single"/>
        </w:rPr>
      </w:pPr>
    </w:p>
    <w:p w:rsidR="00683747" w:rsidRPr="008C2695" w:rsidRDefault="00683747" w:rsidP="00683747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Faültetési programok kiadásai</w:t>
      </w:r>
      <w:r w:rsidR="00E957E5" w:rsidRPr="008C2695">
        <w:rPr>
          <w:rStyle w:val="Knyvcme"/>
          <w:u w:val="single"/>
        </w:rPr>
        <w:t>:</w:t>
      </w:r>
    </w:p>
    <w:p w:rsidR="000D54FA" w:rsidRPr="008C2695" w:rsidRDefault="000D54FA" w:rsidP="000D54FA">
      <w:pPr>
        <w:spacing w:after="0" w:line="240" w:lineRule="auto"/>
      </w:pPr>
      <w:r w:rsidRPr="008C2695">
        <w:t xml:space="preserve">Az előirányzatot a korábbi szinten terveztük </w:t>
      </w:r>
    </w:p>
    <w:p w:rsidR="00683747" w:rsidRPr="008C2695" w:rsidRDefault="00683747" w:rsidP="008547BF">
      <w:pPr>
        <w:spacing w:after="0" w:line="240" w:lineRule="auto"/>
        <w:rPr>
          <w:rStyle w:val="Knyvcme"/>
          <w:u w:val="single"/>
        </w:rPr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ZETI működtetése:</w:t>
      </w:r>
    </w:p>
    <w:p w:rsidR="00064A45" w:rsidRPr="008C2695" w:rsidRDefault="00064A45" w:rsidP="00064A45">
      <w:pPr>
        <w:spacing w:after="0" w:line="240" w:lineRule="auto"/>
      </w:pPr>
      <w:r w:rsidRPr="008C2695">
        <w:t xml:space="preserve">Az előirányzatot a felhasználás szerint terveztük </w:t>
      </w:r>
    </w:p>
    <w:p w:rsidR="00E957E5" w:rsidRPr="008C2695" w:rsidRDefault="00E957E5" w:rsidP="008547BF">
      <w:pPr>
        <w:spacing w:after="0" w:line="240" w:lineRule="auto"/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Környezetvédelmi alap:</w:t>
      </w:r>
    </w:p>
    <w:p w:rsidR="00064A45" w:rsidRPr="008C2695" w:rsidRDefault="00BF712D" w:rsidP="00064A45">
      <w:pPr>
        <w:pStyle w:val="Nincstrkz"/>
      </w:pPr>
      <w:r w:rsidRPr="008C2695">
        <w:t>Környezetvédelmi alapban rendelkezésre álló összeg</w:t>
      </w:r>
    </w:p>
    <w:p w:rsidR="008C2695" w:rsidRDefault="008C2695" w:rsidP="000D54FA">
      <w:pPr>
        <w:spacing w:after="0" w:line="240" w:lineRule="auto"/>
        <w:rPr>
          <w:rStyle w:val="Knyvcme"/>
          <w:u w:val="single"/>
        </w:rPr>
      </w:pPr>
    </w:p>
    <w:p w:rsidR="000D54FA" w:rsidRPr="008C2695" w:rsidRDefault="000D54FA" w:rsidP="000D54FA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 xml:space="preserve">Klímastratégia, </w:t>
      </w:r>
      <w:proofErr w:type="spellStart"/>
      <w:r w:rsidRPr="008C2695">
        <w:rPr>
          <w:rStyle w:val="Knyvcme"/>
          <w:u w:val="single"/>
        </w:rPr>
        <w:t>klímavészhelyzet</w:t>
      </w:r>
      <w:proofErr w:type="spellEnd"/>
      <w:r w:rsidRPr="008C2695">
        <w:rPr>
          <w:rStyle w:val="Knyvcme"/>
          <w:u w:val="single"/>
        </w:rPr>
        <w:t xml:space="preserve"> végrehajtására tett intézkedés:</w:t>
      </w:r>
    </w:p>
    <w:p w:rsidR="000D54FA" w:rsidRPr="008C2695" w:rsidRDefault="000D54FA" w:rsidP="008230BE">
      <w:pPr>
        <w:spacing w:after="0" w:line="240" w:lineRule="auto"/>
      </w:pPr>
      <w:r w:rsidRPr="008C2695">
        <w:t>Elfogado</w:t>
      </w:r>
      <w:r w:rsidR="00083CA9" w:rsidRPr="008C2695">
        <w:t xml:space="preserve">tt testületi döntés végrehajtására tett intézkedések (35 </w:t>
      </w:r>
      <w:proofErr w:type="spellStart"/>
      <w:r w:rsidR="00083CA9" w:rsidRPr="008C2695">
        <w:t>MFt</w:t>
      </w:r>
      <w:proofErr w:type="spellEnd"/>
      <w:r w:rsidR="00083CA9" w:rsidRPr="008C2695">
        <w:t>)</w:t>
      </w:r>
    </w:p>
    <w:p w:rsidR="008C2695" w:rsidRDefault="008C2695" w:rsidP="000D54FA">
      <w:pPr>
        <w:spacing w:after="0" w:line="240" w:lineRule="auto"/>
        <w:rPr>
          <w:rStyle w:val="Knyvcme"/>
          <w:u w:val="single"/>
        </w:rPr>
      </w:pPr>
    </w:p>
    <w:p w:rsidR="000D54FA" w:rsidRPr="008C2695" w:rsidRDefault="000D54FA" w:rsidP="000D54FA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Környezetvédelmi akcióterv:</w:t>
      </w:r>
    </w:p>
    <w:p w:rsidR="00BF712D" w:rsidRPr="008C2695" w:rsidRDefault="00BF712D" w:rsidP="00BF712D">
      <w:pPr>
        <w:pStyle w:val="Nincstrkz"/>
      </w:pPr>
      <w:r w:rsidRPr="008C2695">
        <w:t>Testületi döntés végrehajtása</w:t>
      </w:r>
    </w:p>
    <w:p w:rsidR="008C2695" w:rsidRDefault="008C2695" w:rsidP="000D54FA">
      <w:pPr>
        <w:spacing w:after="0" w:line="240" w:lineRule="auto"/>
        <w:rPr>
          <w:rStyle w:val="Knyvcme"/>
          <w:u w:val="single"/>
        </w:rPr>
      </w:pPr>
    </w:p>
    <w:p w:rsidR="000D54FA" w:rsidRPr="008C2695" w:rsidRDefault="000D54FA" w:rsidP="000D54FA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Hulladékudvar bővítés:</w:t>
      </w:r>
    </w:p>
    <w:p w:rsidR="000D54FA" w:rsidRPr="008C2695" w:rsidRDefault="00BF712D" w:rsidP="000D54FA">
      <w:pPr>
        <w:pStyle w:val="Nincstrkz"/>
      </w:pPr>
      <w:r w:rsidRPr="008C2695">
        <w:t>Az FKF Kft ismételten napirendre vette a Füredi úti hulladékudvar bővítését, a betervezett összeg a megvalósításhoz való hozzájárulást tartalmazza.</w:t>
      </w:r>
    </w:p>
    <w:p w:rsidR="000D54FA" w:rsidRPr="008C2695" w:rsidRDefault="000D54FA" w:rsidP="000D54FA">
      <w:pPr>
        <w:pStyle w:val="Nincstrkz"/>
      </w:pPr>
    </w:p>
    <w:p w:rsidR="00366B0E" w:rsidRPr="008C2695" w:rsidRDefault="008547BF" w:rsidP="00E957E5">
      <w:pPr>
        <w:pStyle w:val="Cmsor2"/>
        <w:jc w:val="left"/>
        <w:rPr>
          <w:rStyle w:val="Ershangslyozs"/>
          <w:rFonts w:ascii="Verdana" w:eastAsiaTheme="minorHAnsi" w:hAnsi="Verdana" w:cstheme="minorBidi"/>
          <w:i w:val="0"/>
          <w:iCs w:val="0"/>
          <w:sz w:val="20"/>
          <w:szCs w:val="22"/>
        </w:rPr>
      </w:pPr>
      <w:r w:rsidRPr="008C2695">
        <w:rPr>
          <w:rStyle w:val="Ershangslyozs"/>
          <w:rFonts w:ascii="Verdana" w:eastAsiaTheme="minorHAnsi" w:hAnsi="Verdana" w:cstheme="minorBidi"/>
          <w:b/>
          <w:bCs/>
          <w:smallCaps/>
          <w:sz w:val="20"/>
          <w:szCs w:val="22"/>
        </w:rPr>
        <w:t>666. Fizetős parkolóhoz kapcsolódó feladatok:</w:t>
      </w:r>
    </w:p>
    <w:p w:rsidR="008547BF" w:rsidRPr="008C2695" w:rsidRDefault="008547BF" w:rsidP="00E957E5">
      <w:pPr>
        <w:pStyle w:val="Cmsor2"/>
        <w:jc w:val="left"/>
        <w:rPr>
          <w:rStyle w:val="Knyvcme"/>
          <w:rFonts w:ascii="Verdana" w:eastAsiaTheme="minorHAnsi" w:hAnsi="Verdana" w:cstheme="minorBidi"/>
          <w:smallCaps w:val="0"/>
          <w:spacing w:val="0"/>
          <w:sz w:val="20"/>
          <w:szCs w:val="22"/>
        </w:rPr>
      </w:pPr>
      <w:r w:rsidRPr="008C2695">
        <w:rPr>
          <w:rStyle w:val="Knyvcme"/>
          <w:rFonts w:ascii="Verdana" w:eastAsiaTheme="minorHAnsi" w:hAnsi="Verdana" w:cstheme="minorBidi"/>
          <w:b/>
          <w:bCs/>
          <w:color w:val="auto"/>
          <w:sz w:val="20"/>
          <w:szCs w:val="22"/>
          <w:u w:val="single"/>
        </w:rPr>
        <w:t>Műszaki ellenőr, parkolási tanácsadó díja:</w:t>
      </w:r>
    </w:p>
    <w:p w:rsidR="00BF712D" w:rsidRPr="008C2695" w:rsidRDefault="008547BF" w:rsidP="008547BF">
      <w:pPr>
        <w:spacing w:after="0" w:line="240" w:lineRule="auto"/>
      </w:pPr>
      <w:r w:rsidRPr="008C2695">
        <w:t xml:space="preserve">Ez a költség tartalmazza a </w:t>
      </w:r>
      <w:r w:rsidR="00BF712D" w:rsidRPr="008C2695">
        <w:t xml:space="preserve">meglévő tervdokumentációk átvizsgálását, aktualizálását a Főv. kgy. </w:t>
      </w:r>
      <w:proofErr w:type="gramStart"/>
      <w:r w:rsidR="00BF712D" w:rsidRPr="008C2695">
        <w:t>rendelete</w:t>
      </w:r>
      <w:proofErr w:type="gramEnd"/>
      <w:r w:rsidR="00BF712D" w:rsidRPr="008C2695">
        <w:t xml:space="preserve"> értelmében</w:t>
      </w:r>
    </w:p>
    <w:p w:rsidR="008C2695" w:rsidRDefault="008C2695" w:rsidP="00366B0E">
      <w:pPr>
        <w:spacing w:after="0" w:line="240" w:lineRule="auto"/>
        <w:rPr>
          <w:rStyle w:val="Knyvcme"/>
          <w:u w:val="single"/>
        </w:rPr>
      </w:pPr>
    </w:p>
    <w:p w:rsidR="00366B0E" w:rsidRPr="008C2695" w:rsidRDefault="00366B0E" w:rsidP="00366B0E">
      <w:pPr>
        <w:spacing w:after="0" w:line="240" w:lineRule="auto"/>
        <w:rPr>
          <w:b/>
          <w:bCs/>
          <w:smallCaps/>
          <w:spacing w:val="5"/>
          <w:u w:val="single"/>
        </w:rPr>
      </w:pPr>
      <w:r w:rsidRPr="008C2695">
        <w:rPr>
          <w:rStyle w:val="Knyvcme"/>
          <w:u w:val="single"/>
        </w:rPr>
        <w:t>Fizető parko</w:t>
      </w:r>
      <w:r w:rsidR="00655F31" w:rsidRPr="008C2695">
        <w:rPr>
          <w:rStyle w:val="Knyvcme"/>
          <w:u w:val="single"/>
        </w:rPr>
        <w:t xml:space="preserve">ló övezet, </w:t>
      </w:r>
      <w:r w:rsidR="00FD6C2F" w:rsidRPr="008C2695">
        <w:rPr>
          <w:rStyle w:val="Knyvcme"/>
          <w:u w:val="single"/>
        </w:rPr>
        <w:t>üzemeltetési kiadásai</w:t>
      </w:r>
    </w:p>
    <w:p w:rsidR="00655F31" w:rsidRPr="008C2695" w:rsidRDefault="00FD6C2F" w:rsidP="008230BE">
      <w:pPr>
        <w:spacing w:after="0" w:line="240" w:lineRule="auto"/>
      </w:pPr>
      <w:r w:rsidRPr="008C2695">
        <w:t>Személyi kiadások, Dologi kiadás (felszerelés),</w:t>
      </w:r>
      <w:r w:rsidR="00655F31" w:rsidRPr="008C2695">
        <w:t>Dol</w:t>
      </w:r>
      <w:r w:rsidRPr="008C2695">
        <w:t xml:space="preserve">ogi kiadás (kellék, segédanyag), </w:t>
      </w:r>
      <w:proofErr w:type="gramStart"/>
      <w:r w:rsidRPr="008C2695">
        <w:t>Szoftver bérlés</w:t>
      </w:r>
      <w:proofErr w:type="gramEnd"/>
      <w:r w:rsidRPr="008C2695">
        <w:t xml:space="preserve">, </w:t>
      </w:r>
      <w:r w:rsidR="00655F31" w:rsidRPr="008C2695">
        <w:t xml:space="preserve">Forgalomtechnika </w:t>
      </w:r>
      <w:proofErr w:type="spellStart"/>
      <w:r w:rsidR="00655F31" w:rsidRPr="008C2695">
        <w:t>karbatartás</w:t>
      </w:r>
      <w:proofErr w:type="spellEnd"/>
    </w:p>
    <w:p w:rsidR="008C2695" w:rsidRDefault="008C2695" w:rsidP="00366B0E">
      <w:pPr>
        <w:spacing w:after="0" w:line="240" w:lineRule="auto"/>
        <w:rPr>
          <w:rStyle w:val="Knyvcme"/>
          <w:u w:val="single"/>
        </w:rPr>
      </w:pPr>
    </w:p>
    <w:p w:rsidR="00366B0E" w:rsidRPr="008C2695" w:rsidRDefault="00366B0E" w:rsidP="00366B0E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Parkoló órák üzemeltetése:</w:t>
      </w:r>
    </w:p>
    <w:p w:rsidR="00A7525F" w:rsidRPr="008C2695" w:rsidRDefault="00BF712D" w:rsidP="00A7525F">
      <w:pPr>
        <w:pStyle w:val="Nincstrkz"/>
      </w:pPr>
      <w:r w:rsidRPr="008C2695">
        <w:t>Vállalkozási szerződés alapján</w:t>
      </w:r>
    </w:p>
    <w:p w:rsidR="008C2695" w:rsidRDefault="008C2695" w:rsidP="000F612E">
      <w:pPr>
        <w:spacing w:after="0" w:line="240" w:lineRule="auto"/>
        <w:rPr>
          <w:rStyle w:val="Knyvcme"/>
          <w:u w:val="single"/>
        </w:rPr>
      </w:pPr>
    </w:p>
    <w:p w:rsidR="000F612E" w:rsidRPr="008C2695" w:rsidRDefault="000F612E" w:rsidP="000F612E">
      <w:pPr>
        <w:spacing w:after="0" w:line="240" w:lineRule="auto"/>
        <w:rPr>
          <w:rStyle w:val="Knyvcme"/>
          <w:u w:val="single"/>
        </w:rPr>
      </w:pPr>
      <w:proofErr w:type="spellStart"/>
      <w:r w:rsidRPr="008C2695">
        <w:rPr>
          <w:rStyle w:val="Knyvcme"/>
          <w:u w:val="single"/>
        </w:rPr>
        <w:t>FIzető</w:t>
      </w:r>
      <w:proofErr w:type="spellEnd"/>
      <w:r w:rsidRPr="008C2695">
        <w:rPr>
          <w:rStyle w:val="Knyvcme"/>
          <w:u w:val="single"/>
        </w:rPr>
        <w:t xml:space="preserve"> parkoló bevételekhez kapcsolódó</w:t>
      </w:r>
    </w:p>
    <w:p w:rsidR="000F612E" w:rsidRPr="008C2695" w:rsidRDefault="00BF712D" w:rsidP="000F612E">
      <w:pPr>
        <w:pStyle w:val="Nincstrkz"/>
      </w:pPr>
      <w:r w:rsidRPr="008C2695">
        <w:t>ZKNP által végzett tevékenység költségei</w:t>
      </w:r>
    </w:p>
    <w:p w:rsidR="008C2695" w:rsidRDefault="008C2695" w:rsidP="00AF13E1">
      <w:pPr>
        <w:pStyle w:val="Cmsor3"/>
        <w:spacing w:before="0"/>
        <w:rPr>
          <w:rStyle w:val="Ershangslyozs"/>
          <w:rFonts w:ascii="Verdana" w:hAnsi="Verdana"/>
          <w:i w:val="0"/>
          <w:iCs w:val="0"/>
        </w:rPr>
      </w:pPr>
    </w:p>
    <w:p w:rsidR="00965CE4" w:rsidRPr="008C2695" w:rsidRDefault="00AF13E1" w:rsidP="00AF13E1">
      <w:pPr>
        <w:pStyle w:val="Cmsor3"/>
        <w:spacing w:before="0"/>
        <w:rPr>
          <w:rStyle w:val="Knyvcme"/>
          <w:rFonts w:ascii="Verdana" w:hAnsi="Verdana"/>
          <w:smallCaps w:val="0"/>
          <w:spacing w:val="0"/>
        </w:rPr>
      </w:pPr>
      <w:r w:rsidRPr="008C2695">
        <w:rPr>
          <w:rStyle w:val="Ershangslyozs"/>
          <w:rFonts w:ascii="Verdana" w:hAnsi="Verdana"/>
          <w:i w:val="0"/>
          <w:iCs w:val="0"/>
        </w:rPr>
        <w:t>Beruházások</w:t>
      </w:r>
    </w:p>
    <w:p w:rsidR="00965CE4" w:rsidRPr="008C2695" w:rsidRDefault="00965CE4" w:rsidP="00965CE4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Fizető parkoló övezet-útépítés</w:t>
      </w:r>
      <w:proofErr w:type="gramStart"/>
      <w:r w:rsidRPr="008C2695">
        <w:rPr>
          <w:rStyle w:val="Knyvcme"/>
          <w:u w:val="single"/>
        </w:rPr>
        <w:t>,parkoló</w:t>
      </w:r>
      <w:proofErr w:type="gramEnd"/>
    </w:p>
    <w:p w:rsidR="00082BFD" w:rsidRPr="008C2695" w:rsidRDefault="00BF712D" w:rsidP="00082BFD">
      <w:pPr>
        <w:pStyle w:val="Nincstrkz"/>
      </w:pPr>
      <w:r w:rsidRPr="008C2695">
        <w:t>Parkolási területen szilárd burkolatú parkoló építése (hatósági kötelezés)</w:t>
      </w:r>
    </w:p>
    <w:p w:rsidR="008C2695" w:rsidRDefault="008C2695" w:rsidP="00082BFD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082BFD" w:rsidRPr="008C2695" w:rsidRDefault="00082BFD" w:rsidP="00082BFD">
      <w:pPr>
        <w:pStyle w:val="Nincstrkz"/>
        <w:rPr>
          <w:rStyle w:val="Knyvcme"/>
          <w:rFonts w:ascii="Verdana" w:hAnsi="Verdana"/>
          <w:sz w:val="20"/>
          <w:u w:val="single"/>
        </w:rPr>
      </w:pPr>
      <w:r w:rsidRPr="008C2695">
        <w:rPr>
          <w:rStyle w:val="Knyvcme"/>
          <w:rFonts w:ascii="Verdana" w:hAnsi="Verdana"/>
          <w:sz w:val="20"/>
          <w:u w:val="single"/>
        </w:rPr>
        <w:t xml:space="preserve">Parkoláshoz kapcsolódóan felmerülő </w:t>
      </w:r>
      <w:r w:rsidR="00AC6313" w:rsidRPr="008C2695">
        <w:rPr>
          <w:rStyle w:val="Knyvcme"/>
          <w:rFonts w:ascii="Verdana" w:hAnsi="Verdana"/>
          <w:sz w:val="20"/>
          <w:u w:val="single"/>
        </w:rPr>
        <w:t>tervezések</w:t>
      </w:r>
    </w:p>
    <w:p w:rsidR="00082BFD" w:rsidRPr="008C2695" w:rsidRDefault="00BF712D" w:rsidP="00082BFD">
      <w:pPr>
        <w:pStyle w:val="Nincstrkz"/>
      </w:pPr>
      <w:r w:rsidRPr="008C2695">
        <w:t>76 db Parkoló automata beszerzés költsége</w:t>
      </w:r>
    </w:p>
    <w:p w:rsidR="008C2695" w:rsidRDefault="008C2695" w:rsidP="00AF13E1">
      <w:pPr>
        <w:spacing w:after="0" w:line="240" w:lineRule="auto"/>
        <w:rPr>
          <w:rStyle w:val="Knyvcme"/>
          <w:u w:val="single"/>
        </w:rPr>
      </w:pPr>
    </w:p>
    <w:p w:rsidR="00AF13E1" w:rsidRPr="008C2695" w:rsidRDefault="00AF13E1" w:rsidP="00AF13E1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Parkoláshoz kapcsolódóan felmerülő tervezések:</w:t>
      </w:r>
    </w:p>
    <w:p w:rsidR="00AF13E1" w:rsidRPr="008C2695" w:rsidRDefault="00AF13E1" w:rsidP="00AF13E1">
      <w:pPr>
        <w:spacing w:after="0" w:line="240" w:lineRule="auto"/>
      </w:pPr>
      <w:r w:rsidRPr="008C2695">
        <w:t>Itt figyelembe vettük a további bővítésekhez kapcsolódó forgalomtechnikai tervezéseket, továbbá a szilárd burkolatú parkolóhelyekhez szükséges útépítési tervek elkészítését.</w:t>
      </w:r>
    </w:p>
    <w:p w:rsidR="00E62999" w:rsidRPr="008C2695" w:rsidRDefault="00E62999" w:rsidP="00082BFD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082BFD" w:rsidRPr="008C2695" w:rsidRDefault="00082BFD" w:rsidP="00082BFD">
      <w:pPr>
        <w:pStyle w:val="Nincstrkz"/>
        <w:rPr>
          <w:rFonts w:ascii="Calibri" w:eastAsia="Times New Roman" w:hAnsi="Calibri" w:cs="Calibri"/>
          <w:color w:val="000000"/>
          <w:lang w:eastAsia="hu-HU"/>
        </w:rPr>
      </w:pPr>
      <w:r w:rsidRPr="008C2695">
        <w:rPr>
          <w:rStyle w:val="Knyvcme"/>
          <w:rFonts w:ascii="Verdana" w:hAnsi="Verdana"/>
          <w:sz w:val="20"/>
          <w:u w:val="single"/>
        </w:rPr>
        <w:t>Fizető parkoláshoz kapcsolódó beruházás</w:t>
      </w:r>
    </w:p>
    <w:p w:rsidR="00E62999" w:rsidRPr="008C2695" w:rsidRDefault="00BF712D" w:rsidP="00082BFD">
      <w:pPr>
        <w:pStyle w:val="Nincstrkz"/>
        <w:rPr>
          <w:rFonts w:ascii="Calibri" w:eastAsia="Times New Roman" w:hAnsi="Calibri" w:cs="Calibri"/>
          <w:color w:val="000000"/>
          <w:lang w:eastAsia="hu-HU"/>
        </w:rPr>
      </w:pPr>
      <w:r w:rsidRPr="008C2695">
        <w:t>Parkolási területen szilárd burkolatú parkoló építése</w:t>
      </w:r>
    </w:p>
    <w:p w:rsidR="00E62999" w:rsidRPr="008C2695" w:rsidRDefault="00E62999" w:rsidP="00082BFD">
      <w:pPr>
        <w:pStyle w:val="Nincstrkz"/>
        <w:rPr>
          <w:rFonts w:ascii="Verdana" w:hAnsi="Verdana"/>
          <w:b/>
          <w:bCs/>
          <w:smallCaps/>
          <w:spacing w:val="5"/>
          <w:sz w:val="20"/>
          <w:u w:val="single"/>
        </w:rPr>
      </w:pPr>
    </w:p>
    <w:p w:rsidR="008C2695" w:rsidRDefault="008C2695" w:rsidP="008230BE">
      <w:pPr>
        <w:spacing w:after="0" w:line="240" w:lineRule="auto"/>
        <w:rPr>
          <w:b/>
        </w:rPr>
      </w:pPr>
    </w:p>
    <w:p w:rsidR="008C2695" w:rsidRDefault="008C2695">
      <w:pPr>
        <w:spacing w:after="200"/>
        <w:jc w:val="left"/>
        <w:rPr>
          <w:b/>
        </w:rPr>
      </w:pPr>
      <w:r>
        <w:rPr>
          <w:b/>
        </w:rPr>
        <w:br w:type="page"/>
      </w:r>
    </w:p>
    <w:p w:rsidR="00AC6313" w:rsidRPr="008C2695" w:rsidRDefault="00AC6313" w:rsidP="008230BE">
      <w:pPr>
        <w:spacing w:after="0" w:line="240" w:lineRule="auto"/>
        <w:rPr>
          <w:b/>
        </w:rPr>
      </w:pPr>
      <w:r w:rsidRPr="008C2695">
        <w:rPr>
          <w:b/>
        </w:rPr>
        <w:t xml:space="preserve">A </w:t>
      </w:r>
      <w:r w:rsidRPr="008C2695">
        <w:rPr>
          <w:b/>
          <w:u w:val="single"/>
        </w:rPr>
        <w:t>Műszaki Csoport</w:t>
      </w:r>
      <w:r w:rsidRPr="008C2695">
        <w:rPr>
          <w:b/>
        </w:rPr>
        <w:t xml:space="preserve"> munkájának hatékony és maradéktalan ellátásához a 20</w:t>
      </w:r>
      <w:r w:rsidR="000B21FC" w:rsidRPr="008C2695">
        <w:rPr>
          <w:b/>
        </w:rPr>
        <w:t>20</w:t>
      </w:r>
      <w:r w:rsidRPr="008C2695">
        <w:rPr>
          <w:b/>
        </w:rPr>
        <w:t>. évre az alábbi költségvetési tervezetet terjesztem elő.</w:t>
      </w:r>
    </w:p>
    <w:p w:rsidR="00AC6313" w:rsidRPr="008C2695" w:rsidRDefault="00AC6313" w:rsidP="00AC6313">
      <w:pPr>
        <w:tabs>
          <w:tab w:val="left" w:pos="5220"/>
        </w:tabs>
        <w:rPr>
          <w:sz w:val="22"/>
        </w:rPr>
      </w:pPr>
    </w:p>
    <w:p w:rsidR="00AC6313" w:rsidRPr="008C2695" w:rsidRDefault="00AC6313" w:rsidP="00AC6313">
      <w:pPr>
        <w:pStyle w:val="Cmsor7"/>
        <w:rPr>
          <w:b/>
          <w:u w:val="single"/>
        </w:rPr>
      </w:pPr>
      <w:r w:rsidRPr="008C2695">
        <w:rPr>
          <w:b/>
          <w:u w:val="single"/>
        </w:rPr>
        <w:t>I. KIADÁSOK</w:t>
      </w:r>
    </w:p>
    <w:p w:rsidR="00AC6313" w:rsidRPr="008C2695" w:rsidRDefault="00AC6313" w:rsidP="00AC6313">
      <w:pPr>
        <w:tabs>
          <w:tab w:val="left" w:pos="5220"/>
        </w:tabs>
        <w:rPr>
          <w:b/>
          <w:bCs/>
          <w:sz w:val="22"/>
          <w:u w:val="single"/>
        </w:rPr>
      </w:pPr>
    </w:p>
    <w:p w:rsidR="00AC6313" w:rsidRPr="008C2695" w:rsidRDefault="00AC6313" w:rsidP="00AC6313">
      <w:pPr>
        <w:tabs>
          <w:tab w:val="left" w:pos="5220"/>
        </w:tabs>
        <w:rPr>
          <w:sz w:val="22"/>
        </w:rPr>
      </w:pPr>
      <w:r w:rsidRPr="008C2695">
        <w:rPr>
          <w:b/>
          <w:bCs/>
          <w:sz w:val="22"/>
        </w:rPr>
        <w:t>Hatósági eljárás kezdeményezésének díja</w:t>
      </w:r>
      <w:r w:rsidRPr="008C2695">
        <w:rPr>
          <w:b/>
          <w:sz w:val="22"/>
        </w:rPr>
        <w:t xml:space="preserve"> (P2194963)</w:t>
      </w:r>
    </w:p>
    <w:p w:rsidR="00AC6313" w:rsidRPr="008C2695" w:rsidRDefault="00AC6313" w:rsidP="00AC6313">
      <w:pPr>
        <w:tabs>
          <w:tab w:val="left" w:pos="5220"/>
        </w:tabs>
      </w:pPr>
      <w:r w:rsidRPr="008C2695">
        <w:t>A közútkezelői eljárások során feltárt szabálytalanságok esetén a közútkezelő köteles közlekedési hatósági eljárást kezdeményezni, mely eljárás jogszabály által meghatározott igazgatási szolgáltatási díjhoz kötött.</w:t>
      </w:r>
    </w:p>
    <w:p w:rsidR="00AC6313" w:rsidRPr="008C2695" w:rsidRDefault="00AC6313" w:rsidP="00AC6313">
      <w:pPr>
        <w:tabs>
          <w:tab w:val="left" w:pos="5220"/>
        </w:tabs>
      </w:pPr>
      <w:r w:rsidRPr="008C2695">
        <w:t>Az idei évben nem használtuk fel a keretet, azonban a Közlekedési Hatóság jelenlegi állásfoglalása alapján a jövő év folyamán a jogszabályellenes állapotok felszámolásához szükség lesz fedezetre.</w:t>
      </w:r>
    </w:p>
    <w:p w:rsidR="000B21FC" w:rsidRPr="008C2695" w:rsidRDefault="000B21FC" w:rsidP="000B21FC">
      <w:pPr>
        <w:tabs>
          <w:tab w:val="left" w:pos="5220"/>
        </w:tabs>
      </w:pPr>
      <w:r w:rsidRPr="008C2695">
        <w:t>Hatósági eljárás kezdeményezéséhez 2.500.000,- Ft betervezését javaslom.</w:t>
      </w:r>
    </w:p>
    <w:p w:rsidR="00AC6313" w:rsidRPr="008C2695" w:rsidRDefault="00AC6313" w:rsidP="00AC6313">
      <w:pPr>
        <w:spacing w:after="0"/>
        <w:rPr>
          <w:b/>
          <w:bCs/>
          <w:i/>
          <w:iCs/>
        </w:rPr>
      </w:pPr>
    </w:p>
    <w:p w:rsidR="00AC6313" w:rsidRPr="008C2695" w:rsidRDefault="00AC6313" w:rsidP="00AC6313">
      <w:pPr>
        <w:spacing w:after="0"/>
        <w:rPr>
          <w:rStyle w:val="Ershangslyozs"/>
          <w:smallCaps/>
        </w:rPr>
      </w:pPr>
      <w:r w:rsidRPr="008C2695">
        <w:rPr>
          <w:rStyle w:val="Ershangslyozs"/>
          <w:smallCaps/>
        </w:rPr>
        <w:t>119 FŐMÉRNÖKSÉG MŰSZAKI FELADATOK</w:t>
      </w:r>
    </w:p>
    <w:p w:rsidR="00AC6313" w:rsidRPr="008C2695" w:rsidRDefault="00AC6313" w:rsidP="00AC6313">
      <w:pPr>
        <w:pStyle w:val="Nincstrkz"/>
        <w:rPr>
          <w:rStyle w:val="Knyvcme"/>
          <w:rFonts w:ascii="Verdana" w:hAnsi="Verdana"/>
          <w:sz w:val="20"/>
          <w:u w:val="single"/>
        </w:rPr>
      </w:pPr>
      <w:r w:rsidRPr="008C2695">
        <w:rPr>
          <w:rStyle w:val="Knyvcme"/>
          <w:rFonts w:ascii="Verdana" w:hAnsi="Verdana"/>
          <w:sz w:val="20"/>
          <w:u w:val="single"/>
        </w:rPr>
        <w:t>KSZT végrehajtásához kapcsolódó feladatok</w:t>
      </w:r>
    </w:p>
    <w:p w:rsidR="000B21FC" w:rsidRPr="008C2695" w:rsidRDefault="000B21FC" w:rsidP="008230BE">
      <w:pPr>
        <w:tabs>
          <w:tab w:val="left" w:pos="5220"/>
        </w:tabs>
      </w:pPr>
      <w:r w:rsidRPr="008C2695">
        <w:t>A KSZT végrehajtásához kapcsolódó telekalakítási eljárások során két eset fordulhat elő: az Önkormányzat vesz meg vagy ad el ingatlanrészt, a jelen soron elkülönített összeg az Önkormányzat által eladott ingatlanok eladását megelőző feladatok (tervezés, értékbecslés) fedezetét tartalmazza.</w:t>
      </w:r>
    </w:p>
    <w:p w:rsidR="000B21FC" w:rsidRPr="008C2695" w:rsidRDefault="000B21FC" w:rsidP="008230BE">
      <w:pPr>
        <w:tabs>
          <w:tab w:val="left" w:pos="5220"/>
        </w:tabs>
      </w:pPr>
      <w:r w:rsidRPr="008C2695">
        <w:t>A feladat ellátásához továbbra is szükség van megfelelő fedezetre.</w:t>
      </w:r>
    </w:p>
    <w:p w:rsidR="000B21FC" w:rsidRPr="008C2695" w:rsidRDefault="000B21FC" w:rsidP="000B21FC">
      <w:pPr>
        <w:tabs>
          <w:tab w:val="left" w:pos="5220"/>
        </w:tabs>
      </w:pPr>
      <w:r w:rsidRPr="008C2695">
        <w:t>A feladat ellátásához 3.000.000,- Ft-ot javasolok betervezni.</w:t>
      </w:r>
    </w:p>
    <w:p w:rsidR="00AC6313" w:rsidRPr="008C2695" w:rsidRDefault="00AC6313" w:rsidP="00AC6313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AC6313" w:rsidRPr="008C2695" w:rsidRDefault="00AC6313" w:rsidP="00AC6313">
      <w:pPr>
        <w:pStyle w:val="Nincstrkz"/>
        <w:rPr>
          <w:rStyle w:val="Knyvcme"/>
          <w:rFonts w:ascii="Verdana" w:hAnsi="Verdana"/>
          <w:b w:val="0"/>
          <w:bCs w:val="0"/>
          <w:smallCaps w:val="0"/>
          <w:sz w:val="20"/>
        </w:rPr>
      </w:pPr>
      <w:r w:rsidRPr="008C2695">
        <w:rPr>
          <w:rStyle w:val="Knyvcme"/>
          <w:rFonts w:ascii="Verdana" w:hAnsi="Verdana"/>
          <w:sz w:val="20"/>
          <w:u w:val="single"/>
        </w:rPr>
        <w:t>Közútkezeléssel összefüggő feladatok</w:t>
      </w:r>
    </w:p>
    <w:p w:rsidR="000B21FC" w:rsidRPr="008C2695" w:rsidRDefault="000B21FC" w:rsidP="000B21FC">
      <w:pPr>
        <w:tabs>
          <w:tab w:val="left" w:pos="5220"/>
        </w:tabs>
      </w:pPr>
      <w:r w:rsidRPr="008C2695">
        <w:t>A kerület területén folyamatos ellenőrzést végzünk. Lakossági panaszok kivizsgálásakor azonnali, gyors beavatkozásokra van szükség.</w:t>
      </w:r>
    </w:p>
    <w:p w:rsidR="000B21FC" w:rsidRPr="008C2695" w:rsidRDefault="000B21FC" w:rsidP="000B21FC">
      <w:pPr>
        <w:tabs>
          <w:tab w:val="left" w:pos="5220"/>
        </w:tabs>
      </w:pPr>
      <w:r w:rsidRPr="008C2695">
        <w:t>Az 5/2004. (I. 28.) GKM rendelet alapján:</w:t>
      </w:r>
    </w:p>
    <w:p w:rsidR="000B21FC" w:rsidRPr="008C2695" w:rsidRDefault="000B21FC" w:rsidP="008230BE">
      <w:pPr>
        <w:tabs>
          <w:tab w:val="left" w:pos="5220"/>
        </w:tabs>
      </w:pPr>
      <w:r w:rsidRPr="008C2695">
        <w:t>A helyi közút biztonságát veszélyeztető problémákat, hiányosságokat az útellenőrnek jeleznie kell, illetve meg kell szüntetnie. Az észlelt problémákat és a megtett intézkedéseket haladéktalanul jelentenie kell a helyi közútkezelő felelős vezetőjének.</w:t>
      </w:r>
    </w:p>
    <w:p w:rsidR="000B21FC" w:rsidRPr="008C2695" w:rsidRDefault="000B21FC" w:rsidP="008230BE">
      <w:pPr>
        <w:tabs>
          <w:tab w:val="left" w:pos="5220"/>
        </w:tabs>
      </w:pPr>
      <w:r w:rsidRPr="008C2695">
        <w:t>A Kkt. szerint az útellenőr - feladatainak ellátása során - megteszi a szükséges intézkedéseket, figyelmeztet, a szabálytalan magatartás megszüntetésére felhív, illetve büntető vagy szabálysértési feljelentést tesz, közlekedési hatósági eljárást kezdeményez.</w:t>
      </w:r>
    </w:p>
    <w:p w:rsidR="000B21FC" w:rsidRPr="008C2695" w:rsidRDefault="000B21FC" w:rsidP="008230BE">
      <w:pPr>
        <w:tabs>
          <w:tab w:val="left" w:pos="5220"/>
        </w:tabs>
      </w:pPr>
      <w:r w:rsidRPr="008C2695">
        <w:t>A Műszaki Csoport közútkezelői és útellenőrei által feltárt problémákra a fedezetből az azonnali közterületi beavatkozások és hibaelhárítások megtételét végezzük el.</w:t>
      </w:r>
    </w:p>
    <w:p w:rsidR="000B21FC" w:rsidRPr="008C2695" w:rsidRDefault="000B21FC" w:rsidP="000B21FC">
      <w:pPr>
        <w:tabs>
          <w:tab w:val="left" w:pos="5220"/>
        </w:tabs>
      </w:pPr>
      <w:r w:rsidRPr="008C2695">
        <w:t>A feladat ellátásához 2.500.000,- Ft-ot javasolok betervezni.</w:t>
      </w:r>
    </w:p>
    <w:p w:rsidR="00E82E04" w:rsidRPr="00E82E04" w:rsidRDefault="00E82E04" w:rsidP="00E82E04">
      <w:pPr>
        <w:pStyle w:val="Nincstrkz"/>
        <w:rPr>
          <w:rStyle w:val="Knyvcme"/>
          <w:rFonts w:ascii="Verdana" w:hAnsi="Verdana"/>
          <w:bCs w:val="0"/>
          <w:sz w:val="20"/>
          <w:u w:val="single"/>
        </w:rPr>
      </w:pPr>
      <w:r w:rsidRPr="00E82E04">
        <w:rPr>
          <w:rStyle w:val="Knyvcme"/>
          <w:rFonts w:ascii="Verdana" w:hAnsi="Verdana"/>
          <w:sz w:val="20"/>
          <w:u w:val="single"/>
        </w:rPr>
        <w:t>Útépítéssel összefüggő feladatok</w:t>
      </w:r>
    </w:p>
    <w:p w:rsidR="00E82E04" w:rsidRDefault="00E82E04" w:rsidP="00E82E04">
      <w:pPr>
        <w:tabs>
          <w:tab w:val="left" w:pos="5220"/>
        </w:tabs>
      </w:pPr>
      <w:r w:rsidRPr="00E82E04">
        <w:t>A kerületi úthálózat felmérése során tapasztaltakból kialakítottuk a felújítandó (útépítésre javasolt) utak listáját. Az elsődleges feladat az utak építéséhez szükséges terveztetés elvégeztetése.</w:t>
      </w:r>
    </w:p>
    <w:p w:rsidR="00E82E04" w:rsidRPr="00E82E04" w:rsidRDefault="00E82E04" w:rsidP="00E82E04">
      <w:pPr>
        <w:pStyle w:val="Nincstrkz"/>
      </w:pPr>
      <w:r>
        <w:t>Kiskorrekciós beavatkozásokhoz, helyreállításokhoz, előzetes közműkiváltásokhoz, csapadékvíz elvezetések megvalósításához szükséges előkészítések is itt szerepel.</w:t>
      </w:r>
    </w:p>
    <w:p w:rsidR="00E82E04" w:rsidRPr="00E82E04" w:rsidRDefault="00E82E04" w:rsidP="00E82E04">
      <w:pPr>
        <w:tabs>
          <w:tab w:val="left" w:pos="5220"/>
        </w:tabs>
      </w:pPr>
      <w:r w:rsidRPr="008C2695">
        <w:t>Itt szerepelnek tervek, költségvetések, szakvélemények elkészítésének költségei, amelyek nélkül engedélyezési eljárás, beszerzési eljárás nem indítható el</w:t>
      </w:r>
    </w:p>
    <w:p w:rsidR="00E82E04" w:rsidRPr="00E82E04" w:rsidRDefault="00E82E04" w:rsidP="00E82E04">
      <w:pPr>
        <w:tabs>
          <w:tab w:val="left" w:pos="5220"/>
        </w:tabs>
      </w:pPr>
      <w:r w:rsidRPr="00E82E04">
        <w:t>A feladat ellátásához 20.000.000,- Ft-ot javasolok betervezni.</w:t>
      </w:r>
    </w:p>
    <w:p w:rsidR="00AC6313" w:rsidRDefault="00AC6313" w:rsidP="00AC6313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E82E04" w:rsidRPr="008C2695" w:rsidRDefault="00E82E04" w:rsidP="00AC6313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AC6313" w:rsidRPr="008C2695" w:rsidRDefault="00AC6313" w:rsidP="00AC6313">
      <w:pPr>
        <w:pStyle w:val="Cmsor3"/>
        <w:spacing w:before="0"/>
        <w:rPr>
          <w:rStyle w:val="Knyvcme"/>
          <w:rFonts w:ascii="Verdana" w:hAnsi="Verdana"/>
          <w:smallCaps w:val="0"/>
          <w:spacing w:val="0"/>
        </w:rPr>
      </w:pPr>
      <w:r w:rsidRPr="008C2695">
        <w:rPr>
          <w:rStyle w:val="Ershangslyozs"/>
          <w:rFonts w:ascii="Verdana" w:hAnsi="Verdana"/>
          <w:i w:val="0"/>
          <w:iCs w:val="0"/>
        </w:rPr>
        <w:t>Beruházások:</w:t>
      </w:r>
    </w:p>
    <w:p w:rsidR="00AC6313" w:rsidRPr="008C2695" w:rsidRDefault="00AC6313" w:rsidP="00AC6313">
      <w:pPr>
        <w:pStyle w:val="Nincstrkz"/>
        <w:rPr>
          <w:rStyle w:val="Knyvcme"/>
          <w:rFonts w:ascii="Verdana" w:hAnsi="Verdana"/>
          <w:sz w:val="20"/>
          <w:u w:val="single"/>
        </w:rPr>
      </w:pPr>
      <w:r w:rsidRPr="008C2695">
        <w:rPr>
          <w:rStyle w:val="Knyvcme"/>
          <w:rFonts w:ascii="Verdana" w:hAnsi="Verdana"/>
          <w:sz w:val="20"/>
          <w:u w:val="single"/>
        </w:rPr>
        <w:t>KSZT végrehajtásához kapcsolódó feladatok</w:t>
      </w:r>
    </w:p>
    <w:p w:rsidR="000B21FC" w:rsidRPr="008C2695" w:rsidRDefault="000B21FC" w:rsidP="00AC6313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0B21FC" w:rsidRPr="008C2695" w:rsidRDefault="000B21FC" w:rsidP="008230BE">
      <w:pPr>
        <w:tabs>
          <w:tab w:val="left" w:pos="5220"/>
        </w:tabs>
      </w:pPr>
      <w:r w:rsidRPr="008C2695">
        <w:t>A KSZT végrehajtásához kapcsolódó telekalakítási eljárások során két eset fordulhat elő: az Önkormányzat vesz meg vagy ad el ingatlanrészt, a jelen soron elkülönített összeg az Önkormányzat által vásárolt ingatlanok és vásárlást megelőző feladatok (tervezés, értékbecslés) fedezetét tartalmazza.</w:t>
      </w:r>
    </w:p>
    <w:p w:rsidR="000B21FC" w:rsidRPr="008C2695" w:rsidRDefault="000B21FC" w:rsidP="008230BE">
      <w:pPr>
        <w:tabs>
          <w:tab w:val="left" w:pos="5220"/>
        </w:tabs>
      </w:pPr>
    </w:p>
    <w:p w:rsidR="000B21FC" w:rsidRPr="008C2695" w:rsidRDefault="000B21FC" w:rsidP="008230BE">
      <w:pPr>
        <w:tabs>
          <w:tab w:val="left" w:pos="5220"/>
        </w:tabs>
      </w:pPr>
      <w:r w:rsidRPr="008C2695">
        <w:t>A 2017. évben új eljárásrend alapján a Tulajdonosi és Közbeszerzési Bizottság az értékbecslések figyelembevételével határozta meg a vételi árat. A 2020. évben szükséges az elfogadott vételi árak megfizetése az ügyfelek részére.</w:t>
      </w:r>
    </w:p>
    <w:p w:rsidR="000B21FC" w:rsidRPr="008C2695" w:rsidRDefault="000B21FC" w:rsidP="000B21FC">
      <w:pPr>
        <w:tabs>
          <w:tab w:val="left" w:pos="5220"/>
        </w:tabs>
      </w:pPr>
      <w:r w:rsidRPr="008C2695">
        <w:t xml:space="preserve">A feladat ellátásához </w:t>
      </w:r>
      <w:r w:rsidR="00584CFD" w:rsidRPr="008C2695">
        <w:t>2</w:t>
      </w:r>
      <w:r w:rsidR="00477D52" w:rsidRPr="008C2695">
        <w:t>00</w:t>
      </w:r>
      <w:r w:rsidRPr="008C2695">
        <w:t>.000.000,- Ft-ot szükséges betervezni.</w:t>
      </w:r>
    </w:p>
    <w:p w:rsidR="000B21FC" w:rsidRPr="008C2695" w:rsidRDefault="000B21FC" w:rsidP="000B21FC">
      <w:pPr>
        <w:tabs>
          <w:tab w:val="left" w:pos="5220"/>
        </w:tabs>
        <w:rPr>
          <w:b/>
          <w:bCs/>
          <w:i/>
          <w:iCs/>
          <w:sz w:val="22"/>
        </w:rPr>
      </w:pPr>
    </w:p>
    <w:p w:rsidR="000B21FC" w:rsidRPr="008C2695" w:rsidRDefault="000B21FC" w:rsidP="000B21FC">
      <w:pPr>
        <w:pStyle w:val="Cmsor7"/>
        <w:rPr>
          <w:b/>
        </w:rPr>
      </w:pPr>
      <w:r w:rsidRPr="008C2695">
        <w:rPr>
          <w:b/>
        </w:rPr>
        <w:t>I. BEVÉTELEK</w:t>
      </w:r>
    </w:p>
    <w:p w:rsidR="00FB77FA" w:rsidRPr="008C2695" w:rsidRDefault="00AF13E1" w:rsidP="00FB77FA">
      <w:pPr>
        <w:pStyle w:val="Cmsor2"/>
        <w:jc w:val="left"/>
        <w:rPr>
          <w:rStyle w:val="Ershangslyozs"/>
          <w:rFonts w:ascii="Verdana" w:eastAsiaTheme="minorHAnsi" w:hAnsi="Verdana" w:cstheme="minorBidi"/>
          <w:b/>
          <w:smallCaps/>
          <w:sz w:val="20"/>
          <w:szCs w:val="22"/>
        </w:rPr>
      </w:pPr>
      <w:r w:rsidRPr="008C2695">
        <w:rPr>
          <w:rStyle w:val="Ershangslyozs"/>
          <w:rFonts w:ascii="Verdana" w:eastAsiaTheme="minorHAnsi" w:hAnsi="Verdana" w:cstheme="minorBidi"/>
          <w:b/>
          <w:smallCaps/>
          <w:sz w:val="20"/>
          <w:szCs w:val="22"/>
        </w:rPr>
        <w:t>119  - Műszaki feladatok</w:t>
      </w:r>
    </w:p>
    <w:p w:rsidR="00F214C9" w:rsidRPr="008C2695" w:rsidRDefault="00F214C9" w:rsidP="00F214C9">
      <w:pPr>
        <w:pStyle w:val="Nincstrkz"/>
        <w:rPr>
          <w:rStyle w:val="Knyvcme"/>
          <w:rFonts w:ascii="Verdana" w:hAnsi="Verdana"/>
          <w:sz w:val="20"/>
          <w:u w:val="single"/>
        </w:rPr>
      </w:pPr>
      <w:r w:rsidRPr="008C2695">
        <w:rPr>
          <w:rStyle w:val="Knyvcme"/>
          <w:rFonts w:ascii="Verdana" w:hAnsi="Verdana"/>
          <w:sz w:val="20"/>
          <w:u w:val="single"/>
        </w:rPr>
        <w:t>Munkakezdési hozzájárulás</w:t>
      </w:r>
    </w:p>
    <w:p w:rsidR="000B21FC" w:rsidRPr="008C2695" w:rsidRDefault="000B21FC" w:rsidP="008230BE">
      <w:pPr>
        <w:tabs>
          <w:tab w:val="left" w:pos="5220"/>
        </w:tabs>
      </w:pPr>
      <w:r w:rsidRPr="008C2695">
        <w:t xml:space="preserve">Az 1988. évi I. tv. </w:t>
      </w:r>
      <w:proofErr w:type="gramStart"/>
      <w:r w:rsidRPr="008C2695">
        <w:t>lehetőséget</w:t>
      </w:r>
      <w:proofErr w:type="gramEnd"/>
      <w:r w:rsidRPr="008C2695">
        <w:t xml:space="preserve"> biztosít, hogy a közútkezelő a közutak nem közlekedési célú igénybevétele esetén igénybevételi díjat állapítson meg. Ennek mértékét a 48/2015. (X. 21.) Önkormányzati rendelet szabályozza.</w:t>
      </w:r>
    </w:p>
    <w:p w:rsidR="000B21FC" w:rsidRPr="008C2695" w:rsidRDefault="000B21FC" w:rsidP="008230BE">
      <w:pPr>
        <w:tabs>
          <w:tab w:val="left" w:pos="5220"/>
        </w:tabs>
      </w:pPr>
      <w:r w:rsidRPr="008C2695">
        <w:t>Munkakezdési hozzájárulás díja jogcímen 20.000.000,- Ft bevétel várható.</w:t>
      </w:r>
    </w:p>
    <w:p w:rsidR="00F214C9" w:rsidRPr="008C2695" w:rsidRDefault="00F214C9" w:rsidP="00F214C9">
      <w:pPr>
        <w:pStyle w:val="Nincstrkz"/>
        <w:rPr>
          <w:rFonts w:ascii="Calibri" w:eastAsia="Times New Roman" w:hAnsi="Calibri" w:cs="Calibri"/>
          <w:color w:val="000000"/>
          <w:lang w:eastAsia="hu-HU"/>
        </w:rPr>
      </w:pPr>
    </w:p>
    <w:p w:rsidR="00BC3F74" w:rsidRPr="008C2695" w:rsidRDefault="00F214C9" w:rsidP="00BC3F74">
      <w:pPr>
        <w:pStyle w:val="Nincstrkz"/>
        <w:rPr>
          <w:rStyle w:val="Knyvcme"/>
          <w:rFonts w:ascii="Verdana" w:hAnsi="Verdana"/>
          <w:sz w:val="20"/>
          <w:u w:val="single"/>
        </w:rPr>
      </w:pPr>
      <w:r w:rsidRPr="008C2695">
        <w:rPr>
          <w:rStyle w:val="Knyvcme"/>
          <w:rFonts w:ascii="Verdana" w:hAnsi="Verdana"/>
          <w:sz w:val="20"/>
          <w:u w:val="single"/>
        </w:rPr>
        <w:t>Közútkezeléssel összefüggő feladatok</w:t>
      </w:r>
    </w:p>
    <w:p w:rsidR="00BC3F74" w:rsidRPr="008C2695" w:rsidRDefault="008E7926" w:rsidP="008230BE">
      <w:pPr>
        <w:tabs>
          <w:tab w:val="left" w:pos="5220"/>
        </w:tabs>
      </w:pPr>
      <w:r w:rsidRPr="008C2695">
        <w:t xml:space="preserve">A 22/2018 (IX. 21.) </w:t>
      </w:r>
      <w:proofErr w:type="spellStart"/>
      <w:r w:rsidRPr="008C2695">
        <w:t>Ör</w:t>
      </w:r>
      <w:proofErr w:type="spellEnd"/>
      <w:r w:rsidRPr="008C2695">
        <w:t>. alapján daruzási, építőanyag rakodási és betonpumpa-elhelyezés díja.</w:t>
      </w:r>
    </w:p>
    <w:p w:rsidR="008E7926" w:rsidRPr="008C2695" w:rsidRDefault="008E7926" w:rsidP="008230BE">
      <w:pPr>
        <w:tabs>
          <w:tab w:val="left" w:pos="5220"/>
        </w:tabs>
      </w:pPr>
      <w:r w:rsidRPr="008C2695">
        <w:t>Közútkezelői hozzájárulás díja jogcímen 2.000.000,- Ft bevétel várható.</w:t>
      </w:r>
    </w:p>
    <w:p w:rsidR="00BC3F74" w:rsidRPr="008C2695" w:rsidRDefault="00BC3F74" w:rsidP="00BC3F74">
      <w:pPr>
        <w:pStyle w:val="Nincstrkz"/>
        <w:rPr>
          <w:rFonts w:ascii="Calibri" w:eastAsia="Times New Roman" w:hAnsi="Calibri" w:cs="Calibri"/>
          <w:color w:val="000000"/>
          <w:lang w:eastAsia="hu-HU"/>
        </w:rPr>
      </w:pPr>
      <w:r w:rsidRPr="008C2695">
        <w:rPr>
          <w:rStyle w:val="Knyvcme"/>
          <w:rFonts w:ascii="Verdana" w:hAnsi="Verdana"/>
          <w:sz w:val="20"/>
          <w:u w:val="single"/>
        </w:rPr>
        <w:t xml:space="preserve">KSZT végrehajtásához kapcsolódó </w:t>
      </w:r>
      <w:proofErr w:type="spellStart"/>
      <w:r w:rsidRPr="008C2695">
        <w:rPr>
          <w:rStyle w:val="Knyvcme"/>
          <w:rFonts w:ascii="Verdana" w:hAnsi="Verdana"/>
          <w:sz w:val="20"/>
          <w:u w:val="single"/>
        </w:rPr>
        <w:t>feladatoK</w:t>
      </w:r>
      <w:proofErr w:type="spellEnd"/>
    </w:p>
    <w:p w:rsidR="000B21FC" w:rsidRPr="008C2695" w:rsidRDefault="00CF551D" w:rsidP="008230BE">
      <w:pPr>
        <w:tabs>
          <w:tab w:val="left" w:pos="5220"/>
        </w:tabs>
      </w:pPr>
      <w:r w:rsidRPr="008C2695">
        <w:t>KSZT végrehajtásához kapcsolódó eladások jogcímen 10.000.000,- Ft bevétel várható.</w:t>
      </w:r>
    </w:p>
    <w:p w:rsidR="008C2695" w:rsidRPr="008C2695" w:rsidRDefault="008C2695" w:rsidP="008C2695"/>
    <w:p w:rsidR="000B21FC" w:rsidRPr="008C2695" w:rsidRDefault="000B21FC" w:rsidP="000B21FC">
      <w:pPr>
        <w:pStyle w:val="Cmsor6"/>
        <w:rPr>
          <w:b/>
          <w:sz w:val="22"/>
          <w:u w:val="single"/>
        </w:rPr>
      </w:pPr>
      <w:r w:rsidRPr="008C2695">
        <w:rPr>
          <w:b/>
          <w:sz w:val="22"/>
          <w:u w:val="single"/>
        </w:rPr>
        <w:t>Egyéb, nem a Műszaki Csoport előirányzatai között szerepeltetendő kiadások</w:t>
      </w:r>
    </w:p>
    <w:p w:rsidR="000B21FC" w:rsidRPr="008C2695" w:rsidRDefault="000B21FC" w:rsidP="000B21FC">
      <w:pPr>
        <w:tabs>
          <w:tab w:val="left" w:pos="5220"/>
        </w:tabs>
      </w:pPr>
    </w:p>
    <w:p w:rsidR="000B21FC" w:rsidRPr="008C2695" w:rsidRDefault="000B21FC" w:rsidP="000B21FC">
      <w:pPr>
        <w:tabs>
          <w:tab w:val="left" w:pos="5220"/>
        </w:tabs>
      </w:pPr>
      <w:r w:rsidRPr="008C2695">
        <w:t xml:space="preserve">A költségvetési előirányzatok tervezése során kérjük, vegyék figyelembe a munkavégzésünkhöz szükséges, a 343/2006. (XII. 23.) Korm. rend. 5. sz. mellékletében előírt eszközök (munkaállomások cseréje, laptop stb.) és egyéb munkavédelmi felszerelések (sisak, bakancs) beszerzésének költségeit is, mivel ezeknek a költséghelyei nem a Műszaki Csoporthoz vannak rendelve. </w:t>
      </w:r>
      <w:r w:rsidRPr="008C2695">
        <w:rPr>
          <w:b/>
        </w:rPr>
        <w:t>Ezen eszközök beszerzésére összesen mintegy 5.000.000,- Ft forrás biztosítását javasoljuk.</w:t>
      </w:r>
    </w:p>
    <w:p w:rsidR="008547BF" w:rsidRPr="008C2695" w:rsidRDefault="008547BF" w:rsidP="008547BF">
      <w:pPr>
        <w:spacing w:after="0" w:line="240" w:lineRule="auto"/>
        <w:jc w:val="left"/>
      </w:pPr>
    </w:p>
    <w:p w:rsidR="008547BF" w:rsidRPr="008C2695" w:rsidRDefault="008547BF" w:rsidP="008547BF">
      <w:pPr>
        <w:spacing w:after="0" w:line="240" w:lineRule="auto"/>
      </w:pPr>
      <w:r w:rsidRPr="008C2695">
        <w:t>Budapest, 201</w:t>
      </w:r>
      <w:r w:rsidR="00EA4E66" w:rsidRPr="008C2695">
        <w:t>9. december 16.</w:t>
      </w:r>
    </w:p>
    <w:p w:rsidR="008547BF" w:rsidRPr="008C2695" w:rsidRDefault="008547BF" w:rsidP="008547BF">
      <w:pPr>
        <w:pStyle w:val="Nincstrkz"/>
      </w:pPr>
      <w:r w:rsidRPr="008C2695">
        <w:tab/>
      </w:r>
      <w:r w:rsidRPr="008C2695">
        <w:tab/>
      </w:r>
      <w:r w:rsidRPr="008C2695">
        <w:tab/>
      </w:r>
      <w:r w:rsidRPr="008C2695">
        <w:tab/>
      </w:r>
      <w:r w:rsidRPr="008C2695">
        <w:tab/>
      </w:r>
      <w:r w:rsidRPr="008C2695">
        <w:tab/>
      </w:r>
      <w:r w:rsidRPr="008C2695">
        <w:tab/>
      </w:r>
      <w:r w:rsidRPr="008C2695">
        <w:tab/>
      </w:r>
    </w:p>
    <w:p w:rsidR="008547BF" w:rsidRPr="008C2695" w:rsidRDefault="008547BF" w:rsidP="008C2695">
      <w:pPr>
        <w:spacing w:after="0" w:line="240" w:lineRule="auto"/>
        <w:ind w:left="5529"/>
        <w:jc w:val="center"/>
      </w:pPr>
      <w:r w:rsidRPr="008C2695">
        <w:t>Tisztelettel:</w:t>
      </w:r>
    </w:p>
    <w:p w:rsidR="008879BE" w:rsidRPr="008C2695" w:rsidRDefault="008879BE" w:rsidP="008C2695">
      <w:pPr>
        <w:pStyle w:val="Nincstrkz"/>
        <w:ind w:left="5529"/>
        <w:jc w:val="center"/>
      </w:pPr>
    </w:p>
    <w:p w:rsidR="008547BF" w:rsidRPr="008C2695" w:rsidRDefault="008547BF" w:rsidP="008C2695">
      <w:pPr>
        <w:spacing w:after="0" w:line="240" w:lineRule="auto"/>
        <w:ind w:left="5529"/>
        <w:jc w:val="center"/>
      </w:pPr>
    </w:p>
    <w:p w:rsidR="008547BF" w:rsidRPr="008C2695" w:rsidRDefault="00EA4E66" w:rsidP="008C2695">
      <w:pPr>
        <w:spacing w:after="0" w:line="240" w:lineRule="auto"/>
        <w:ind w:left="5529"/>
        <w:jc w:val="center"/>
      </w:pPr>
      <w:r w:rsidRPr="008C2695">
        <w:t>Jónás Zoltán András</w:t>
      </w:r>
    </w:p>
    <w:p w:rsidR="008547BF" w:rsidRPr="008547BF" w:rsidRDefault="00EA4E66" w:rsidP="008C2695">
      <w:pPr>
        <w:spacing w:after="0" w:line="240" w:lineRule="auto"/>
        <w:ind w:left="5529"/>
        <w:jc w:val="center"/>
      </w:pPr>
      <w:r w:rsidRPr="008C2695">
        <w:t>Osztályvezető főmérnök</w:t>
      </w:r>
    </w:p>
    <w:sectPr w:rsidR="008547BF" w:rsidRPr="008547BF" w:rsidSect="00DB599F">
      <w:footerReference w:type="default" r:id="rId10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C5" w:rsidRDefault="008934C5" w:rsidP="008879BE">
      <w:pPr>
        <w:spacing w:after="0" w:line="240" w:lineRule="auto"/>
      </w:pPr>
      <w:r>
        <w:separator/>
      </w:r>
    </w:p>
  </w:endnote>
  <w:endnote w:type="continuationSeparator" w:id="0">
    <w:p w:rsidR="008934C5" w:rsidRDefault="008934C5" w:rsidP="0088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414454"/>
      <w:docPartObj>
        <w:docPartGallery w:val="Page Numbers (Bottom of Page)"/>
        <w:docPartUnique/>
      </w:docPartObj>
    </w:sdtPr>
    <w:sdtEndPr/>
    <w:sdtContent>
      <w:p w:rsidR="008879BE" w:rsidRDefault="008C2BA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3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79BE" w:rsidRDefault="008879B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C5" w:rsidRDefault="008934C5" w:rsidP="008879BE">
      <w:pPr>
        <w:spacing w:after="0" w:line="240" w:lineRule="auto"/>
      </w:pPr>
      <w:r>
        <w:separator/>
      </w:r>
    </w:p>
  </w:footnote>
  <w:footnote w:type="continuationSeparator" w:id="0">
    <w:p w:rsidR="008934C5" w:rsidRDefault="008934C5" w:rsidP="00887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0097"/>
    <w:multiLevelType w:val="hybridMultilevel"/>
    <w:tmpl w:val="5A6C6E9A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97140B"/>
    <w:multiLevelType w:val="hybridMultilevel"/>
    <w:tmpl w:val="63CCE0EC"/>
    <w:lvl w:ilvl="0" w:tplc="3D2291D0">
      <w:start w:val="1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9154A"/>
    <w:multiLevelType w:val="hybridMultilevel"/>
    <w:tmpl w:val="CBDE84B8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CD5103"/>
    <w:multiLevelType w:val="hybridMultilevel"/>
    <w:tmpl w:val="72F48262"/>
    <w:lvl w:ilvl="0" w:tplc="06B6CA18">
      <w:start w:val="11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116454"/>
    <w:multiLevelType w:val="hybridMultilevel"/>
    <w:tmpl w:val="B7A2510C"/>
    <w:lvl w:ilvl="0" w:tplc="A600D2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264F3"/>
    <w:multiLevelType w:val="hybridMultilevel"/>
    <w:tmpl w:val="FFF04C06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C266F"/>
    <w:multiLevelType w:val="hybridMultilevel"/>
    <w:tmpl w:val="5CCC6E6A"/>
    <w:lvl w:ilvl="0" w:tplc="A3A47810">
      <w:start w:val="1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F75F1"/>
    <w:multiLevelType w:val="hybridMultilevel"/>
    <w:tmpl w:val="DE1C9492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C12B4B"/>
    <w:multiLevelType w:val="hybridMultilevel"/>
    <w:tmpl w:val="BE728EA0"/>
    <w:lvl w:ilvl="0" w:tplc="CB6686C0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18"/>
    <w:rsid w:val="00033B1D"/>
    <w:rsid w:val="000463F3"/>
    <w:rsid w:val="00064A45"/>
    <w:rsid w:val="000666F4"/>
    <w:rsid w:val="00075E69"/>
    <w:rsid w:val="00082BFD"/>
    <w:rsid w:val="00083CA9"/>
    <w:rsid w:val="00091705"/>
    <w:rsid w:val="000A07F4"/>
    <w:rsid w:val="000B21FC"/>
    <w:rsid w:val="000D54FA"/>
    <w:rsid w:val="000F3E4E"/>
    <w:rsid w:val="000F612E"/>
    <w:rsid w:val="00106630"/>
    <w:rsid w:val="001437CC"/>
    <w:rsid w:val="001966A9"/>
    <w:rsid w:val="001966C4"/>
    <w:rsid w:val="001B430B"/>
    <w:rsid w:val="001C372B"/>
    <w:rsid w:val="001D130A"/>
    <w:rsid w:val="001D2864"/>
    <w:rsid w:val="001D3F18"/>
    <w:rsid w:val="002016D8"/>
    <w:rsid w:val="00216C21"/>
    <w:rsid w:val="002264EF"/>
    <w:rsid w:val="00231B8A"/>
    <w:rsid w:val="002631C9"/>
    <w:rsid w:val="00272890"/>
    <w:rsid w:val="00286D69"/>
    <w:rsid w:val="00296336"/>
    <w:rsid w:val="00297648"/>
    <w:rsid w:val="002B0383"/>
    <w:rsid w:val="002C1286"/>
    <w:rsid w:val="002D70B9"/>
    <w:rsid w:val="002E26E9"/>
    <w:rsid w:val="00330418"/>
    <w:rsid w:val="00366B0E"/>
    <w:rsid w:val="0037725E"/>
    <w:rsid w:val="0039790D"/>
    <w:rsid w:val="003A2622"/>
    <w:rsid w:val="003C4301"/>
    <w:rsid w:val="003F7CAB"/>
    <w:rsid w:val="004009AF"/>
    <w:rsid w:val="00403DA4"/>
    <w:rsid w:val="00420C8C"/>
    <w:rsid w:val="00441964"/>
    <w:rsid w:val="0046134A"/>
    <w:rsid w:val="0046396F"/>
    <w:rsid w:val="0047196B"/>
    <w:rsid w:val="00477D52"/>
    <w:rsid w:val="004873BA"/>
    <w:rsid w:val="004B0EA4"/>
    <w:rsid w:val="004D0CD4"/>
    <w:rsid w:val="004D37F1"/>
    <w:rsid w:val="004D5DE0"/>
    <w:rsid w:val="004E2537"/>
    <w:rsid w:val="004E4105"/>
    <w:rsid w:val="004F294D"/>
    <w:rsid w:val="005053FA"/>
    <w:rsid w:val="00532D23"/>
    <w:rsid w:val="005543AF"/>
    <w:rsid w:val="00584CFD"/>
    <w:rsid w:val="005C175A"/>
    <w:rsid w:val="005D736A"/>
    <w:rsid w:val="00600343"/>
    <w:rsid w:val="00612475"/>
    <w:rsid w:val="00621950"/>
    <w:rsid w:val="00631B5C"/>
    <w:rsid w:val="00652C86"/>
    <w:rsid w:val="00655F31"/>
    <w:rsid w:val="006561BE"/>
    <w:rsid w:val="00656F0C"/>
    <w:rsid w:val="00682534"/>
    <w:rsid w:val="00683747"/>
    <w:rsid w:val="0069172E"/>
    <w:rsid w:val="00693827"/>
    <w:rsid w:val="00696659"/>
    <w:rsid w:val="006C06C1"/>
    <w:rsid w:val="006D64ED"/>
    <w:rsid w:val="0074437E"/>
    <w:rsid w:val="007508EE"/>
    <w:rsid w:val="00751965"/>
    <w:rsid w:val="00765ED4"/>
    <w:rsid w:val="00782E35"/>
    <w:rsid w:val="00787268"/>
    <w:rsid w:val="007934CF"/>
    <w:rsid w:val="007B25A4"/>
    <w:rsid w:val="007B49C5"/>
    <w:rsid w:val="007C54E1"/>
    <w:rsid w:val="007E1F50"/>
    <w:rsid w:val="00806156"/>
    <w:rsid w:val="008230BE"/>
    <w:rsid w:val="008371D5"/>
    <w:rsid w:val="00851641"/>
    <w:rsid w:val="008547BF"/>
    <w:rsid w:val="00862F59"/>
    <w:rsid w:val="00873AEC"/>
    <w:rsid w:val="00881E4B"/>
    <w:rsid w:val="00884951"/>
    <w:rsid w:val="008879BE"/>
    <w:rsid w:val="008934C5"/>
    <w:rsid w:val="008B7161"/>
    <w:rsid w:val="008C1C46"/>
    <w:rsid w:val="008C2695"/>
    <w:rsid w:val="008C2BA8"/>
    <w:rsid w:val="008C6099"/>
    <w:rsid w:val="008D7E43"/>
    <w:rsid w:val="008E7926"/>
    <w:rsid w:val="008F02DE"/>
    <w:rsid w:val="008F0413"/>
    <w:rsid w:val="00907585"/>
    <w:rsid w:val="0092165C"/>
    <w:rsid w:val="0094769C"/>
    <w:rsid w:val="0095016F"/>
    <w:rsid w:val="00965CE4"/>
    <w:rsid w:val="00990EF2"/>
    <w:rsid w:val="009A5C13"/>
    <w:rsid w:val="00A24E19"/>
    <w:rsid w:val="00A24F82"/>
    <w:rsid w:val="00A26094"/>
    <w:rsid w:val="00A27E1B"/>
    <w:rsid w:val="00A41017"/>
    <w:rsid w:val="00A52012"/>
    <w:rsid w:val="00A569DE"/>
    <w:rsid w:val="00A734C8"/>
    <w:rsid w:val="00A7525F"/>
    <w:rsid w:val="00AB31F4"/>
    <w:rsid w:val="00AB55EA"/>
    <w:rsid w:val="00AC6313"/>
    <w:rsid w:val="00AC6B95"/>
    <w:rsid w:val="00AD6D74"/>
    <w:rsid w:val="00AF13E1"/>
    <w:rsid w:val="00B03E2C"/>
    <w:rsid w:val="00B27CB9"/>
    <w:rsid w:val="00B35A78"/>
    <w:rsid w:val="00B5125E"/>
    <w:rsid w:val="00B653A5"/>
    <w:rsid w:val="00B675FD"/>
    <w:rsid w:val="00BA03D0"/>
    <w:rsid w:val="00BB77AE"/>
    <w:rsid w:val="00BC3F74"/>
    <w:rsid w:val="00BC6435"/>
    <w:rsid w:val="00BF0240"/>
    <w:rsid w:val="00BF3B28"/>
    <w:rsid w:val="00BF712D"/>
    <w:rsid w:val="00C10726"/>
    <w:rsid w:val="00C64DF0"/>
    <w:rsid w:val="00C768D0"/>
    <w:rsid w:val="00C84A3E"/>
    <w:rsid w:val="00CD3FC9"/>
    <w:rsid w:val="00CF551D"/>
    <w:rsid w:val="00D269D8"/>
    <w:rsid w:val="00D3671A"/>
    <w:rsid w:val="00D45BA3"/>
    <w:rsid w:val="00D60129"/>
    <w:rsid w:val="00D80CA2"/>
    <w:rsid w:val="00D822BE"/>
    <w:rsid w:val="00D822F8"/>
    <w:rsid w:val="00D90E49"/>
    <w:rsid w:val="00DB0933"/>
    <w:rsid w:val="00DB599F"/>
    <w:rsid w:val="00DF5A4F"/>
    <w:rsid w:val="00E33C23"/>
    <w:rsid w:val="00E61265"/>
    <w:rsid w:val="00E62999"/>
    <w:rsid w:val="00E64A8B"/>
    <w:rsid w:val="00E75D7A"/>
    <w:rsid w:val="00E82E04"/>
    <w:rsid w:val="00E957E5"/>
    <w:rsid w:val="00EA4E66"/>
    <w:rsid w:val="00EE019B"/>
    <w:rsid w:val="00F214C9"/>
    <w:rsid w:val="00F264F8"/>
    <w:rsid w:val="00F31AAA"/>
    <w:rsid w:val="00F50C2D"/>
    <w:rsid w:val="00F60FBC"/>
    <w:rsid w:val="00F6798B"/>
    <w:rsid w:val="00F8763F"/>
    <w:rsid w:val="00FA6576"/>
    <w:rsid w:val="00FB77FA"/>
    <w:rsid w:val="00FC41C5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4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77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63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21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21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63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table" w:styleId="Rcsostblzat">
    <w:name w:val="Table Grid"/>
    <w:basedOn w:val="Normltblzat"/>
    <w:uiPriority w:val="59"/>
    <w:rsid w:val="0026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47BF"/>
    <w:pPr>
      <w:spacing w:after="200"/>
      <w:ind w:left="720"/>
      <w:contextualSpacing/>
      <w:jc w:val="left"/>
    </w:pPr>
    <w:rPr>
      <w:rFonts w:asciiTheme="minorHAnsi" w:hAnsiTheme="minorHAnsi"/>
      <w:sz w:val="22"/>
    </w:rPr>
  </w:style>
  <w:style w:type="character" w:styleId="Ershangslyozs">
    <w:name w:val="Intense Emphasis"/>
    <w:basedOn w:val="Bekezdsalapbettpusa"/>
    <w:uiPriority w:val="21"/>
    <w:qFormat/>
    <w:rsid w:val="008547BF"/>
    <w:rPr>
      <w:b/>
      <w:bCs/>
      <w:i/>
      <w:iCs/>
      <w:color w:val="4F81BD" w:themeColor="accent1"/>
    </w:rPr>
  </w:style>
  <w:style w:type="character" w:styleId="Knyvcme">
    <w:name w:val="Book Title"/>
    <w:basedOn w:val="Bekezdsalapbettpusa"/>
    <w:uiPriority w:val="33"/>
    <w:qFormat/>
    <w:rsid w:val="008547BF"/>
    <w:rPr>
      <w:b/>
      <w:bCs/>
      <w:smallCaps/>
      <w:spacing w:val="5"/>
    </w:rPr>
  </w:style>
  <w:style w:type="character" w:customStyle="1" w:styleId="Cmsor2Char">
    <w:name w:val="Címsor 2 Char"/>
    <w:basedOn w:val="Bekezdsalapbettpusa"/>
    <w:link w:val="Cmsor2"/>
    <w:uiPriority w:val="9"/>
    <w:rsid w:val="00854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88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79BE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88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79BE"/>
    <w:rPr>
      <w:rFonts w:ascii="Verdana" w:hAnsi="Verdana"/>
      <w:sz w:val="20"/>
    </w:rPr>
  </w:style>
  <w:style w:type="character" w:styleId="Kiemels2">
    <w:name w:val="Strong"/>
    <w:basedOn w:val="Bekezdsalapbettpusa"/>
    <w:uiPriority w:val="22"/>
    <w:qFormat/>
    <w:rsid w:val="00A569DE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BB77A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6313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631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Szvegtrzs">
    <w:name w:val="Body Text"/>
    <w:basedOn w:val="Norml"/>
    <w:link w:val="SzvegtrzsChar"/>
    <w:semiHidden/>
    <w:rsid w:val="00AC6313"/>
    <w:pPr>
      <w:tabs>
        <w:tab w:val="left" w:pos="5220"/>
      </w:tabs>
      <w:spacing w:after="0" w:line="240" w:lineRule="auto"/>
    </w:pPr>
    <w:rPr>
      <w:rFonts w:ascii="Times New Roman" w:eastAsia="Times New Roman" w:hAnsi="Times New Roman" w:cs="Times New Roman"/>
      <w:sz w:val="22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AC6313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21F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B21FC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B21FC"/>
    <w:rPr>
      <w:rFonts w:ascii="Verdana" w:hAnsi="Verdana"/>
      <w:sz w:val="16"/>
      <w:szCs w:val="1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21FC"/>
    <w:rPr>
      <w:rFonts w:asciiTheme="majorHAnsi" w:eastAsiaTheme="majorEastAsia" w:hAnsiTheme="majorHAnsi" w:cstheme="majorBidi"/>
      <w:color w:val="243F60" w:themeColor="accent1" w:themeShade="7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4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77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63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21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21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63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table" w:styleId="Rcsostblzat">
    <w:name w:val="Table Grid"/>
    <w:basedOn w:val="Normltblzat"/>
    <w:uiPriority w:val="59"/>
    <w:rsid w:val="0026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47BF"/>
    <w:pPr>
      <w:spacing w:after="200"/>
      <w:ind w:left="720"/>
      <w:contextualSpacing/>
      <w:jc w:val="left"/>
    </w:pPr>
    <w:rPr>
      <w:rFonts w:asciiTheme="minorHAnsi" w:hAnsiTheme="minorHAnsi"/>
      <w:sz w:val="22"/>
    </w:rPr>
  </w:style>
  <w:style w:type="character" w:styleId="Ershangslyozs">
    <w:name w:val="Intense Emphasis"/>
    <w:basedOn w:val="Bekezdsalapbettpusa"/>
    <w:uiPriority w:val="21"/>
    <w:qFormat/>
    <w:rsid w:val="008547BF"/>
    <w:rPr>
      <w:b/>
      <w:bCs/>
      <w:i/>
      <w:iCs/>
      <w:color w:val="4F81BD" w:themeColor="accent1"/>
    </w:rPr>
  </w:style>
  <w:style w:type="character" w:styleId="Knyvcme">
    <w:name w:val="Book Title"/>
    <w:basedOn w:val="Bekezdsalapbettpusa"/>
    <w:uiPriority w:val="33"/>
    <w:qFormat/>
    <w:rsid w:val="008547BF"/>
    <w:rPr>
      <w:b/>
      <w:bCs/>
      <w:smallCaps/>
      <w:spacing w:val="5"/>
    </w:rPr>
  </w:style>
  <w:style w:type="character" w:customStyle="1" w:styleId="Cmsor2Char">
    <w:name w:val="Címsor 2 Char"/>
    <w:basedOn w:val="Bekezdsalapbettpusa"/>
    <w:link w:val="Cmsor2"/>
    <w:uiPriority w:val="9"/>
    <w:rsid w:val="00854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88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79BE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88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79BE"/>
    <w:rPr>
      <w:rFonts w:ascii="Verdana" w:hAnsi="Verdana"/>
      <w:sz w:val="20"/>
    </w:rPr>
  </w:style>
  <w:style w:type="character" w:styleId="Kiemels2">
    <w:name w:val="Strong"/>
    <w:basedOn w:val="Bekezdsalapbettpusa"/>
    <w:uiPriority w:val="22"/>
    <w:qFormat/>
    <w:rsid w:val="00A569DE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BB77A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6313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631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Szvegtrzs">
    <w:name w:val="Body Text"/>
    <w:basedOn w:val="Norml"/>
    <w:link w:val="SzvegtrzsChar"/>
    <w:semiHidden/>
    <w:rsid w:val="00AC6313"/>
    <w:pPr>
      <w:tabs>
        <w:tab w:val="left" w:pos="5220"/>
      </w:tabs>
      <w:spacing w:after="0" w:line="240" w:lineRule="auto"/>
    </w:pPr>
    <w:rPr>
      <w:rFonts w:ascii="Times New Roman" w:eastAsia="Times New Roman" w:hAnsi="Times New Roman" w:cs="Times New Roman"/>
      <w:sz w:val="22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AC6313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21F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B21FC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B21FC"/>
    <w:rPr>
      <w:rFonts w:ascii="Verdana" w:hAnsi="Verdana"/>
      <w:sz w:val="16"/>
      <w:szCs w:val="1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21FC"/>
    <w:rPr>
      <w:rFonts w:asciiTheme="majorHAnsi" w:eastAsiaTheme="majorEastAsia" w:hAnsiTheme="majorHAnsi" w:cstheme="majorBidi"/>
      <w:color w:val="243F60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A4F03-7DB3-4B1B-993E-7E63180C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1576</Words>
  <Characters>10882</Characters>
  <Application>Microsoft Office Word</Application>
  <DocSecurity>4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Flück Beáta</dc:creator>
  <cp:lastModifiedBy>Balázs Andrea</cp:lastModifiedBy>
  <cp:revision>2</cp:revision>
  <cp:lastPrinted>2019-12-17T11:07:00Z</cp:lastPrinted>
  <dcterms:created xsi:type="dcterms:W3CDTF">2019-12-18T11:35:00Z</dcterms:created>
  <dcterms:modified xsi:type="dcterms:W3CDTF">2019-12-18T11:35:00Z</dcterms:modified>
</cp:coreProperties>
</file>