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B1" w:rsidRDefault="0017096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:rsidR="00A369B1" w:rsidRDefault="0017096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Polgármestere</w:t>
      </w:r>
    </w:p>
    <w:p w:rsidR="00A369B1" w:rsidRDefault="00A369B1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Szám</w:t>
      </w:r>
      <w:r>
        <w:rPr>
          <w:rFonts w:ascii="Times New Roman" w:hAnsi="Times New Roman"/>
          <w:sz w:val="24"/>
          <w:szCs w:val="24"/>
          <w:lang w:eastAsia="hu-HU"/>
        </w:rPr>
        <w:t>:123-</w:t>
      </w:r>
      <w:r w:rsidR="00347CE8">
        <w:rPr>
          <w:rFonts w:ascii="Times New Roman" w:hAnsi="Times New Roman"/>
          <w:sz w:val="24"/>
          <w:szCs w:val="24"/>
          <w:lang w:eastAsia="hu-HU"/>
        </w:rPr>
        <w:t>834</w:t>
      </w:r>
      <w:r>
        <w:rPr>
          <w:rFonts w:ascii="Times New Roman" w:hAnsi="Times New Roman"/>
          <w:bCs/>
          <w:sz w:val="24"/>
          <w:szCs w:val="24"/>
          <w:lang w:eastAsia="hu-HU"/>
        </w:rPr>
        <w:t>/202</w:t>
      </w:r>
      <w:r w:rsidR="008958B8">
        <w:rPr>
          <w:rFonts w:ascii="Times New Roman" w:hAnsi="Times New Roman"/>
          <w:bCs/>
          <w:sz w:val="24"/>
          <w:szCs w:val="24"/>
          <w:lang w:eastAsia="hu-HU"/>
        </w:rPr>
        <w:t>5</w:t>
      </w:r>
    </w:p>
    <w:p w:rsidR="00A369B1" w:rsidRDefault="00A369B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A369B1" w:rsidRDefault="00A369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száma: ………. </w:t>
      </w:r>
    </w:p>
    <w:p w:rsidR="00A369B1" w:rsidRDefault="001709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A369B1" w:rsidRDefault="001709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A369B1" w:rsidRDefault="001709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202</w:t>
      </w:r>
      <w:r w:rsidR="008958B8">
        <w:rPr>
          <w:rFonts w:ascii="Times New Roman" w:hAnsi="Times New Roman"/>
          <w:bCs/>
          <w:sz w:val="24"/>
          <w:szCs w:val="24"/>
          <w:lang w:eastAsia="hu-HU"/>
        </w:rPr>
        <w:t>5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8958B8">
        <w:rPr>
          <w:rFonts w:ascii="Times New Roman" w:hAnsi="Times New Roman"/>
          <w:bCs/>
          <w:sz w:val="24"/>
          <w:szCs w:val="24"/>
          <w:lang w:eastAsia="hu-HU"/>
        </w:rPr>
        <w:t>november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C34304">
        <w:rPr>
          <w:rFonts w:ascii="Times New Roman" w:hAnsi="Times New Roman"/>
          <w:bCs/>
          <w:sz w:val="24"/>
          <w:szCs w:val="24"/>
          <w:lang w:eastAsia="hu-HU"/>
        </w:rPr>
        <w:t>2</w:t>
      </w:r>
      <w:r>
        <w:rPr>
          <w:rFonts w:ascii="Times New Roman" w:hAnsi="Times New Roman"/>
          <w:bCs/>
          <w:sz w:val="24"/>
          <w:szCs w:val="24"/>
          <w:lang w:eastAsia="hu-HU"/>
        </w:rPr>
        <w:t>7-i ülésére</w:t>
      </w:r>
    </w:p>
    <w:p w:rsidR="00A369B1" w:rsidRDefault="00A369B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A369B1" w:rsidRDefault="00A369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A369B1" w:rsidRDefault="00A369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369B1" w:rsidRPr="00A639FB" w:rsidRDefault="001709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9FB">
        <w:rPr>
          <w:rFonts w:ascii="Times New Roman" w:hAnsi="Times New Roman"/>
          <w:b/>
          <w:sz w:val="24"/>
          <w:szCs w:val="24"/>
        </w:rPr>
        <w:t xml:space="preserve">Budapest Főváros XIV. </w:t>
      </w:r>
      <w:r w:rsidR="00D2267C">
        <w:rPr>
          <w:rFonts w:ascii="Times New Roman" w:hAnsi="Times New Roman"/>
          <w:b/>
          <w:sz w:val="24"/>
          <w:szCs w:val="24"/>
        </w:rPr>
        <w:t>K</w:t>
      </w:r>
      <w:r w:rsidRPr="00A639FB">
        <w:rPr>
          <w:rFonts w:ascii="Times New Roman" w:hAnsi="Times New Roman"/>
          <w:b/>
          <w:sz w:val="24"/>
          <w:szCs w:val="24"/>
        </w:rPr>
        <w:t>erület Zugló Önkormányzata Képviselő-testülete</w:t>
      </w:r>
      <w:proofErr w:type="gramStart"/>
      <w:r w:rsidRPr="00A639FB">
        <w:rPr>
          <w:rFonts w:ascii="Times New Roman" w:hAnsi="Times New Roman"/>
          <w:b/>
          <w:sz w:val="24"/>
          <w:szCs w:val="24"/>
        </w:rPr>
        <w:t xml:space="preserve"> ….</w:t>
      </w:r>
      <w:proofErr w:type="gramEnd"/>
      <w:r w:rsidRPr="00A639FB">
        <w:rPr>
          <w:rFonts w:ascii="Times New Roman" w:hAnsi="Times New Roman"/>
          <w:b/>
          <w:sz w:val="24"/>
          <w:szCs w:val="24"/>
        </w:rPr>
        <w:t>./202</w:t>
      </w:r>
      <w:r w:rsidR="00C34304" w:rsidRPr="00A639FB">
        <w:rPr>
          <w:rFonts w:ascii="Times New Roman" w:hAnsi="Times New Roman"/>
          <w:b/>
          <w:sz w:val="24"/>
          <w:szCs w:val="24"/>
        </w:rPr>
        <w:t>5</w:t>
      </w:r>
      <w:r w:rsidRPr="00A639FB">
        <w:rPr>
          <w:rFonts w:ascii="Times New Roman" w:hAnsi="Times New Roman"/>
          <w:b/>
          <w:sz w:val="24"/>
          <w:szCs w:val="24"/>
        </w:rPr>
        <w:t>. (……..) önkormányzati rendelete a helyi adókról szóló 20/2019. (XI. 28.) számú önkormányzati rendelet módosításáról</w:t>
      </w:r>
    </w:p>
    <w:p w:rsidR="00A369B1" w:rsidRPr="00A639FB" w:rsidRDefault="00A369B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69B1" w:rsidRDefault="00A369B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69B1" w:rsidRDefault="00A369B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69B1" w:rsidRDefault="00170966">
      <w:pPr>
        <w:pStyle w:val="BodyText31"/>
        <w:pBdr>
          <w:bottom w:val="single" w:sz="12" w:space="1" w:color="auto"/>
        </w:pBdr>
        <w:spacing w:after="200"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A369B1" w:rsidRDefault="001709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Magyarország helyi önkormányzatairól szóló 2011. évi CLXXXIX. törvény 13. § (1) bekezdés 13. pontja a helyi közügyek, valamint a helyben biztosítandó közfeladatok körében ellátandó helyi önkormányzati feladatok közé sorolja a helyi adóval kapcsolatos feladatokat. Az önkormányzás lényegi eleme a helyi közügyek intézése, a helyi közhatalom gyakorlása, ennek egyik fontos forrása a helyi adók rendszere.</w:t>
      </w:r>
    </w:p>
    <w:p w:rsidR="008815DC" w:rsidRDefault="00170966">
      <w:pPr>
        <w:jc w:val="both"/>
        <w:rPr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Az önkormányzatok által alkalmazható adónemekről, a bevezetés kereteiről és feltételeiről a mentességek szabályozásáról a helyi adókról szóló 1990. évi C. törvény (a továbbiakban: Htv.) rendelkezik.</w:t>
      </w:r>
      <w:r w:rsidR="00664ECB" w:rsidRPr="00664ECB">
        <w:rPr>
          <w:szCs w:val="24"/>
          <w:lang w:eastAsia="hu-HU"/>
        </w:rPr>
        <w:t xml:space="preserve"> </w:t>
      </w:r>
    </w:p>
    <w:p w:rsidR="00A369B1" w:rsidRPr="008815DC" w:rsidRDefault="00664ECB">
      <w:pPr>
        <w:jc w:val="both"/>
        <w:rPr>
          <w:rFonts w:ascii="Times New Roman" w:hAnsi="Times New Roman"/>
          <w:sz w:val="24"/>
          <w:szCs w:val="24"/>
        </w:rPr>
      </w:pPr>
      <w:r w:rsidRPr="008815DC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815DC">
        <w:rPr>
          <w:rFonts w:ascii="Times New Roman" w:hAnsi="Times New Roman"/>
          <w:sz w:val="24"/>
          <w:szCs w:val="24"/>
          <w:lang w:eastAsia="hu-HU"/>
        </w:rPr>
        <w:t>Htv.</w:t>
      </w:r>
      <w:r w:rsidRPr="008815DC">
        <w:rPr>
          <w:rFonts w:ascii="Times New Roman" w:hAnsi="Times New Roman"/>
          <w:sz w:val="24"/>
          <w:szCs w:val="24"/>
          <w:lang w:eastAsia="hu-HU"/>
        </w:rPr>
        <w:t xml:space="preserve"> 6. § c) pontja szerint az önkormányzat adómegállapítási joga arra terjed ki, hogy az adó mértékét a helyi sajátosságokhoz, az önkormányzati gazdálkodás körülményeihez és az adóalanyok teherviselő képességeihez igazodva – az e törvényben meghatározott felső határokra, illetőleg a 16. § a) pontjában, a 22. § a) pontjában, 26. § -ában, a 33. §-ának a) pontjában meghatározott felső határokat 2005 évre a KSH által 2003. évre vonatkozóan közzétett fogyasztói árszínvonal-változással, 2006. évtől pedig a 2003. évre és az adóévet megelőző második évig eltelt évek fogyasztói árszínvonal változásai szorzatával növelt összegére (a felső határ és a felső határ növelt összege együtt adómaximum) figyelemmel – megállapítsa.</w:t>
      </w:r>
    </w:p>
    <w:p w:rsidR="00A369B1" w:rsidRDefault="001709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Htv. 7. § g) pontja alapján az önkormányzat adómegállapítási jogát korlátozza az, hogy az </w:t>
      </w:r>
      <w:r>
        <w:rPr>
          <w:rFonts w:ascii="Times New Roman" w:hAnsi="Times New Roman"/>
          <w:sz w:val="24"/>
          <w:szCs w:val="24"/>
        </w:rPr>
        <w:br/>
        <w:t xml:space="preserve">adóalap fajtáját, az adó mértékét, a rendeleti adómentességet és adókedvezményt úgy állapíthatja meg, hogy azok összességükben egyaránt megfeleljenek a helyi sajátosságoknak, </w:t>
      </w:r>
      <w:r>
        <w:rPr>
          <w:rFonts w:ascii="Times New Roman" w:hAnsi="Times New Roman"/>
          <w:sz w:val="24"/>
          <w:szCs w:val="24"/>
        </w:rPr>
        <w:lastRenderedPageBreak/>
        <w:t>az önkormányzat gazdálkodási követelményeinek és az adóalanyok széles körét érintően az adóalanyok teherviselő képességének.</w:t>
      </w:r>
    </w:p>
    <w:p w:rsidR="000A791A" w:rsidRPr="0016026D" w:rsidRDefault="000A791A" w:rsidP="000A791A">
      <w:pPr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Az önkormányzatok finanszírozási rendszerének változása következtében</w:t>
      </w:r>
      <w:r w:rsidR="00F143D0">
        <w:rPr>
          <w:rFonts w:ascii="Times New Roman" w:hAnsi="Times New Roman"/>
          <w:sz w:val="24"/>
          <w:szCs w:val="24"/>
        </w:rPr>
        <w:t xml:space="preserve">, </w:t>
      </w:r>
      <w:r w:rsidR="007C7D04">
        <w:rPr>
          <w:rFonts w:ascii="Times New Roman" w:hAnsi="Times New Roman"/>
          <w:sz w:val="24"/>
          <w:szCs w:val="24"/>
        </w:rPr>
        <w:t>(</w:t>
      </w:r>
      <w:r w:rsidR="00F143D0">
        <w:rPr>
          <w:rFonts w:ascii="Times New Roman" w:hAnsi="Times New Roman"/>
          <w:sz w:val="24"/>
          <w:szCs w:val="24"/>
        </w:rPr>
        <w:t xml:space="preserve">a szolidaritási hozzájárulás összegének </w:t>
      </w:r>
      <w:r w:rsidR="00675AD7">
        <w:rPr>
          <w:rFonts w:ascii="Times New Roman" w:hAnsi="Times New Roman"/>
          <w:sz w:val="24"/>
          <w:szCs w:val="24"/>
        </w:rPr>
        <w:t>emelkedése</w:t>
      </w:r>
      <w:r w:rsidR="000D3F2E">
        <w:rPr>
          <w:rFonts w:ascii="Times New Roman" w:hAnsi="Times New Roman"/>
          <w:sz w:val="24"/>
          <w:szCs w:val="24"/>
        </w:rPr>
        <w:t>,</w:t>
      </w:r>
      <w:r w:rsidR="00F143D0">
        <w:rPr>
          <w:rFonts w:ascii="Times New Roman" w:hAnsi="Times New Roman"/>
          <w:sz w:val="24"/>
          <w:szCs w:val="24"/>
        </w:rPr>
        <w:t xml:space="preserve"> </w:t>
      </w:r>
      <w:r w:rsidR="000D3F2E">
        <w:rPr>
          <w:rFonts w:ascii="Times New Roman" w:hAnsi="Times New Roman"/>
          <w:sz w:val="24"/>
          <w:szCs w:val="24"/>
        </w:rPr>
        <w:t>amelynek mértéke 2025</w:t>
      </w:r>
      <w:r w:rsidR="004B0219">
        <w:rPr>
          <w:rFonts w:ascii="Times New Roman" w:hAnsi="Times New Roman"/>
          <w:sz w:val="24"/>
          <w:szCs w:val="24"/>
        </w:rPr>
        <w:t>.</w:t>
      </w:r>
      <w:r w:rsidR="000D3F2E">
        <w:rPr>
          <w:rFonts w:ascii="Times New Roman" w:hAnsi="Times New Roman"/>
          <w:sz w:val="24"/>
          <w:szCs w:val="24"/>
        </w:rPr>
        <w:t xml:space="preserve"> évben 5.315.097.884 Ft</w:t>
      </w:r>
      <w:r w:rsidR="007C7D04">
        <w:rPr>
          <w:rFonts w:ascii="Times New Roman" w:hAnsi="Times New Roman"/>
          <w:sz w:val="24"/>
          <w:szCs w:val="24"/>
        </w:rPr>
        <w:t>)</w:t>
      </w:r>
      <w:r w:rsidRPr="0016026D">
        <w:rPr>
          <w:rFonts w:ascii="Times New Roman" w:hAnsi="Times New Roman"/>
          <w:sz w:val="24"/>
          <w:szCs w:val="24"/>
        </w:rPr>
        <w:t xml:space="preserve"> a helyi adók egyre jelentősebb szerepet kapnak az önkormányzatok költségvetésében, a pénzügyi stabilitás megteremtésében. 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Az önkormányzatok gazdálkodásának forrását képező helyi adókból, így az </w:t>
      </w:r>
      <w:r w:rsidRPr="0016026D">
        <w:rPr>
          <w:rFonts w:ascii="Times New Roman" w:hAnsi="Times New Roman"/>
          <w:sz w:val="24"/>
          <w:szCs w:val="24"/>
        </w:rPr>
        <w:t xml:space="preserve">építményadóból, telekadóból, valamint idegenforgalmi adóból származó bevétel növelése legitim cél. </w:t>
      </w:r>
    </w:p>
    <w:p w:rsidR="000A791A" w:rsidRDefault="000A791A">
      <w:pPr>
        <w:jc w:val="both"/>
        <w:rPr>
          <w:rFonts w:ascii="Times New Roman" w:hAnsi="Times New Roman"/>
          <w:sz w:val="24"/>
          <w:szCs w:val="24"/>
        </w:rPr>
      </w:pPr>
    </w:p>
    <w:p w:rsidR="00A369B1" w:rsidRDefault="00170966">
      <w:pPr>
        <w:pStyle w:val="BodyText31"/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FE3210" w:rsidRDefault="00FE3210" w:rsidP="00E73E31">
      <w:pPr>
        <w:jc w:val="both"/>
        <w:rPr>
          <w:rFonts w:ascii="Times New Roman" w:hAnsi="Times New Roman"/>
          <w:b/>
          <w:sz w:val="24"/>
          <w:szCs w:val="24"/>
        </w:rPr>
      </w:pPr>
    </w:p>
    <w:p w:rsidR="00E73E31" w:rsidRDefault="00E73E31" w:rsidP="00E73E31">
      <w:pPr>
        <w:jc w:val="both"/>
        <w:rPr>
          <w:rFonts w:ascii="Times New Roman" w:hAnsi="Times New Roman"/>
          <w:b/>
          <w:sz w:val="24"/>
          <w:szCs w:val="24"/>
        </w:rPr>
      </w:pPr>
      <w:r w:rsidRPr="0016026D">
        <w:rPr>
          <w:rFonts w:ascii="Times New Roman" w:hAnsi="Times New Roman"/>
          <w:b/>
          <w:sz w:val="24"/>
          <w:szCs w:val="24"/>
        </w:rPr>
        <w:t xml:space="preserve">I. Az építményadó </w:t>
      </w:r>
    </w:p>
    <w:p w:rsidR="00743B4E" w:rsidRPr="00743B4E" w:rsidRDefault="00743B4E" w:rsidP="00743B4E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43B4E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Önkormányzata 1993. január 1-jétől működteti a helyi adók közül az építményadót. </w:t>
      </w:r>
    </w:p>
    <w:p w:rsidR="00743B4E" w:rsidRPr="00743B4E" w:rsidRDefault="00743B4E" w:rsidP="00743B4E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43B4E">
        <w:rPr>
          <w:rFonts w:ascii="Times New Roman" w:hAnsi="Times New Roman"/>
          <w:sz w:val="24"/>
          <w:szCs w:val="24"/>
          <w:lang w:eastAsia="hu-HU"/>
        </w:rPr>
        <w:t xml:space="preserve">Az adó mértéke a helyi adókról szóló 20/2019. (XI.28.) önkormányzati rendelet alapján a következő: </w:t>
      </w:r>
      <w:r w:rsidRPr="00743B4E">
        <w:rPr>
          <w:rFonts w:ascii="Times New Roman" w:hAnsi="Times New Roman"/>
          <w:b/>
          <w:sz w:val="24"/>
          <w:szCs w:val="24"/>
          <w:lang w:eastAsia="hu-HU"/>
        </w:rPr>
        <w:t>lakás esetén 1.400.-Ft/m2/év</w:t>
      </w:r>
      <w:r w:rsidRPr="00743B4E">
        <w:rPr>
          <w:rFonts w:ascii="Times New Roman" w:hAnsi="Times New Roman"/>
          <w:sz w:val="24"/>
          <w:szCs w:val="24"/>
          <w:lang w:eastAsia="hu-HU"/>
        </w:rPr>
        <w:t>, egyéb nem lakás céljára szolgáló építmény esetén sávosan került meghatározásra az építmény alapterülete alapján.</w:t>
      </w:r>
    </w:p>
    <w:p w:rsidR="00743B4E" w:rsidRPr="00743B4E" w:rsidRDefault="00743B4E" w:rsidP="00743B4E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43B4E">
        <w:rPr>
          <w:rFonts w:ascii="Times New Roman" w:hAnsi="Times New Roman"/>
          <w:sz w:val="24"/>
          <w:szCs w:val="24"/>
          <w:lang w:eastAsia="hu-HU"/>
        </w:rPr>
        <w:t>ha az építmény alapterülete     1-</w:t>
      </w:r>
      <w:smartTag w:uri="urn:schemas-microsoft-com:office:smarttags" w:element="metricconverter">
        <w:smartTagPr>
          <w:attr w:name="ProductID" w:val="100 m2"/>
        </w:smartTagPr>
        <w:r w:rsidRPr="00743B4E">
          <w:rPr>
            <w:rFonts w:ascii="Times New Roman" w:hAnsi="Times New Roman"/>
            <w:sz w:val="24"/>
            <w:szCs w:val="24"/>
            <w:lang w:eastAsia="hu-HU"/>
          </w:rPr>
          <w:t>100 m2</w:t>
        </w:r>
      </w:smartTag>
      <w:r w:rsidRPr="00743B4E">
        <w:rPr>
          <w:rFonts w:ascii="Times New Roman" w:hAnsi="Times New Roman"/>
          <w:sz w:val="24"/>
          <w:szCs w:val="24"/>
          <w:lang w:eastAsia="hu-HU"/>
        </w:rPr>
        <w:t xml:space="preserve">      </w:t>
      </w:r>
      <w:r w:rsidRPr="00743B4E">
        <w:rPr>
          <w:rFonts w:ascii="Times New Roman" w:hAnsi="Times New Roman"/>
          <w:sz w:val="24"/>
          <w:szCs w:val="24"/>
          <w:lang w:eastAsia="hu-HU"/>
        </w:rPr>
        <w:tab/>
        <w:t xml:space="preserve">közé esik </w:t>
      </w:r>
      <w:r w:rsidRPr="00743B4E">
        <w:rPr>
          <w:rFonts w:ascii="Times New Roman" w:hAnsi="Times New Roman"/>
          <w:sz w:val="24"/>
          <w:szCs w:val="24"/>
          <w:lang w:eastAsia="hu-HU"/>
        </w:rPr>
        <w:tab/>
      </w:r>
      <w:r w:rsidRPr="00743B4E">
        <w:rPr>
          <w:rFonts w:ascii="Times New Roman" w:hAnsi="Times New Roman"/>
          <w:b/>
          <w:sz w:val="24"/>
          <w:szCs w:val="24"/>
          <w:lang w:eastAsia="hu-HU"/>
        </w:rPr>
        <w:t>1.400</w:t>
      </w:r>
      <w:r w:rsidRPr="00743B4E">
        <w:rPr>
          <w:rFonts w:ascii="Times New Roman" w:hAnsi="Times New Roman"/>
          <w:sz w:val="24"/>
          <w:szCs w:val="24"/>
          <w:lang w:eastAsia="hu-HU"/>
        </w:rPr>
        <w:t xml:space="preserve"> Ft/m2</w:t>
      </w:r>
    </w:p>
    <w:p w:rsidR="00743B4E" w:rsidRPr="00743B4E" w:rsidRDefault="00743B4E" w:rsidP="00743B4E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43B4E">
        <w:rPr>
          <w:rFonts w:ascii="Times New Roman" w:hAnsi="Times New Roman"/>
          <w:sz w:val="24"/>
          <w:szCs w:val="24"/>
          <w:lang w:eastAsia="hu-HU"/>
        </w:rPr>
        <w:t>ha az építmény alapterülete 101-</w:t>
      </w:r>
      <w:smartTag w:uri="urn:schemas-microsoft-com:office:smarttags" w:element="metricconverter">
        <w:smartTagPr>
          <w:attr w:name="ProductID" w:val="200 m2"/>
        </w:smartTagPr>
        <w:r w:rsidRPr="00743B4E">
          <w:rPr>
            <w:rFonts w:ascii="Times New Roman" w:hAnsi="Times New Roman"/>
            <w:sz w:val="24"/>
            <w:szCs w:val="24"/>
            <w:lang w:eastAsia="hu-HU"/>
          </w:rPr>
          <w:t>200 m2</w:t>
        </w:r>
      </w:smartTag>
      <w:r w:rsidRPr="00743B4E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262E2F">
        <w:rPr>
          <w:rFonts w:ascii="Times New Roman" w:hAnsi="Times New Roman"/>
          <w:sz w:val="24"/>
          <w:szCs w:val="24"/>
          <w:lang w:eastAsia="hu-HU"/>
        </w:rPr>
        <w:t xml:space="preserve">     </w:t>
      </w:r>
      <w:r w:rsidRPr="00743B4E">
        <w:rPr>
          <w:rFonts w:ascii="Times New Roman" w:hAnsi="Times New Roman"/>
          <w:sz w:val="24"/>
          <w:szCs w:val="24"/>
          <w:lang w:eastAsia="hu-HU"/>
        </w:rPr>
        <w:t xml:space="preserve">közé esik </w:t>
      </w:r>
      <w:r w:rsidRPr="00743B4E">
        <w:rPr>
          <w:rFonts w:ascii="Times New Roman" w:hAnsi="Times New Roman"/>
          <w:sz w:val="24"/>
          <w:szCs w:val="24"/>
          <w:lang w:eastAsia="hu-HU"/>
        </w:rPr>
        <w:tab/>
      </w:r>
      <w:r w:rsidRPr="00743B4E">
        <w:rPr>
          <w:rFonts w:ascii="Times New Roman" w:hAnsi="Times New Roman"/>
          <w:b/>
          <w:sz w:val="24"/>
          <w:szCs w:val="24"/>
          <w:lang w:eastAsia="hu-HU"/>
        </w:rPr>
        <w:t>1.650</w:t>
      </w:r>
      <w:r w:rsidRPr="00743B4E">
        <w:rPr>
          <w:rFonts w:ascii="Times New Roman" w:hAnsi="Times New Roman"/>
          <w:sz w:val="24"/>
          <w:szCs w:val="24"/>
          <w:lang w:eastAsia="hu-HU"/>
        </w:rPr>
        <w:t xml:space="preserve"> Ft/m2</w:t>
      </w:r>
    </w:p>
    <w:p w:rsidR="00743B4E" w:rsidRPr="00743B4E" w:rsidRDefault="00743B4E" w:rsidP="00743B4E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43B4E">
        <w:rPr>
          <w:rFonts w:ascii="Times New Roman" w:hAnsi="Times New Roman"/>
          <w:sz w:val="24"/>
          <w:szCs w:val="24"/>
          <w:lang w:eastAsia="hu-HU"/>
        </w:rPr>
        <w:t xml:space="preserve">ha az építmény alapterülete 201 m2 vagy annál nagyobb </w:t>
      </w:r>
      <w:r w:rsidRPr="00743B4E">
        <w:rPr>
          <w:rFonts w:ascii="Times New Roman" w:hAnsi="Times New Roman"/>
          <w:sz w:val="24"/>
          <w:szCs w:val="24"/>
          <w:lang w:eastAsia="hu-HU"/>
        </w:rPr>
        <w:tab/>
      </w:r>
      <w:r w:rsidRPr="00743B4E">
        <w:rPr>
          <w:rFonts w:ascii="Times New Roman" w:hAnsi="Times New Roman"/>
          <w:b/>
          <w:sz w:val="24"/>
          <w:szCs w:val="24"/>
          <w:lang w:eastAsia="hu-HU"/>
        </w:rPr>
        <w:t>1.950</w:t>
      </w:r>
      <w:r w:rsidRPr="00743B4E">
        <w:rPr>
          <w:rFonts w:ascii="Times New Roman" w:hAnsi="Times New Roman"/>
          <w:sz w:val="24"/>
          <w:szCs w:val="24"/>
          <w:lang w:eastAsia="hu-HU"/>
        </w:rPr>
        <w:t xml:space="preserve"> Ft/m2 </w:t>
      </w:r>
    </w:p>
    <w:p w:rsidR="00E73E31" w:rsidRPr="0016026D" w:rsidRDefault="00E73E31" w:rsidP="00E73E31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16026D">
        <w:rPr>
          <w:rFonts w:ascii="Times New Roman" w:hAnsi="Times New Roman"/>
          <w:sz w:val="24"/>
          <w:szCs w:val="24"/>
          <w:lang w:eastAsia="hu-HU"/>
        </w:rPr>
        <w:t>Az</w:t>
      </w:r>
      <w:r w:rsidRPr="0016026D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építményadó tekintetében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sávos</w:t>
      </w:r>
      <w:r w:rsidRPr="0016026D">
        <w:rPr>
          <w:rFonts w:ascii="Times New Roman" w:hAnsi="Times New Roman"/>
          <w:sz w:val="24"/>
          <w:szCs w:val="24"/>
          <w:lang w:eastAsia="hu-HU"/>
        </w:rPr>
        <w:t>an van meghatározva az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 adó mérték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e, a differenciálás az építmény nagyságától függ: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minél nagyobb egy építmény területe</w:t>
      </w:r>
      <w:r>
        <w:rPr>
          <w:rFonts w:ascii="Times New Roman" w:hAnsi="Times New Roman"/>
          <w:b/>
          <w:sz w:val="24"/>
          <w:szCs w:val="24"/>
          <w:lang w:eastAsia="hu-HU"/>
        </w:rPr>
        <w:t>,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 annál magasabb az adóterhelés.</w:t>
      </w:r>
    </w:p>
    <w:p w:rsidR="00E73E31" w:rsidRDefault="00E73E31" w:rsidP="00E73E31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16026D">
        <w:rPr>
          <w:rFonts w:ascii="Times New Roman" w:hAnsi="Times New Roman"/>
          <w:sz w:val="24"/>
          <w:szCs w:val="24"/>
          <w:lang w:eastAsia="hu-HU"/>
        </w:rPr>
        <w:t xml:space="preserve">Az adóbevétel szinten tartásának jól alkalmazható módja a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valorizáció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, amikor a korábbi évek inflációja szerint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törvényileg meghatározott szorzóval 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változtatjuk az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adómértéket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. Ez a módszer középtávon azért is alkalmazható, mert az adózók sokkal jobban elfogadják, mint az esetenkénti változtatásokat. </w:t>
      </w:r>
    </w:p>
    <w:p w:rsidR="00DC0365" w:rsidRDefault="003A29DC" w:rsidP="00E73E31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Zuglóban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>20</w:t>
      </w:r>
      <w:r w:rsidR="00C46654">
        <w:rPr>
          <w:rFonts w:ascii="Times New Roman" w:hAnsi="Times New Roman"/>
          <w:b/>
          <w:sz w:val="24"/>
          <w:szCs w:val="24"/>
          <w:lang w:eastAsia="hu-HU"/>
        </w:rPr>
        <w:t>20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 óta nem változott 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>építményadó mértéke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>.</w:t>
      </w:r>
      <w:r w:rsidR="00EC5583" w:rsidRPr="00EC558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C5583" w:rsidRPr="003233E5">
        <w:rPr>
          <w:rFonts w:ascii="Times New Roman" w:hAnsi="Times New Roman"/>
          <w:sz w:val="24"/>
          <w:szCs w:val="24"/>
          <w:lang w:eastAsia="hu-HU"/>
        </w:rPr>
        <w:t>2025-ben az adómérték maximuma</w:t>
      </w:r>
      <w:r w:rsidR="00EC5583" w:rsidRPr="003233E5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C5583" w:rsidRPr="00201726">
        <w:rPr>
          <w:rFonts w:ascii="Times New Roman" w:hAnsi="Times New Roman"/>
          <w:sz w:val="24"/>
          <w:szCs w:val="24"/>
          <w:lang w:eastAsia="hu-HU"/>
        </w:rPr>
        <w:t>2.950,1 Ft/m2</w:t>
      </w:r>
      <w:r w:rsidR="005971F3">
        <w:rPr>
          <w:rFonts w:ascii="Times New Roman" w:hAnsi="Times New Roman"/>
          <w:b/>
          <w:sz w:val="24"/>
          <w:szCs w:val="24"/>
          <w:lang w:eastAsia="hu-HU"/>
        </w:rPr>
        <w:t>,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>202</w:t>
      </w:r>
      <w:r w:rsidR="00FE3210">
        <w:rPr>
          <w:rFonts w:ascii="Times New Roman" w:hAnsi="Times New Roman"/>
          <w:b/>
          <w:sz w:val="24"/>
          <w:szCs w:val="24"/>
          <w:lang w:eastAsia="hu-HU"/>
        </w:rPr>
        <w:t>6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>-ban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 xml:space="preserve"> az alkalmazható 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>maximális adómérték</w:t>
      </w:r>
      <w:r w:rsidR="00E73E31" w:rsidRPr="001602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CC1402" w:rsidRPr="00CC1402">
        <w:rPr>
          <w:rFonts w:ascii="Times New Roman" w:hAnsi="Times New Roman"/>
          <w:b/>
          <w:sz w:val="24"/>
          <w:szCs w:val="24"/>
          <w:lang w:eastAsia="hu-HU"/>
        </w:rPr>
        <w:t>3.059</w:t>
      </w:r>
      <w:r w:rsidR="007F2243">
        <w:rPr>
          <w:rFonts w:ascii="Times New Roman" w:hAnsi="Times New Roman"/>
          <w:b/>
          <w:sz w:val="24"/>
          <w:szCs w:val="24"/>
          <w:lang w:eastAsia="hu-HU"/>
        </w:rPr>
        <w:t>,2</w:t>
      </w:r>
      <w:r w:rsidR="00E73E31"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 Ft/m2</w:t>
      </w:r>
      <w:r w:rsidR="00DC0365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:rsidR="00EC5583" w:rsidRDefault="00B519C3" w:rsidP="00E73E31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módosítás</w:t>
      </w:r>
      <w:r w:rsidR="00452FA8">
        <w:rPr>
          <w:rFonts w:ascii="Times New Roman" w:hAnsi="Times New Roman"/>
          <w:sz w:val="24"/>
          <w:szCs w:val="24"/>
          <w:lang w:eastAsia="hu-HU"/>
        </w:rPr>
        <w:t>i javaslat</w:t>
      </w:r>
      <w:r>
        <w:rPr>
          <w:rFonts w:ascii="Times New Roman" w:hAnsi="Times New Roman"/>
          <w:sz w:val="24"/>
          <w:szCs w:val="24"/>
          <w:lang w:eastAsia="hu-HU"/>
        </w:rPr>
        <w:t xml:space="preserve"> a legmagasabb adósávba tartozó </w:t>
      </w:r>
      <w:r w:rsidR="00126E83">
        <w:rPr>
          <w:rFonts w:ascii="Times New Roman" w:hAnsi="Times New Roman"/>
          <w:sz w:val="24"/>
          <w:szCs w:val="24"/>
          <w:lang w:eastAsia="hu-HU"/>
        </w:rPr>
        <w:t>adótárgyak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26E83">
        <w:rPr>
          <w:rFonts w:ascii="Times New Roman" w:hAnsi="Times New Roman"/>
          <w:sz w:val="24"/>
          <w:szCs w:val="24"/>
          <w:lang w:eastAsia="hu-HU"/>
        </w:rPr>
        <w:t>estében</w:t>
      </w:r>
      <w:r w:rsidR="0035659B">
        <w:rPr>
          <w:rFonts w:ascii="Times New Roman" w:hAnsi="Times New Roman"/>
          <w:sz w:val="24"/>
          <w:szCs w:val="24"/>
          <w:lang w:eastAsia="hu-HU"/>
        </w:rPr>
        <w:t>, ahol az építmény alapterülete 201 m2 vagy annál nagyobb</w:t>
      </w:r>
      <w:r w:rsidR="000176B3">
        <w:rPr>
          <w:rFonts w:ascii="Times New Roman" w:hAnsi="Times New Roman"/>
          <w:sz w:val="24"/>
          <w:szCs w:val="24"/>
          <w:lang w:eastAsia="hu-HU"/>
        </w:rPr>
        <w:t>,</w:t>
      </w:r>
      <w:r w:rsidR="00126E83">
        <w:rPr>
          <w:rFonts w:ascii="Times New Roman" w:hAnsi="Times New Roman"/>
          <w:sz w:val="24"/>
          <w:szCs w:val="24"/>
          <w:lang w:eastAsia="hu-HU"/>
        </w:rPr>
        <w:t xml:space="preserve"> emeli a</w:t>
      </w:r>
      <w:r w:rsidR="0035659B">
        <w:rPr>
          <w:rFonts w:ascii="Times New Roman" w:hAnsi="Times New Roman"/>
          <w:sz w:val="24"/>
          <w:szCs w:val="24"/>
          <w:lang w:eastAsia="hu-HU"/>
        </w:rPr>
        <w:t>z</w:t>
      </w:r>
      <w:r w:rsidR="00126E83">
        <w:rPr>
          <w:rFonts w:ascii="Times New Roman" w:hAnsi="Times New Roman"/>
          <w:sz w:val="24"/>
          <w:szCs w:val="24"/>
          <w:lang w:eastAsia="hu-HU"/>
        </w:rPr>
        <w:t xml:space="preserve"> adó</w:t>
      </w:r>
      <w:r w:rsidR="00FE0EC8">
        <w:rPr>
          <w:rFonts w:ascii="Times New Roman" w:hAnsi="Times New Roman"/>
          <w:sz w:val="24"/>
          <w:szCs w:val="24"/>
          <w:lang w:eastAsia="hu-HU"/>
        </w:rPr>
        <w:t>m</w:t>
      </w:r>
      <w:r w:rsidR="00126E83">
        <w:rPr>
          <w:rFonts w:ascii="Times New Roman" w:hAnsi="Times New Roman"/>
          <w:sz w:val="24"/>
          <w:szCs w:val="24"/>
          <w:lang w:eastAsia="hu-HU"/>
        </w:rPr>
        <w:t xml:space="preserve">érték összegét </w:t>
      </w:r>
      <w:r w:rsidR="00FE0EC8">
        <w:rPr>
          <w:rFonts w:ascii="Times New Roman" w:hAnsi="Times New Roman"/>
          <w:sz w:val="24"/>
          <w:szCs w:val="24"/>
          <w:lang w:eastAsia="hu-HU"/>
        </w:rPr>
        <w:t xml:space="preserve">a maximálisan alkalmazható </w:t>
      </w:r>
      <w:r w:rsidR="00C52D5D">
        <w:rPr>
          <w:rFonts w:ascii="Times New Roman" w:hAnsi="Times New Roman"/>
          <w:sz w:val="24"/>
          <w:szCs w:val="24"/>
          <w:lang w:eastAsia="hu-HU"/>
        </w:rPr>
        <w:t>3.059 Ft/m2-re</w:t>
      </w:r>
      <w:r w:rsidR="00606243">
        <w:rPr>
          <w:rFonts w:ascii="Times New Roman" w:hAnsi="Times New Roman"/>
          <w:sz w:val="24"/>
          <w:szCs w:val="24"/>
          <w:lang w:eastAsia="hu-HU"/>
        </w:rPr>
        <w:t>.</w:t>
      </w:r>
      <w:r w:rsidR="00FA6E94" w:rsidRPr="00FA6E9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76401">
        <w:rPr>
          <w:rFonts w:ascii="Times New Roman" w:hAnsi="Times New Roman"/>
          <w:sz w:val="24"/>
          <w:szCs w:val="24"/>
          <w:lang w:eastAsia="hu-HU"/>
        </w:rPr>
        <w:t>Mivel az adómérték emelése az</w:t>
      </w:r>
      <w:r w:rsidR="00FA6E94">
        <w:rPr>
          <w:rFonts w:ascii="Times New Roman" w:hAnsi="Times New Roman"/>
          <w:sz w:val="24"/>
          <w:szCs w:val="24"/>
          <w:lang w:eastAsia="hu-HU"/>
        </w:rPr>
        <w:t xml:space="preserve"> építmény alapterület nagyságához kötött az adóalanyok túlnyomó része az alacsonyabb adómérték sávokba esik, ezáltal a nagyobb adóteher a jobb teherviselő képességgel rendelkező jogi személy </w:t>
      </w:r>
      <w:r w:rsidR="00FA6E94">
        <w:rPr>
          <w:rFonts w:ascii="Times New Roman" w:hAnsi="Times New Roman"/>
          <w:sz w:val="24"/>
          <w:szCs w:val="24"/>
          <w:lang w:eastAsia="hu-HU"/>
        </w:rPr>
        <w:lastRenderedPageBreak/>
        <w:t>adóalanyokat érinti.</w:t>
      </w:r>
      <w:r w:rsidR="00452FA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B0AA0">
        <w:rPr>
          <w:rFonts w:ascii="Times New Roman" w:hAnsi="Times New Roman"/>
          <w:sz w:val="24"/>
          <w:szCs w:val="24"/>
          <w:lang w:eastAsia="hu-HU"/>
        </w:rPr>
        <w:t xml:space="preserve">Ebben a sávban </w:t>
      </w:r>
      <w:r w:rsidR="00C2009A">
        <w:rPr>
          <w:rFonts w:ascii="Times New Roman" w:hAnsi="Times New Roman"/>
          <w:sz w:val="24"/>
          <w:szCs w:val="24"/>
          <w:lang w:eastAsia="hu-HU"/>
        </w:rPr>
        <w:t xml:space="preserve">83%-ban </w:t>
      </w:r>
      <w:r w:rsidR="00F86804">
        <w:rPr>
          <w:rFonts w:ascii="Times New Roman" w:hAnsi="Times New Roman"/>
          <w:sz w:val="24"/>
          <w:szCs w:val="24"/>
          <w:lang w:eastAsia="hu-HU"/>
        </w:rPr>
        <w:t>jogi személy adóalanyok</w:t>
      </w:r>
      <w:r w:rsidR="006B0AA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F7752">
        <w:rPr>
          <w:rFonts w:ascii="Times New Roman" w:hAnsi="Times New Roman"/>
          <w:sz w:val="24"/>
          <w:szCs w:val="24"/>
          <w:lang w:eastAsia="hu-HU"/>
        </w:rPr>
        <w:t xml:space="preserve">építményadó fizetési kötelezettsége </w:t>
      </w:r>
      <w:r w:rsidR="0072414E">
        <w:rPr>
          <w:rFonts w:ascii="Times New Roman" w:hAnsi="Times New Roman"/>
          <w:sz w:val="24"/>
          <w:szCs w:val="24"/>
          <w:lang w:eastAsia="hu-HU"/>
        </w:rPr>
        <w:t>áll fenn.</w:t>
      </w:r>
      <w:r w:rsidR="002A4A7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A92F48" w:rsidRDefault="00A92F48" w:rsidP="00A92F48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  <w:r w:rsidRPr="0016026D">
        <w:t>Adóztatott adóalap nagysága</w:t>
      </w:r>
      <w:r w:rsidR="002C513D">
        <w:t xml:space="preserve"> 2025. október 31</w:t>
      </w:r>
      <w:r w:rsidR="00640FED">
        <w:t>-i állapot szerint</w:t>
      </w:r>
      <w:r w:rsidR="002C513D">
        <w:t xml:space="preserve"> 937.807 </w:t>
      </w:r>
      <w:r w:rsidRPr="0016026D">
        <w:t>m2</w:t>
      </w:r>
      <w:r>
        <w:t>.</w:t>
      </w:r>
      <w:r w:rsidRPr="0016026D">
        <w:t xml:space="preserve"> </w:t>
      </w:r>
      <w:r>
        <w:t>A</w:t>
      </w:r>
      <w:r w:rsidRPr="0016026D">
        <w:t xml:space="preserve"> jelenlegi </w:t>
      </w:r>
      <w:r w:rsidRPr="0074605E">
        <w:rPr>
          <w:b/>
        </w:rPr>
        <w:t>1.950</w:t>
      </w:r>
      <w:r w:rsidRPr="0016026D">
        <w:t xml:space="preserve"> </w:t>
      </w:r>
      <w:r w:rsidRPr="0074605E">
        <w:rPr>
          <w:b/>
        </w:rPr>
        <w:t>Ft/m2</w:t>
      </w:r>
      <w:r w:rsidRPr="0016026D">
        <w:t xml:space="preserve"> adómértékkel</w:t>
      </w:r>
      <w:r w:rsidR="00640FED">
        <w:t xml:space="preserve"> </w:t>
      </w:r>
      <w:r w:rsidR="00640FED" w:rsidRPr="00A941BC">
        <w:rPr>
          <w:b/>
        </w:rPr>
        <w:t>1.828</w:t>
      </w:r>
      <w:r w:rsidRPr="0016026D">
        <w:rPr>
          <w:b/>
        </w:rPr>
        <w:t xml:space="preserve"> M Ft</w:t>
      </w:r>
      <w:r w:rsidRPr="0016026D">
        <w:t xml:space="preserve"> adóelőírás keletkezett</w:t>
      </w:r>
      <w:r w:rsidR="0095721D">
        <w:t>,</w:t>
      </w:r>
      <w:r w:rsidRPr="0016026D">
        <w:t xml:space="preserve"> </w:t>
      </w:r>
      <w:r w:rsidRPr="0074605E">
        <w:rPr>
          <w:b/>
        </w:rPr>
        <w:t>3.</w:t>
      </w:r>
      <w:r w:rsidR="0007441A">
        <w:rPr>
          <w:b/>
        </w:rPr>
        <w:t>059</w:t>
      </w:r>
      <w:bookmarkStart w:id="0" w:name="_GoBack"/>
      <w:bookmarkEnd w:id="0"/>
      <w:r w:rsidRPr="0074605E">
        <w:rPr>
          <w:b/>
        </w:rPr>
        <w:t xml:space="preserve"> Ft/m2</w:t>
      </w:r>
      <w:r w:rsidRPr="006322F4">
        <w:t xml:space="preserve"> adómérték esetén a várható adóelőírás összege </w:t>
      </w:r>
      <w:r w:rsidR="00640FED" w:rsidRPr="00A941BC">
        <w:rPr>
          <w:b/>
        </w:rPr>
        <w:t>2.868</w:t>
      </w:r>
      <w:r w:rsidR="00640FED">
        <w:t xml:space="preserve"> </w:t>
      </w:r>
      <w:r w:rsidRPr="006322F4">
        <w:rPr>
          <w:b/>
        </w:rPr>
        <w:t>M Ft</w:t>
      </w:r>
      <w:r w:rsidRPr="006322F4">
        <w:t>.</w:t>
      </w:r>
    </w:p>
    <w:p w:rsidR="0004392A" w:rsidRDefault="0004392A" w:rsidP="00A92F48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</w:p>
    <w:p w:rsidR="0006175B" w:rsidRDefault="00733B7C" w:rsidP="0006175B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bookmarkStart w:id="1" w:name="_Hlk213253449"/>
      <w:r>
        <w:rPr>
          <w:rFonts w:ascii="Times New Roman" w:hAnsi="Times New Roman"/>
          <w:b/>
          <w:sz w:val="24"/>
          <w:szCs w:val="24"/>
          <w:lang w:eastAsia="hu-HU"/>
        </w:rPr>
        <w:t xml:space="preserve">Az alábbi </w:t>
      </w:r>
      <w:r w:rsidR="00B70124">
        <w:rPr>
          <w:rFonts w:ascii="Times New Roman" w:hAnsi="Times New Roman"/>
          <w:b/>
          <w:sz w:val="24"/>
          <w:szCs w:val="24"/>
          <w:lang w:eastAsia="hu-HU"/>
        </w:rPr>
        <w:t>kigyűjtés tájékoztatást nyújt a</w:t>
      </w:r>
      <w:r w:rsidR="00892DDC">
        <w:rPr>
          <w:rFonts w:ascii="Times New Roman" w:hAnsi="Times New Roman"/>
          <w:b/>
          <w:sz w:val="24"/>
          <w:szCs w:val="24"/>
          <w:lang w:eastAsia="hu-HU"/>
        </w:rPr>
        <w:t xml:space="preserve"> bevezetett</w:t>
      </w:r>
      <w:r w:rsidR="00B70124">
        <w:rPr>
          <w:rFonts w:ascii="Times New Roman" w:hAnsi="Times New Roman"/>
          <w:b/>
          <w:sz w:val="24"/>
          <w:szCs w:val="24"/>
          <w:lang w:eastAsia="hu-HU"/>
        </w:rPr>
        <w:t xml:space="preserve"> é</w:t>
      </w:r>
      <w:r w:rsidR="0006175B" w:rsidRPr="0006175B">
        <w:rPr>
          <w:rFonts w:ascii="Times New Roman" w:hAnsi="Times New Roman"/>
          <w:b/>
          <w:sz w:val="24"/>
          <w:szCs w:val="24"/>
          <w:lang w:eastAsia="hu-HU"/>
        </w:rPr>
        <w:t>pítményadó mértékek</w:t>
      </w:r>
      <w:r w:rsidR="00B70124">
        <w:rPr>
          <w:rFonts w:ascii="Times New Roman" w:hAnsi="Times New Roman"/>
          <w:b/>
          <w:sz w:val="24"/>
          <w:szCs w:val="24"/>
          <w:lang w:eastAsia="hu-HU"/>
        </w:rPr>
        <w:t>ről</w:t>
      </w:r>
      <w:r w:rsidR="0006175B"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 a főváros kerületeiben 2025</w:t>
      </w:r>
      <w:r w:rsidR="00E11C61">
        <w:rPr>
          <w:rFonts w:ascii="Times New Roman" w:hAnsi="Times New Roman"/>
          <w:b/>
          <w:sz w:val="24"/>
          <w:szCs w:val="24"/>
          <w:lang w:eastAsia="hu-HU"/>
        </w:rPr>
        <w:t>. január 1-i állapot szerint.</w:t>
      </w:r>
    </w:p>
    <w:bookmarkEnd w:id="1"/>
    <w:p w:rsidR="0006175B" w:rsidRPr="0006175B" w:rsidRDefault="0006175B" w:rsidP="00B601DF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Az adatok a Magyar Államkincstár honlapjáról származnak. Tájékoztatás a bevezetett helyi adók szabályairól. Sávokhoz tartozó adómértékeket tartalmazza a kigyűjtés.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 xml:space="preserve">I. 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900, 1.500</w:t>
      </w:r>
      <w:r w:rsidRPr="0006175B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1.990, 2.400, Ft/m2</w:t>
      </w:r>
      <w:r w:rsidRPr="0006175B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270, 300, 2.300 Ft/m2 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III.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400, 470, 882, 1.682, 2.822, 2.950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IV.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506, 864, 2.352, 2.930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V.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979, 2.330,2.444,2.538, 2.639</w:t>
      </w:r>
      <w:r w:rsidRPr="0006175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 xml:space="preserve">VI. 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200, 2.700, 2.950 Ft/m2 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VII.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1.000, 2.150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VIII.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776, 2.330, 2.456, 2.950 Ft/m2 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IX.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500, 1.920, 2.500, 2.950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300, 2.500</w:t>
      </w:r>
      <w:r w:rsidRPr="0006175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2.508, 2.900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1.000, 2.100, 2.900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XIII.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2.950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XIV.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1.400</w:t>
      </w:r>
      <w:r w:rsidRPr="0006175B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1.650, 1.950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XV.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1.900, 2.450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XVI.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565, 845, 985, 1.130, 1.690, 2.115 Ft/m2</w:t>
      </w:r>
    </w:p>
    <w:p w:rsidR="0006175B" w:rsidRPr="0006175B" w:rsidRDefault="0006175B" w:rsidP="0006175B">
      <w:pPr>
        <w:ind w:left="708" w:hanging="705"/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XVII.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600, 660, 800, 880, 1.100, 1.200, 1.210, 1.300, 1.500,                        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br/>
        <w:t xml:space="preserve">                                               1.800,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XVIII.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ab/>
        <w:t>1.500, 2.900 Ft/m2</w:t>
      </w:r>
    </w:p>
    <w:p w:rsidR="0006175B" w:rsidRPr="0006175B" w:rsidRDefault="0006175B" w:rsidP="0006175B">
      <w:pPr>
        <w:rPr>
          <w:rFonts w:ascii="Times New Roman" w:hAnsi="Times New Roman"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lastRenderedPageBreak/>
        <w:t>XIX.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1.850, 2</w:t>
      </w:r>
      <w:r w:rsidR="00DE0F37">
        <w:rPr>
          <w:rFonts w:ascii="Times New Roman" w:hAnsi="Times New Roman"/>
          <w:b/>
          <w:sz w:val="24"/>
          <w:szCs w:val="24"/>
          <w:lang w:eastAsia="hu-HU"/>
        </w:rPr>
        <w:t>.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700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XX.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1.658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XXI.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1.015, 1.405, 1.968, Ft/m2</w:t>
      </w:r>
    </w:p>
    <w:p w:rsidR="0006175B" w:rsidRP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XXII.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550, 2.000, 2.200, 2.400, 2.500, 2.950 Ft/m2</w:t>
      </w:r>
    </w:p>
    <w:p w:rsidR="0006175B" w:rsidRDefault="0006175B" w:rsidP="000617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06175B">
        <w:rPr>
          <w:rFonts w:ascii="Times New Roman" w:hAnsi="Times New Roman"/>
          <w:sz w:val="24"/>
          <w:szCs w:val="24"/>
          <w:lang w:eastAsia="hu-HU"/>
        </w:rPr>
        <w:t>XXIII.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06175B">
        <w:rPr>
          <w:rFonts w:ascii="Times New Roman" w:hAnsi="Times New Roman"/>
          <w:sz w:val="24"/>
          <w:szCs w:val="24"/>
          <w:lang w:eastAsia="hu-HU"/>
        </w:rPr>
        <w:tab/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>1.324, 1.363, 1.750, 1.850, 2.000 Ft/m2</w:t>
      </w:r>
    </w:p>
    <w:p w:rsidR="00CE4CDD" w:rsidRPr="0006175B" w:rsidRDefault="00CE4CDD" w:rsidP="0006175B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73E31" w:rsidRPr="0016026D" w:rsidRDefault="00E73E31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  <w:r w:rsidRPr="0016026D">
        <w:rPr>
          <w:b/>
        </w:rPr>
        <w:t xml:space="preserve">II. </w:t>
      </w:r>
      <w:r>
        <w:rPr>
          <w:b/>
        </w:rPr>
        <w:t>A t</w:t>
      </w:r>
      <w:r w:rsidRPr="0016026D">
        <w:rPr>
          <w:b/>
        </w:rPr>
        <w:t>elekadó</w:t>
      </w:r>
      <w:r>
        <w:rPr>
          <w:b/>
        </w:rPr>
        <w:t xml:space="preserve"> </w:t>
      </w:r>
    </w:p>
    <w:p w:rsidR="00E73E31" w:rsidRPr="0016026D" w:rsidRDefault="00E73E31" w:rsidP="00E73E31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16026D">
        <w:rPr>
          <w:rFonts w:ascii="Times New Roman" w:hAnsi="Times New Roman"/>
          <w:sz w:val="24"/>
          <w:szCs w:val="24"/>
        </w:rPr>
        <w:t xml:space="preserve">A </w:t>
      </w:r>
      <w:r w:rsidRPr="0095721D">
        <w:rPr>
          <w:rFonts w:ascii="Times New Roman" w:hAnsi="Times New Roman"/>
          <w:b/>
          <w:sz w:val="24"/>
          <w:szCs w:val="24"/>
        </w:rPr>
        <w:t xml:space="preserve">telekadó mértéke </w:t>
      </w:r>
      <w:r w:rsidR="00A022DD" w:rsidRPr="0095721D">
        <w:rPr>
          <w:rFonts w:ascii="Times New Roman" w:hAnsi="Times New Roman"/>
          <w:b/>
          <w:sz w:val="24"/>
          <w:szCs w:val="24"/>
        </w:rPr>
        <w:t xml:space="preserve">2020 óta </w:t>
      </w:r>
      <w:r w:rsidRPr="0095721D">
        <w:rPr>
          <w:rFonts w:ascii="Times New Roman" w:hAnsi="Times New Roman"/>
          <w:b/>
          <w:sz w:val="24"/>
          <w:szCs w:val="24"/>
        </w:rPr>
        <w:t>nem változott</w:t>
      </w:r>
      <w:r w:rsidR="001D0E06">
        <w:rPr>
          <w:rFonts w:ascii="Times New Roman" w:hAnsi="Times New Roman"/>
          <w:sz w:val="24"/>
          <w:szCs w:val="24"/>
        </w:rPr>
        <w:t xml:space="preserve"> </w:t>
      </w:r>
      <w:r w:rsidR="000A13E2">
        <w:rPr>
          <w:rFonts w:ascii="Times New Roman" w:hAnsi="Times New Roman"/>
          <w:sz w:val="24"/>
          <w:szCs w:val="24"/>
        </w:rPr>
        <w:t xml:space="preserve">2025-ben az adómérték maximuma </w:t>
      </w:r>
      <w:r w:rsidR="00EB37F8">
        <w:rPr>
          <w:rFonts w:ascii="Times New Roman" w:hAnsi="Times New Roman"/>
          <w:sz w:val="24"/>
          <w:szCs w:val="24"/>
        </w:rPr>
        <w:t>536,4 Ft/m2 volt.</w:t>
      </w:r>
      <w:r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202</w:t>
      </w:r>
      <w:r w:rsidR="00427118"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-ban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 az alkalmazható 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>maximális adómérték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57F40" w:rsidRPr="00757F40">
        <w:rPr>
          <w:rFonts w:ascii="Times New Roman" w:hAnsi="Times New Roman"/>
          <w:b/>
          <w:sz w:val="24"/>
          <w:szCs w:val="24"/>
          <w:lang w:eastAsia="hu-HU"/>
        </w:rPr>
        <w:t>556,4</w:t>
      </w:r>
      <w:r w:rsidRPr="0016026D">
        <w:rPr>
          <w:rFonts w:ascii="Times New Roman" w:hAnsi="Times New Roman"/>
          <w:b/>
          <w:sz w:val="24"/>
          <w:szCs w:val="24"/>
          <w:lang w:eastAsia="hu-HU"/>
        </w:rPr>
        <w:t xml:space="preserve"> Ft/m2.</w:t>
      </w:r>
      <w:r w:rsidRPr="0016026D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E73E31" w:rsidRDefault="00E73E31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  <w:bookmarkStart w:id="2" w:name="_Hlk213253012"/>
      <w:r w:rsidRPr="0016026D">
        <w:t>Adóztatott adóalap nagysága</w:t>
      </w:r>
      <w:r w:rsidR="00091D28">
        <w:t xml:space="preserve"> 2025.</w:t>
      </w:r>
      <w:r w:rsidR="00D13F0A">
        <w:t xml:space="preserve"> október 31-</w:t>
      </w:r>
      <w:r w:rsidR="00F375D8">
        <w:t xml:space="preserve">i állapot szerint 680.434 </w:t>
      </w:r>
      <w:r w:rsidRPr="0016026D">
        <w:t>m2</w:t>
      </w:r>
      <w:r>
        <w:t>.</w:t>
      </w:r>
      <w:r w:rsidRPr="0016026D">
        <w:t xml:space="preserve"> </w:t>
      </w:r>
      <w:r>
        <w:t>A</w:t>
      </w:r>
      <w:r w:rsidRPr="0016026D">
        <w:t xml:space="preserve"> jelenlegi </w:t>
      </w:r>
      <w:r w:rsidR="00757F40" w:rsidRPr="00811770">
        <w:rPr>
          <w:b/>
        </w:rPr>
        <w:t>350</w:t>
      </w:r>
      <w:r w:rsidRPr="00811770">
        <w:rPr>
          <w:b/>
        </w:rPr>
        <w:t xml:space="preserve"> Ft/m2</w:t>
      </w:r>
      <w:r w:rsidRPr="0016026D">
        <w:t xml:space="preserve"> adómértékkel</w:t>
      </w:r>
      <w:r w:rsidR="00F375D8">
        <w:t xml:space="preserve"> </w:t>
      </w:r>
      <w:r w:rsidR="00EC1E6E" w:rsidRPr="00EC1E6E">
        <w:rPr>
          <w:b/>
        </w:rPr>
        <w:t>238</w:t>
      </w:r>
      <w:r w:rsidRPr="0016026D">
        <w:rPr>
          <w:b/>
        </w:rPr>
        <w:t xml:space="preserve"> M Ft</w:t>
      </w:r>
      <w:r w:rsidRPr="0016026D">
        <w:t xml:space="preserve"> </w:t>
      </w:r>
      <w:r w:rsidR="00EC1E6E">
        <w:t xml:space="preserve">az </w:t>
      </w:r>
      <w:r w:rsidRPr="0016026D">
        <w:t xml:space="preserve">adóelőírás </w:t>
      </w:r>
      <w:r w:rsidR="00EC1E6E">
        <w:t>összege</w:t>
      </w:r>
      <w:r w:rsidRPr="0016026D">
        <w:t xml:space="preserve">, </w:t>
      </w:r>
      <w:r w:rsidR="003D409F" w:rsidRPr="00811770">
        <w:rPr>
          <w:b/>
        </w:rPr>
        <w:t>556</w:t>
      </w:r>
      <w:r w:rsidRPr="00811770">
        <w:rPr>
          <w:b/>
        </w:rPr>
        <w:t xml:space="preserve"> Ft/m2</w:t>
      </w:r>
      <w:r w:rsidRPr="006322F4">
        <w:t xml:space="preserve"> adómérték esetén a várható adóelőírás összege </w:t>
      </w:r>
      <w:r w:rsidR="00F34F5D" w:rsidRPr="00297660">
        <w:rPr>
          <w:b/>
        </w:rPr>
        <w:t>378</w:t>
      </w:r>
      <w:r w:rsidRPr="00297660">
        <w:rPr>
          <w:b/>
        </w:rPr>
        <w:t xml:space="preserve"> </w:t>
      </w:r>
      <w:r w:rsidRPr="006322F4">
        <w:rPr>
          <w:b/>
        </w:rPr>
        <w:t>M Ft</w:t>
      </w:r>
      <w:r w:rsidRPr="006322F4">
        <w:t>.</w:t>
      </w:r>
    </w:p>
    <w:p w:rsidR="00114315" w:rsidRPr="0006175B" w:rsidRDefault="00114315" w:rsidP="00114315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bookmarkStart w:id="3" w:name="_Hlk213253521"/>
      <w:r>
        <w:rPr>
          <w:rFonts w:ascii="Times New Roman" w:hAnsi="Times New Roman"/>
          <w:b/>
          <w:sz w:val="24"/>
          <w:szCs w:val="24"/>
          <w:lang w:eastAsia="hu-HU"/>
        </w:rPr>
        <w:t xml:space="preserve">Az alábbi kigyűjtés tájékoztatást nyújt a bevezetett </w:t>
      </w:r>
      <w:r w:rsidR="00D12513">
        <w:rPr>
          <w:rFonts w:ascii="Times New Roman" w:hAnsi="Times New Roman"/>
          <w:b/>
          <w:sz w:val="24"/>
          <w:szCs w:val="24"/>
          <w:lang w:eastAsia="hu-HU"/>
        </w:rPr>
        <w:t>telekadó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 mértékek</w:t>
      </w:r>
      <w:r>
        <w:rPr>
          <w:rFonts w:ascii="Times New Roman" w:hAnsi="Times New Roman"/>
          <w:b/>
          <w:sz w:val="24"/>
          <w:szCs w:val="24"/>
          <w:lang w:eastAsia="hu-HU"/>
        </w:rPr>
        <w:t>ről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 a főváros kerületeiben 2025</w:t>
      </w:r>
      <w:r>
        <w:rPr>
          <w:rFonts w:ascii="Times New Roman" w:hAnsi="Times New Roman"/>
          <w:b/>
          <w:sz w:val="24"/>
          <w:szCs w:val="24"/>
          <w:lang w:eastAsia="hu-HU"/>
        </w:rPr>
        <w:t>. január 1-i állapot szerint.</w:t>
      </w:r>
    </w:p>
    <w:p w:rsidR="00D12513" w:rsidRPr="00D12513" w:rsidRDefault="0002354F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End w:id="3"/>
      <w:r w:rsidR="00D12513" w:rsidRPr="00D12513">
        <w:rPr>
          <w:rFonts w:ascii="Times New Roman" w:hAnsi="Times New Roman"/>
          <w:sz w:val="24"/>
          <w:szCs w:val="24"/>
          <w:lang w:eastAsia="hu-HU"/>
        </w:rPr>
        <w:t xml:space="preserve">I. </w:t>
      </w:r>
      <w:r w:rsidR="00D12513"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="00D12513" w:rsidRPr="00D12513">
        <w:rPr>
          <w:rFonts w:ascii="Times New Roman" w:hAnsi="Times New Roman"/>
          <w:sz w:val="24"/>
          <w:szCs w:val="24"/>
          <w:lang w:eastAsia="hu-HU"/>
        </w:rPr>
        <w:tab/>
      </w:r>
      <w:r w:rsidR="00D12513" w:rsidRPr="00D12513">
        <w:rPr>
          <w:rFonts w:ascii="Times New Roman" w:hAnsi="Times New Roman"/>
          <w:b/>
          <w:sz w:val="24"/>
          <w:szCs w:val="24"/>
          <w:lang w:eastAsia="hu-HU"/>
        </w:rPr>
        <w:t>410 Ft/m2</w:t>
      </w:r>
      <w:r w:rsidR="00D12513" w:rsidRPr="00D1251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 xml:space="preserve">telekadó nem került bevezetésre 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III.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106, 212, 470, 536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IV.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466, 526, 532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V.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telekadó nem került bevezetésre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 xml:space="preserve">VI. 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 xml:space="preserve">536 Ft/m2 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VII.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390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VIII.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 xml:space="preserve">536 Ft/m2 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IX.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536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50, 100, 130, 450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456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150, 445, 520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XIII.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536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 xml:space="preserve">XIV.    Kerületi Önkormányzat        </w:t>
      </w:r>
      <w:r w:rsidR="00F0105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350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lastRenderedPageBreak/>
        <w:t>XV.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220, 450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XVI.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28, 70, 280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XVII.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300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XVIII.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ab/>
        <w:t>250, 400, 530 Ft/m2</w:t>
      </w:r>
    </w:p>
    <w:p w:rsidR="00D12513" w:rsidRPr="00D12513" w:rsidRDefault="00D12513" w:rsidP="00D12513">
      <w:pPr>
        <w:rPr>
          <w:rFonts w:ascii="Times New Roman" w:hAnsi="Times New Roman"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XIX.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300, 350, 500, 530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XX.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50, 150, 301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XXI.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102, 164, 204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XXII.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25, 50, 100, 241, 346 Ft/m2</w:t>
      </w:r>
    </w:p>
    <w:p w:rsidR="00D12513" w:rsidRPr="00D12513" w:rsidRDefault="00D12513" w:rsidP="00D1251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12513">
        <w:rPr>
          <w:rFonts w:ascii="Times New Roman" w:hAnsi="Times New Roman"/>
          <w:sz w:val="24"/>
          <w:szCs w:val="24"/>
          <w:lang w:eastAsia="hu-HU"/>
        </w:rPr>
        <w:t>XXIII.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12513">
        <w:rPr>
          <w:rFonts w:ascii="Times New Roman" w:hAnsi="Times New Roman"/>
          <w:sz w:val="24"/>
          <w:szCs w:val="24"/>
          <w:lang w:eastAsia="hu-HU"/>
        </w:rPr>
        <w:tab/>
      </w:r>
      <w:r w:rsidRPr="00D12513">
        <w:rPr>
          <w:rFonts w:ascii="Times New Roman" w:hAnsi="Times New Roman"/>
          <w:b/>
          <w:sz w:val="24"/>
          <w:szCs w:val="24"/>
          <w:lang w:eastAsia="hu-HU"/>
        </w:rPr>
        <w:t>26, 60,75, 83, 85, 193, 305 Ft/m2</w:t>
      </w:r>
    </w:p>
    <w:p w:rsidR="0002354F" w:rsidRPr="0016026D" w:rsidRDefault="0002354F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</w:p>
    <w:bookmarkEnd w:id="2"/>
    <w:p w:rsidR="00E73E31" w:rsidRDefault="00E73E31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  <w:r w:rsidRPr="0016026D">
        <w:rPr>
          <w:b/>
        </w:rPr>
        <w:t xml:space="preserve">III. </w:t>
      </w:r>
      <w:r>
        <w:rPr>
          <w:b/>
        </w:rPr>
        <w:t>Az i</w:t>
      </w:r>
      <w:r w:rsidRPr="0016026D">
        <w:rPr>
          <w:b/>
        </w:rPr>
        <w:t>degenforgalmi adó</w:t>
      </w:r>
    </w:p>
    <w:p w:rsidR="00C71B0C" w:rsidRDefault="00006996" w:rsidP="00C71B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lang w:eastAsia="hu-HU"/>
        </w:rPr>
      </w:pPr>
      <w:r w:rsidRPr="00006996">
        <w:rPr>
          <w:rFonts w:ascii="Times New Roman" w:hAnsi="Times New Roman"/>
          <w:sz w:val="24"/>
          <w:szCs w:val="24"/>
        </w:rPr>
        <w:t>A tervezet szerint a</w:t>
      </w:r>
      <w:r w:rsidR="00C71B0C" w:rsidRPr="00006996">
        <w:rPr>
          <w:rFonts w:ascii="Times New Roman" w:hAnsi="Times New Roman"/>
          <w:bCs/>
          <w:sz w:val="24"/>
          <w:szCs w:val="24"/>
        </w:rPr>
        <w:t>z</w:t>
      </w:r>
      <w:r w:rsidR="00C71B0C">
        <w:rPr>
          <w:rFonts w:ascii="Times New Roman" w:hAnsi="Times New Roman"/>
          <w:bCs/>
          <w:sz w:val="24"/>
          <w:szCs w:val="24"/>
        </w:rPr>
        <w:t xml:space="preserve"> </w:t>
      </w:r>
      <w:r w:rsidR="00C71B0C" w:rsidRPr="00772D9F">
        <w:rPr>
          <w:rFonts w:ascii="Times New Roman" w:hAnsi="Times New Roman"/>
          <w:b/>
          <w:bCs/>
          <w:sz w:val="24"/>
          <w:szCs w:val="24"/>
        </w:rPr>
        <w:t>idegenforgalmi adó alap</w:t>
      </w:r>
      <w:r w:rsidR="00C71B0C">
        <w:rPr>
          <w:rFonts w:ascii="Times New Roman" w:hAnsi="Times New Roman"/>
          <w:bCs/>
          <w:sz w:val="24"/>
          <w:szCs w:val="24"/>
        </w:rPr>
        <w:t>jának számítása</w:t>
      </w:r>
      <w:r w:rsidR="00C71B0C" w:rsidRPr="00956305">
        <w:rPr>
          <w:rFonts w:ascii="Times New Roman" w:hAnsi="Times New Roman"/>
          <w:bCs/>
          <w:sz w:val="24"/>
          <w:szCs w:val="24"/>
        </w:rPr>
        <w:t xml:space="preserve"> </w:t>
      </w:r>
      <w:r w:rsidR="00C71B0C">
        <w:rPr>
          <w:rFonts w:ascii="Times New Roman" w:hAnsi="Times New Roman"/>
          <w:bCs/>
          <w:sz w:val="24"/>
          <w:szCs w:val="24"/>
        </w:rPr>
        <w:t xml:space="preserve">megváltozik. Az eddigi megkezdett vendégéjszakák száma helyett, </w:t>
      </w:r>
      <w:bookmarkStart w:id="4" w:name="_Hlk213163105"/>
      <w:r w:rsidR="00C71B0C">
        <w:rPr>
          <w:rFonts w:ascii="Times New Roman" w:hAnsi="Times New Roman"/>
          <w:bCs/>
          <w:sz w:val="24"/>
          <w:szCs w:val="24"/>
        </w:rPr>
        <w:t xml:space="preserve">a </w:t>
      </w:r>
      <w:r w:rsidR="00C71B0C" w:rsidRPr="00772D9F">
        <w:rPr>
          <w:rFonts w:ascii="Times New Roman" w:hAnsi="Times New Roman"/>
          <w:b/>
          <w:sz w:val="24"/>
          <w:lang w:eastAsia="hu-HU"/>
        </w:rPr>
        <w:t>megkezdett vendégéjszakára eső szállásdíj</w:t>
      </w:r>
      <w:r w:rsidR="00C71B0C">
        <w:rPr>
          <w:rFonts w:ascii="Times New Roman" w:hAnsi="Times New Roman"/>
          <w:sz w:val="24"/>
          <w:lang w:eastAsia="hu-HU"/>
        </w:rPr>
        <w:t>, ennek hiányában a szállásért bármilyen jogcímen (különösen: üdülőhasználati jog) fizetendő ellenérték (különösen: üzemeltetési költség) képezi az adó alapját.</w:t>
      </w:r>
    </w:p>
    <w:p w:rsidR="00403298" w:rsidRDefault="00403298" w:rsidP="00C71B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lang w:eastAsia="hu-HU"/>
        </w:rPr>
      </w:pPr>
    </w:p>
    <w:bookmarkEnd w:id="4"/>
    <w:p w:rsidR="00403298" w:rsidRPr="008E0CAE" w:rsidRDefault="00403298" w:rsidP="004032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47B28">
        <w:rPr>
          <w:rFonts w:ascii="Times New Roman" w:hAnsi="Times New Roman"/>
          <w:sz w:val="24"/>
          <w:szCs w:val="24"/>
          <w:lang w:eastAsia="hu-HU"/>
        </w:rPr>
        <w:t>Az idegenforgalmi adó mértéke</w:t>
      </w:r>
      <w:r w:rsidR="008E0CAE">
        <w:rPr>
          <w:rFonts w:ascii="Times New Roman" w:hAnsi="Times New Roman"/>
          <w:sz w:val="24"/>
          <w:szCs w:val="24"/>
          <w:lang w:eastAsia="hu-HU"/>
        </w:rPr>
        <w:t xml:space="preserve"> szintén megváltozik</w:t>
      </w:r>
      <w:r w:rsidRPr="00A47B28">
        <w:rPr>
          <w:rFonts w:ascii="Times New Roman" w:hAnsi="Times New Roman"/>
          <w:sz w:val="24"/>
          <w:szCs w:val="24"/>
          <w:lang w:eastAsia="hu-HU"/>
        </w:rPr>
        <w:t>, a személyenként és vendégéjszakánként 530 Ft/vendégéjszak</w:t>
      </w:r>
      <w:r>
        <w:rPr>
          <w:rFonts w:ascii="Times New Roman" w:hAnsi="Times New Roman"/>
          <w:sz w:val="24"/>
          <w:szCs w:val="24"/>
          <w:lang w:eastAsia="hu-HU"/>
        </w:rPr>
        <w:t>á</w:t>
      </w:r>
      <w:r w:rsidRPr="00A47B28">
        <w:rPr>
          <w:rFonts w:ascii="Times New Roman" w:hAnsi="Times New Roman"/>
          <w:sz w:val="24"/>
          <w:szCs w:val="24"/>
          <w:lang w:eastAsia="hu-HU"/>
        </w:rPr>
        <w:t xml:space="preserve">ról, </w:t>
      </w:r>
      <w:r w:rsidRPr="00A47B28">
        <w:rPr>
          <w:rFonts w:ascii="Times New Roman" w:hAnsi="Times New Roman"/>
          <w:bCs/>
          <w:sz w:val="24"/>
          <w:szCs w:val="24"/>
        </w:rPr>
        <w:t xml:space="preserve">a </w:t>
      </w:r>
      <w:r w:rsidRPr="00772D9F">
        <w:rPr>
          <w:rFonts w:ascii="Times New Roman" w:hAnsi="Times New Roman"/>
          <w:b/>
          <w:sz w:val="24"/>
          <w:lang w:eastAsia="hu-HU"/>
        </w:rPr>
        <w:t>megkezdett vendégéjszakára eső szállásdíj</w:t>
      </w:r>
      <w:r w:rsidRPr="00A47B28">
        <w:rPr>
          <w:rFonts w:ascii="Times New Roman" w:hAnsi="Times New Roman"/>
          <w:sz w:val="24"/>
          <w:lang w:eastAsia="hu-HU"/>
        </w:rPr>
        <w:t>, ennek hiányában a szállásért bármilyen jogcímen (különösen: üdülőhasználati jog) fizetendő ellenérték (különösen: üzemeltetési költség)</w:t>
      </w:r>
      <w:r w:rsidRPr="00A47B2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8E0CAE">
        <w:rPr>
          <w:rFonts w:ascii="Times New Roman" w:hAnsi="Times New Roman"/>
          <w:b/>
          <w:sz w:val="24"/>
          <w:szCs w:val="24"/>
          <w:lang w:eastAsia="hu-HU"/>
        </w:rPr>
        <w:t xml:space="preserve">4% -a. </w:t>
      </w:r>
    </w:p>
    <w:p w:rsidR="00612264" w:rsidRDefault="00612264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</w:p>
    <w:p w:rsidR="0061185C" w:rsidRDefault="0061185C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  <w:r>
        <w:rPr>
          <w:b/>
        </w:rPr>
        <w:t>A megkezdett vendégéjszakára eső szállásdíj 4</w:t>
      </w:r>
      <w:proofErr w:type="gramStart"/>
      <w:r>
        <w:rPr>
          <w:b/>
        </w:rPr>
        <w:t>%-a</w:t>
      </w:r>
      <w:r w:rsidR="004D77A8">
        <w:rPr>
          <w:b/>
        </w:rPr>
        <w:t>l</w:t>
      </w:r>
      <w:proofErr w:type="gramEnd"/>
      <w:r w:rsidR="004D77A8">
        <w:rPr>
          <w:b/>
        </w:rPr>
        <w:t xml:space="preserve"> számolt adómértéknek az előnye, hogy az elkövetkező</w:t>
      </w:r>
      <w:r w:rsidR="00AD2C66">
        <w:rPr>
          <w:b/>
        </w:rPr>
        <w:t xml:space="preserve"> é</w:t>
      </w:r>
      <w:r w:rsidR="004D77A8">
        <w:rPr>
          <w:b/>
        </w:rPr>
        <w:t xml:space="preserve">vekben állandó marad, </w:t>
      </w:r>
      <w:r w:rsidR="00976B51">
        <w:rPr>
          <w:b/>
        </w:rPr>
        <w:t xml:space="preserve">nem szükséges az </w:t>
      </w:r>
      <w:r w:rsidR="00E92AD0">
        <w:rPr>
          <w:b/>
        </w:rPr>
        <w:t>utolsó figyelembe vehető éves inflációs adattal</w:t>
      </w:r>
      <w:r w:rsidR="007855E3">
        <w:rPr>
          <w:b/>
        </w:rPr>
        <w:t xml:space="preserve"> -</w:t>
      </w:r>
      <w:r w:rsidR="008B7F7A">
        <w:rPr>
          <w:b/>
        </w:rPr>
        <w:t xml:space="preserve"> ami jelenleg a</w:t>
      </w:r>
      <w:r w:rsidR="00E92AD0">
        <w:rPr>
          <w:b/>
        </w:rPr>
        <w:t xml:space="preserve"> Központi Sta</w:t>
      </w:r>
      <w:r w:rsidR="008B7F7A">
        <w:rPr>
          <w:b/>
        </w:rPr>
        <w:t>t</w:t>
      </w:r>
      <w:r w:rsidR="00E92AD0">
        <w:rPr>
          <w:b/>
        </w:rPr>
        <w:t>isztikai Hivatal által</w:t>
      </w:r>
      <w:r w:rsidR="005F220C">
        <w:rPr>
          <w:b/>
        </w:rPr>
        <w:t xml:space="preserve"> közétett </w:t>
      </w:r>
      <w:r w:rsidR="00E92AD0">
        <w:rPr>
          <w:b/>
        </w:rPr>
        <w:t>2024. évi 3,7 %</w:t>
      </w:r>
      <w:r w:rsidR="007855E3">
        <w:rPr>
          <w:b/>
        </w:rPr>
        <w:t xml:space="preserve"> -</w:t>
      </w:r>
      <w:r>
        <w:rPr>
          <w:b/>
        </w:rPr>
        <w:t xml:space="preserve"> </w:t>
      </w:r>
      <w:r w:rsidR="00C44C02">
        <w:rPr>
          <w:b/>
        </w:rPr>
        <w:t>valorizálni.</w:t>
      </w:r>
    </w:p>
    <w:p w:rsidR="001E7EEC" w:rsidRPr="00DF329D" w:rsidRDefault="00BA541A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  <w:r w:rsidRPr="00DF329D">
        <w:t xml:space="preserve">A szállodák besorolása 1 és 5 csillag között </w:t>
      </w:r>
      <w:r w:rsidR="003141EE" w:rsidRPr="00DF329D">
        <w:t>tö</w:t>
      </w:r>
      <w:r w:rsidR="0088550A" w:rsidRPr="00DF329D">
        <w:t>r</w:t>
      </w:r>
      <w:r w:rsidR="003141EE" w:rsidRPr="00DF329D">
        <w:t>ténik</w:t>
      </w:r>
      <w:r w:rsidR="0097364A" w:rsidRPr="00DF329D">
        <w:t>, a csillagok a létesítmény szolgáltatásinak és minőségének színvonalát jelentik.</w:t>
      </w:r>
      <w:r w:rsidR="0088550A" w:rsidRPr="00DF329D">
        <w:t xml:space="preserve"> A magasabb színvonalú létesítmény </w:t>
      </w:r>
      <w:r w:rsidR="00483A7D" w:rsidRPr="00DF329D">
        <w:t>nagyobb összegű szállásdíja</w:t>
      </w:r>
      <w:r w:rsidR="003337DB" w:rsidRPr="00DF329D">
        <w:t>t határozhat meg</w:t>
      </w:r>
      <w:r w:rsidR="00D157DE" w:rsidRPr="00DF329D">
        <w:t>.</w:t>
      </w:r>
      <w:r w:rsidR="001008DB">
        <w:t xml:space="preserve"> A kerületben nagyon kevés szálloda működik</w:t>
      </w:r>
      <w:r w:rsidR="00B81B58">
        <w:t>,</w:t>
      </w:r>
      <w:r w:rsidR="00D157DE" w:rsidRPr="00DF329D">
        <w:t xml:space="preserve"> </w:t>
      </w:r>
      <w:r w:rsidR="003F225A" w:rsidRPr="00DF329D">
        <w:t>jellemzően a 2-3 csillagos szálláshelyek</w:t>
      </w:r>
      <w:r w:rsidR="00B81B58">
        <w:t xml:space="preserve"> (apartmanok, panziók</w:t>
      </w:r>
      <w:r w:rsidR="00781A62">
        <w:t>)</w:t>
      </w:r>
      <w:r w:rsidR="003F225A" w:rsidRPr="00DF329D">
        <w:t xml:space="preserve"> működnek</w:t>
      </w:r>
      <w:r w:rsidR="00781A62">
        <w:t>.</w:t>
      </w:r>
    </w:p>
    <w:p w:rsidR="00C44C02" w:rsidRDefault="00EF5F3F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  <w:r w:rsidRPr="00DF329D">
        <w:t>A Nemzeti Turisztikai Adatszolgáltató Központ</w:t>
      </w:r>
      <w:r w:rsidR="00236980" w:rsidRPr="00DF329D">
        <w:t xml:space="preserve"> </w:t>
      </w:r>
      <w:r w:rsidR="00037122" w:rsidRPr="00DF329D">
        <w:t>adatai alapján</w:t>
      </w:r>
      <w:r w:rsidR="00317E60">
        <w:t xml:space="preserve"> n</w:t>
      </w:r>
      <w:r w:rsidR="00037122" w:rsidRPr="00DF329D">
        <w:t xml:space="preserve">agyobb idegenforgalmi adó </w:t>
      </w:r>
      <w:r w:rsidR="003C6869" w:rsidRPr="00DF329D">
        <w:t>bevétel becsülhető abban az esetben</w:t>
      </w:r>
      <w:r w:rsidR="00CC3675">
        <w:t>,</w:t>
      </w:r>
      <w:r w:rsidR="003C6869" w:rsidRPr="00DF329D">
        <w:t xml:space="preserve"> ha</w:t>
      </w:r>
      <w:r w:rsidR="00BE0EE8">
        <w:t xml:space="preserve"> a</w:t>
      </w:r>
      <w:r w:rsidR="003C6869" w:rsidRPr="00DF329D">
        <w:t xml:space="preserve"> </w:t>
      </w:r>
      <w:r w:rsidR="00DF329D" w:rsidRPr="00DF329D">
        <w:t>szállásdíj összege magasabb</w:t>
      </w:r>
      <w:r w:rsidR="007F4F62">
        <w:t>,</w:t>
      </w:r>
      <w:r w:rsidR="00DF329D" w:rsidRPr="00DF329D">
        <w:t xml:space="preserve"> mint 13.250 Ft.</w:t>
      </w:r>
      <w:r w:rsidR="007F4F62">
        <w:t xml:space="preserve"> A </w:t>
      </w:r>
      <w:r w:rsidR="00955D79">
        <w:t>z</w:t>
      </w:r>
      <w:r w:rsidR="007F4F62">
        <w:t xml:space="preserve">uglói szálláshelyek által szolgáltatott adatokból az </w:t>
      </w:r>
      <w:r w:rsidR="00437C57">
        <w:t xml:space="preserve">látszik, hogy a szállásdíjak összege </w:t>
      </w:r>
      <w:r w:rsidR="00CC3675">
        <w:t xml:space="preserve">havi szinten </w:t>
      </w:r>
      <w:r w:rsidR="00587C09">
        <w:t xml:space="preserve">meghaladja </w:t>
      </w:r>
      <w:r w:rsidR="006B7FC5">
        <w:t>ezt az összeget.</w:t>
      </w:r>
      <w:r w:rsidR="00DF329D" w:rsidRPr="00DF329D">
        <w:t xml:space="preserve"> </w:t>
      </w:r>
      <w:r w:rsidR="003C6869" w:rsidRPr="00DF329D">
        <w:t xml:space="preserve"> </w:t>
      </w:r>
      <w:r w:rsidR="00D157DE" w:rsidRPr="00DF329D">
        <w:t xml:space="preserve"> </w:t>
      </w:r>
      <w:r w:rsidR="003337DB" w:rsidRPr="00DF329D">
        <w:t xml:space="preserve"> </w:t>
      </w:r>
      <w:r w:rsidR="005A363A" w:rsidRPr="00DF329D">
        <w:t xml:space="preserve"> </w:t>
      </w:r>
    </w:p>
    <w:p w:rsidR="00C44C02" w:rsidRDefault="00BE0EE8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  <w:r w:rsidRPr="006F1138">
        <w:rPr>
          <w:b/>
        </w:rPr>
        <w:t xml:space="preserve">Előzetes becslés alapján </w:t>
      </w:r>
      <w:r w:rsidR="00867521" w:rsidRPr="006F1138">
        <w:rPr>
          <w:b/>
        </w:rPr>
        <w:t xml:space="preserve">valamivel nagyobb </w:t>
      </w:r>
      <w:r w:rsidR="00E22263" w:rsidRPr="006F1138">
        <w:rPr>
          <w:b/>
        </w:rPr>
        <w:t>idegenforgalmi adó bevételre lehet számítani</w:t>
      </w:r>
      <w:r w:rsidR="00967C9A" w:rsidRPr="006F1138">
        <w:rPr>
          <w:b/>
        </w:rPr>
        <w:t>,</w:t>
      </w:r>
      <w:r w:rsidR="00E22263" w:rsidRPr="006F1138">
        <w:rPr>
          <w:b/>
        </w:rPr>
        <w:t xml:space="preserve"> mint a </w:t>
      </w:r>
      <w:r w:rsidR="00967C9A" w:rsidRPr="006F1138">
        <w:rPr>
          <w:b/>
        </w:rPr>
        <w:t xml:space="preserve">2025. október 31-ig befolyt </w:t>
      </w:r>
      <w:r w:rsidR="0019470D" w:rsidRPr="006F1138">
        <w:rPr>
          <w:b/>
        </w:rPr>
        <w:t>168 M Ft.</w:t>
      </w:r>
    </w:p>
    <w:p w:rsidR="008901E6" w:rsidRPr="006F1138" w:rsidRDefault="008901E6" w:rsidP="00E73E31">
      <w:pPr>
        <w:pStyle w:val="NormlWeb"/>
        <w:shd w:val="clear" w:color="auto" w:fill="FFFFFF"/>
        <w:spacing w:before="0" w:beforeAutospacing="0" w:after="200" w:afterAutospacing="0" w:line="276" w:lineRule="auto"/>
        <w:jc w:val="both"/>
        <w:rPr>
          <w:b/>
        </w:rPr>
      </w:pPr>
    </w:p>
    <w:p w:rsidR="00A95C5B" w:rsidRPr="0006175B" w:rsidRDefault="00A95C5B" w:rsidP="00A95C5B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Az alábbi kigyűjtés tájékoztatást nyújt a bevezetett idegenforgalmi adó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 mértékek</w:t>
      </w:r>
      <w:r>
        <w:rPr>
          <w:rFonts w:ascii="Times New Roman" w:hAnsi="Times New Roman"/>
          <w:b/>
          <w:sz w:val="24"/>
          <w:szCs w:val="24"/>
          <w:lang w:eastAsia="hu-HU"/>
        </w:rPr>
        <w:t>ről</w:t>
      </w:r>
      <w:r w:rsidRPr="0006175B">
        <w:rPr>
          <w:rFonts w:ascii="Times New Roman" w:hAnsi="Times New Roman"/>
          <w:b/>
          <w:sz w:val="24"/>
          <w:szCs w:val="24"/>
          <w:lang w:eastAsia="hu-HU"/>
        </w:rPr>
        <w:t xml:space="preserve"> a főváros kerületeiben 2025</w:t>
      </w:r>
      <w:r>
        <w:rPr>
          <w:rFonts w:ascii="Times New Roman" w:hAnsi="Times New Roman"/>
          <w:b/>
          <w:sz w:val="24"/>
          <w:szCs w:val="24"/>
          <w:lang w:eastAsia="hu-HU"/>
        </w:rPr>
        <w:t>. január 1-i állapot szerint.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 xml:space="preserve">I. 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 megkezdett vendégéjszakára eső szállásdíj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 xml:space="preserve">700 Ft/vendégéjszaka 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III.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IV.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V.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 xml:space="preserve">VI. 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VII.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VIII.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IX.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600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804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4%</w:t>
      </w:r>
    </w:p>
    <w:p w:rsidR="00A95C5B" w:rsidRPr="00D85658" w:rsidRDefault="00A95C5B" w:rsidP="00A95C5B">
      <w:pPr>
        <w:rPr>
          <w:rFonts w:ascii="Times New Roman" w:hAnsi="Times New Roman"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XIII.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A95C5B" w:rsidRPr="00D85658" w:rsidRDefault="00A95C5B" w:rsidP="00A95C5B">
      <w:pPr>
        <w:rPr>
          <w:rFonts w:ascii="Times New Roman" w:hAnsi="Times New Roman"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XIV.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530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XV.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400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XVI.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330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XVII.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Fővárosi Önkormányzat hatásköre</w:t>
      </w:r>
    </w:p>
    <w:p w:rsidR="00A95C5B" w:rsidRPr="00D85658" w:rsidRDefault="00A95C5B" w:rsidP="00A95C5B">
      <w:pPr>
        <w:rPr>
          <w:rFonts w:ascii="Times New Roman" w:hAnsi="Times New Roman"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XVIII.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ab/>
        <w:t>Fővárosi Önkormányzat hatásköre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XIX.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800 Ft/ 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XX.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4%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XXI.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Fővárosi Önkormányzat hatásköre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XXII.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 xml:space="preserve">Kerületi Önkormányzat 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450 Ft/vendégéjszaka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XXIII.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  <w:t>Kerületi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350 Ft/ vendégéjszaka</w:t>
      </w:r>
    </w:p>
    <w:p w:rsidR="00A95C5B" w:rsidRPr="00D85658" w:rsidRDefault="00A95C5B" w:rsidP="00A95C5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D85658">
        <w:rPr>
          <w:rFonts w:ascii="Times New Roman" w:hAnsi="Times New Roman"/>
          <w:sz w:val="24"/>
          <w:szCs w:val="24"/>
          <w:lang w:eastAsia="hu-HU"/>
        </w:rPr>
        <w:t>Fővárosi Önkormányzat</w:t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sz w:val="24"/>
          <w:szCs w:val="24"/>
          <w:lang w:eastAsia="hu-HU"/>
        </w:rPr>
        <w:tab/>
      </w:r>
      <w:r w:rsidRPr="00D85658">
        <w:rPr>
          <w:rFonts w:ascii="Times New Roman" w:hAnsi="Times New Roman"/>
          <w:b/>
          <w:sz w:val="24"/>
          <w:szCs w:val="24"/>
          <w:lang w:eastAsia="hu-HU"/>
        </w:rPr>
        <w:t>4 %</w:t>
      </w:r>
    </w:p>
    <w:p w:rsidR="004522A2" w:rsidRDefault="004522A2" w:rsidP="004522A2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42034D">
        <w:rPr>
          <w:rFonts w:ascii="Times New Roman" w:hAnsi="Times New Roman"/>
          <w:b/>
          <w:sz w:val="24"/>
          <w:szCs w:val="24"/>
          <w:lang w:eastAsia="hu-HU"/>
        </w:rPr>
        <w:lastRenderedPageBreak/>
        <w:t xml:space="preserve">Megállapítható, hogy a jelenleg hatályos helyben alkalmazott adómértékek </w:t>
      </w:r>
      <w:r w:rsidR="0042034D" w:rsidRPr="0042034D">
        <w:rPr>
          <w:rFonts w:ascii="Times New Roman" w:hAnsi="Times New Roman"/>
          <w:b/>
          <w:sz w:val="24"/>
          <w:szCs w:val="24"/>
          <w:lang w:eastAsia="hu-HU"/>
        </w:rPr>
        <w:t xml:space="preserve">a helyi adók tekintetében </w:t>
      </w:r>
      <w:r w:rsidRPr="0042034D">
        <w:rPr>
          <w:rFonts w:ascii="Times New Roman" w:hAnsi="Times New Roman"/>
          <w:b/>
          <w:sz w:val="24"/>
          <w:szCs w:val="24"/>
          <w:lang w:eastAsia="hu-HU"/>
        </w:rPr>
        <w:t>a tényleges adómaximum alatt maradt</w:t>
      </w:r>
      <w:r w:rsidR="0042034D" w:rsidRPr="0042034D">
        <w:rPr>
          <w:rFonts w:ascii="Times New Roman" w:hAnsi="Times New Roman"/>
          <w:b/>
          <w:sz w:val="24"/>
          <w:szCs w:val="24"/>
          <w:lang w:eastAsia="hu-HU"/>
        </w:rPr>
        <w:t>ak</w:t>
      </w:r>
      <w:r w:rsidRPr="0042034D">
        <w:rPr>
          <w:rFonts w:ascii="Times New Roman" w:hAnsi="Times New Roman"/>
          <w:b/>
          <w:sz w:val="24"/>
          <w:szCs w:val="24"/>
          <w:lang w:eastAsia="hu-HU"/>
        </w:rPr>
        <w:t xml:space="preserve"> az </w:t>
      </w:r>
      <w:r w:rsidR="00524C56">
        <w:rPr>
          <w:rFonts w:ascii="Times New Roman" w:hAnsi="Times New Roman"/>
          <w:b/>
          <w:sz w:val="24"/>
          <w:szCs w:val="24"/>
          <w:lang w:eastAsia="hu-HU"/>
        </w:rPr>
        <w:t>el</w:t>
      </w:r>
      <w:r w:rsidRPr="0042034D">
        <w:rPr>
          <w:rFonts w:ascii="Times New Roman" w:hAnsi="Times New Roman"/>
          <w:b/>
          <w:sz w:val="24"/>
          <w:szCs w:val="24"/>
          <w:lang w:eastAsia="hu-HU"/>
        </w:rPr>
        <w:t xml:space="preserve">múlt </w:t>
      </w:r>
      <w:r w:rsidR="0042034D">
        <w:rPr>
          <w:rFonts w:ascii="Times New Roman" w:hAnsi="Times New Roman"/>
          <w:b/>
          <w:sz w:val="24"/>
          <w:szCs w:val="24"/>
          <w:lang w:eastAsia="hu-HU"/>
        </w:rPr>
        <w:t>években</w:t>
      </w:r>
      <w:r w:rsidRPr="0042034D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:rsidR="008901E6" w:rsidRPr="0042034D" w:rsidRDefault="008901E6" w:rsidP="004522A2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E73E31" w:rsidRPr="0016026D" w:rsidRDefault="00E73E31" w:rsidP="00E73E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w w:val="101"/>
          <w:sz w:val="24"/>
          <w:szCs w:val="24"/>
        </w:rPr>
      </w:pPr>
      <w:r w:rsidRPr="00892051">
        <w:rPr>
          <w:rFonts w:ascii="Times New Roman" w:hAnsi="Times New Roman"/>
          <w:sz w:val="24"/>
          <w:szCs w:val="24"/>
        </w:rPr>
        <w:t>Magyarország</w:t>
      </w:r>
      <w:r w:rsidRPr="0089205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gazdasági</w:t>
      </w:r>
      <w:r w:rsidRPr="00892051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stabilitásáról</w:t>
      </w:r>
      <w:r w:rsidRPr="00892051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szóló 2011.</w:t>
      </w:r>
      <w:r w:rsidRPr="0089205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évi</w:t>
      </w:r>
      <w:r w:rsidRPr="0089205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CXCIV.</w:t>
      </w:r>
      <w:r w:rsidRPr="00892051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törvény 32.</w:t>
      </w:r>
      <w:r w:rsidRPr="0089205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892051">
        <w:rPr>
          <w:rFonts w:ascii="Times New Roman" w:hAnsi="Times New Roman"/>
          <w:sz w:val="24"/>
          <w:szCs w:val="24"/>
        </w:rPr>
        <w:t>§-a</w:t>
      </w:r>
      <w:r w:rsidRPr="0089205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92051">
        <w:rPr>
          <w:rFonts w:ascii="Times New Roman" w:hAnsi="Times New Roman"/>
          <w:w w:val="105"/>
          <w:sz w:val="24"/>
          <w:szCs w:val="24"/>
        </w:rPr>
        <w:t>szerint</w:t>
      </w:r>
      <w:r w:rsidRPr="0016026D">
        <w:rPr>
          <w:rFonts w:ascii="Times New Roman" w:hAnsi="Times New Roman"/>
          <w:w w:val="105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adókötelezettséget megállapító,</w:t>
      </w:r>
      <w:r w:rsidRPr="0016026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az</w:t>
      </w:r>
      <w:r w:rsidRPr="001602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adóalanyok</w:t>
      </w:r>
      <w:r w:rsidRPr="001602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körét</w:t>
      </w:r>
      <w:r w:rsidRPr="001602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bővítő,</w:t>
      </w:r>
      <w:r w:rsidRPr="0016026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az adó</w:t>
      </w:r>
      <w:r w:rsidRPr="001602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mértékét</w:t>
      </w:r>
      <w:r w:rsidRPr="0016026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növelő,</w:t>
      </w:r>
      <w:r w:rsidRPr="0016026D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illetve kedvezményt, mentességet </w:t>
      </w:r>
      <w:r w:rsidRPr="0016026D">
        <w:rPr>
          <w:rFonts w:ascii="Times New Roman" w:hAnsi="Times New Roman"/>
          <w:w w:val="106"/>
          <w:sz w:val="24"/>
          <w:szCs w:val="24"/>
        </w:rPr>
        <w:t>megszüntető</w:t>
      </w:r>
      <w:r w:rsidRPr="0016026D">
        <w:rPr>
          <w:rFonts w:ascii="Times New Roman" w:hAnsi="Times New Roman"/>
          <w:spacing w:val="44"/>
          <w:w w:val="106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jogszabály</w:t>
      </w:r>
      <w:r w:rsidRPr="0016026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kihirdetése és</w:t>
      </w:r>
      <w:r w:rsidRPr="0016026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hatálybalépése között </w:t>
      </w:r>
      <w:r w:rsidRPr="0016026D">
        <w:rPr>
          <w:rFonts w:ascii="Times New Roman" w:hAnsi="Times New Roman"/>
          <w:w w:val="102"/>
          <w:sz w:val="24"/>
          <w:szCs w:val="24"/>
        </w:rPr>
        <w:t>legalább</w:t>
      </w:r>
      <w:r w:rsidRPr="0016026D">
        <w:rPr>
          <w:rFonts w:ascii="Times New Roman" w:hAnsi="Times New Roman"/>
          <w:sz w:val="24"/>
          <w:szCs w:val="24"/>
        </w:rPr>
        <w:t xml:space="preserve"> 30 napnak el kell</w:t>
      </w:r>
      <w:r w:rsidRPr="0016026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telnie. Ezen rendelkezés az önkormányzati </w:t>
      </w:r>
      <w:r w:rsidRPr="0016026D">
        <w:rPr>
          <w:rFonts w:ascii="Times New Roman" w:hAnsi="Times New Roman"/>
          <w:w w:val="106"/>
          <w:sz w:val="24"/>
          <w:szCs w:val="24"/>
        </w:rPr>
        <w:t>adórendeletekre</w:t>
      </w:r>
      <w:r w:rsidRPr="0016026D">
        <w:rPr>
          <w:rFonts w:ascii="Times New Roman" w:hAnsi="Times New Roman"/>
          <w:spacing w:val="51"/>
          <w:w w:val="106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is</w:t>
      </w:r>
      <w:r w:rsidRPr="0016026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6026D">
        <w:rPr>
          <w:rFonts w:ascii="Times New Roman" w:hAnsi="Times New Roman"/>
          <w:w w:val="104"/>
          <w:sz w:val="24"/>
          <w:szCs w:val="24"/>
        </w:rPr>
        <w:t>vonatkozik.</w:t>
      </w:r>
      <w:r>
        <w:rPr>
          <w:rFonts w:ascii="Times New Roman" w:hAnsi="Times New Roman"/>
          <w:w w:val="104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Ebből következően valamely</w:t>
      </w:r>
      <w:r w:rsidRPr="00892051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adóév</w:t>
      </w:r>
      <w:r w:rsidRPr="00892051">
        <w:rPr>
          <w:rFonts w:ascii="Times New Roman" w:hAnsi="Times New Roman"/>
          <w:sz w:val="24"/>
          <w:szCs w:val="24"/>
        </w:rPr>
        <w:t xml:space="preserve"> első </w:t>
      </w:r>
      <w:r w:rsidRPr="0016026D">
        <w:rPr>
          <w:rFonts w:ascii="Times New Roman" w:hAnsi="Times New Roman"/>
          <w:sz w:val="24"/>
          <w:szCs w:val="24"/>
        </w:rPr>
        <w:t>napján</w:t>
      </w:r>
      <w:r w:rsidRPr="001602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hatályba</w:t>
      </w:r>
      <w:r w:rsidRPr="001602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léptetni</w:t>
      </w:r>
      <w:r w:rsidRPr="0016026D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szándékozó új</w:t>
      </w:r>
      <w:r w:rsidRPr="001602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adónemet </w:t>
      </w:r>
      <w:r w:rsidRPr="0016026D">
        <w:rPr>
          <w:rFonts w:ascii="Times New Roman" w:hAnsi="Times New Roman"/>
          <w:w w:val="104"/>
          <w:sz w:val="24"/>
          <w:szCs w:val="24"/>
        </w:rPr>
        <w:t xml:space="preserve">bevezető </w:t>
      </w:r>
      <w:r w:rsidRPr="0016026D">
        <w:rPr>
          <w:rFonts w:ascii="Times New Roman" w:hAnsi="Times New Roman"/>
          <w:sz w:val="24"/>
          <w:szCs w:val="24"/>
        </w:rPr>
        <w:t>vagy</w:t>
      </w:r>
      <w:r w:rsidRPr="0016026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</w:t>
      </w:r>
      <w:r w:rsidRPr="0016026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hatályos</w:t>
      </w:r>
      <w:r w:rsidRPr="0016026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szabályozást (pl.</w:t>
      </w:r>
      <w:r w:rsidRPr="001602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adómérték, adómentesség) </w:t>
      </w:r>
      <w:r w:rsidRPr="0016026D">
        <w:rPr>
          <w:rFonts w:ascii="Times New Roman" w:hAnsi="Times New Roman"/>
          <w:w w:val="106"/>
          <w:sz w:val="24"/>
          <w:szCs w:val="24"/>
        </w:rPr>
        <w:t xml:space="preserve">módosító </w:t>
      </w:r>
      <w:r w:rsidRPr="0016026D">
        <w:rPr>
          <w:rFonts w:ascii="Times New Roman" w:hAnsi="Times New Roman"/>
          <w:sz w:val="24"/>
          <w:szCs w:val="24"/>
        </w:rPr>
        <w:t>adórendelet legkorábban</w:t>
      </w:r>
      <w:r w:rsidRPr="0016026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09"/>
          <w:sz w:val="24"/>
          <w:szCs w:val="24"/>
        </w:rPr>
        <w:t>a kihirdetést</w:t>
      </w:r>
      <w:r w:rsidRPr="0016026D">
        <w:rPr>
          <w:rFonts w:ascii="Times New Roman" w:hAnsi="Times New Roman"/>
          <w:b/>
          <w:spacing w:val="3"/>
          <w:w w:val="109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követő</w:t>
      </w:r>
      <w:r w:rsidRPr="0016026D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30.</w:t>
      </w:r>
      <w:r w:rsidRPr="0016026D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napon</w:t>
      </w:r>
      <w:r w:rsidRPr="0016026D"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 xml:space="preserve">léptethető </w:t>
      </w:r>
      <w:r w:rsidRPr="0016026D">
        <w:rPr>
          <w:rFonts w:ascii="Times New Roman" w:hAnsi="Times New Roman"/>
          <w:b/>
          <w:w w:val="101"/>
          <w:sz w:val="24"/>
          <w:szCs w:val="24"/>
        </w:rPr>
        <w:t>hatályba</w:t>
      </w:r>
      <w:r w:rsidRPr="0016026D">
        <w:rPr>
          <w:rFonts w:ascii="Times New Roman" w:hAnsi="Times New Roman"/>
          <w:w w:val="101"/>
          <w:sz w:val="24"/>
          <w:szCs w:val="24"/>
        </w:rPr>
        <w:t>.</w:t>
      </w:r>
    </w:p>
    <w:p w:rsidR="00E73E31" w:rsidRPr="0016026D" w:rsidRDefault="00E73E31" w:rsidP="00E73E3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b/>
          <w:sz w:val="24"/>
          <w:szCs w:val="24"/>
        </w:rPr>
        <w:t>Azaz,</w:t>
      </w:r>
      <w:r w:rsidRPr="0016026D">
        <w:rPr>
          <w:rFonts w:ascii="Times New Roman" w:hAnsi="Times New Roman"/>
          <w:b/>
          <w:spacing w:val="46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ha</w:t>
      </w:r>
      <w:r w:rsidRPr="0016026D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az</w:t>
      </w:r>
      <w:r w:rsidRPr="0016026D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önkormányzat 202</w:t>
      </w:r>
      <w:r w:rsidR="00CC1E50">
        <w:rPr>
          <w:rFonts w:ascii="Times New Roman" w:hAnsi="Times New Roman"/>
          <w:b/>
          <w:sz w:val="24"/>
          <w:szCs w:val="24"/>
        </w:rPr>
        <w:t>6</w:t>
      </w:r>
      <w:r w:rsidRPr="0016026D">
        <w:rPr>
          <w:rFonts w:ascii="Times New Roman" w:hAnsi="Times New Roman"/>
          <w:b/>
          <w:sz w:val="24"/>
          <w:szCs w:val="24"/>
        </w:rPr>
        <w:t>.</w:t>
      </w:r>
      <w:r w:rsidRPr="0016026D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 xml:space="preserve">január 1-jén kíván </w:t>
      </w:r>
      <w:r w:rsidRPr="0016026D">
        <w:rPr>
          <w:rFonts w:ascii="Times New Roman" w:hAnsi="Times New Roman"/>
          <w:b/>
          <w:w w:val="114"/>
          <w:sz w:val="24"/>
          <w:szCs w:val="24"/>
        </w:rPr>
        <w:t>hatályba</w:t>
      </w:r>
      <w:r w:rsidRPr="0016026D">
        <w:rPr>
          <w:rFonts w:ascii="Times New Roman" w:hAnsi="Times New Roman"/>
          <w:b/>
          <w:spacing w:val="15"/>
          <w:w w:val="114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14"/>
          <w:sz w:val="24"/>
          <w:szCs w:val="24"/>
        </w:rPr>
        <w:t>léptetni</w:t>
      </w:r>
      <w:r w:rsidRPr="0016026D">
        <w:rPr>
          <w:rFonts w:ascii="Times New Roman" w:hAnsi="Times New Roman"/>
          <w:b/>
          <w:spacing w:val="37"/>
          <w:w w:val="114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új</w:t>
      </w:r>
      <w:r w:rsidRPr="0016026D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16"/>
          <w:sz w:val="24"/>
          <w:szCs w:val="24"/>
        </w:rPr>
        <w:t>adórendeletet</w:t>
      </w:r>
      <w:r w:rsidRPr="0016026D">
        <w:rPr>
          <w:rFonts w:ascii="Times New Roman" w:hAnsi="Times New Roman"/>
          <w:b/>
          <w:spacing w:val="21"/>
          <w:w w:val="116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vagy valamely</w:t>
      </w:r>
      <w:r w:rsidRPr="0016026D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15"/>
          <w:sz w:val="24"/>
          <w:szCs w:val="24"/>
        </w:rPr>
        <w:t>módosító</w:t>
      </w:r>
      <w:r w:rsidRPr="0016026D">
        <w:rPr>
          <w:rFonts w:ascii="Times New Roman" w:hAnsi="Times New Roman"/>
          <w:b/>
          <w:spacing w:val="21"/>
          <w:w w:val="115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 xml:space="preserve">adórendeleti </w:t>
      </w:r>
      <w:r w:rsidRPr="0016026D">
        <w:rPr>
          <w:rFonts w:ascii="Times New Roman" w:hAnsi="Times New Roman"/>
          <w:b/>
          <w:w w:val="115"/>
          <w:sz w:val="24"/>
          <w:szCs w:val="24"/>
        </w:rPr>
        <w:t>rendelkezést,</w:t>
      </w:r>
      <w:r w:rsidRPr="0016026D">
        <w:rPr>
          <w:rFonts w:ascii="Times New Roman" w:hAnsi="Times New Roman"/>
          <w:b/>
          <w:spacing w:val="-1"/>
          <w:w w:val="115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15"/>
          <w:sz w:val="24"/>
          <w:szCs w:val="24"/>
        </w:rPr>
        <w:t>akkor</w:t>
      </w:r>
      <w:r w:rsidRPr="0016026D">
        <w:rPr>
          <w:rFonts w:ascii="Times New Roman" w:hAnsi="Times New Roman"/>
          <w:spacing w:val="23"/>
          <w:w w:val="115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azt </w:t>
      </w:r>
      <w:r w:rsidRPr="0016026D">
        <w:rPr>
          <w:rFonts w:ascii="Times New Roman" w:hAnsi="Times New Roman"/>
          <w:b/>
          <w:w w:val="115"/>
          <w:sz w:val="24"/>
          <w:szCs w:val="24"/>
        </w:rPr>
        <w:t>legkésőbb</w:t>
      </w:r>
      <w:r w:rsidRPr="0016026D">
        <w:rPr>
          <w:rFonts w:ascii="Times New Roman" w:hAnsi="Times New Roman"/>
          <w:b/>
          <w:spacing w:val="17"/>
          <w:w w:val="115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>20</w:t>
      </w:r>
      <w:r w:rsidR="009B08E2">
        <w:rPr>
          <w:rFonts w:ascii="Times New Roman" w:hAnsi="Times New Roman"/>
          <w:b/>
          <w:sz w:val="24"/>
          <w:szCs w:val="24"/>
        </w:rPr>
        <w:t>25</w:t>
      </w:r>
      <w:r w:rsidRPr="0016026D">
        <w:rPr>
          <w:rFonts w:ascii="Times New Roman" w:hAnsi="Times New Roman"/>
          <w:b/>
          <w:sz w:val="24"/>
          <w:szCs w:val="24"/>
        </w:rPr>
        <w:t>.</w:t>
      </w:r>
      <w:r w:rsidRPr="0016026D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w w:val="116"/>
          <w:sz w:val="24"/>
          <w:szCs w:val="24"/>
        </w:rPr>
        <w:t>december</w:t>
      </w:r>
      <w:r w:rsidRPr="0016026D">
        <w:rPr>
          <w:rFonts w:ascii="Times New Roman" w:hAnsi="Times New Roman"/>
          <w:b/>
          <w:spacing w:val="19"/>
          <w:w w:val="116"/>
          <w:sz w:val="24"/>
          <w:szCs w:val="24"/>
        </w:rPr>
        <w:t xml:space="preserve"> </w:t>
      </w:r>
      <w:r w:rsidRPr="0016026D">
        <w:rPr>
          <w:rFonts w:ascii="Times New Roman" w:hAnsi="Times New Roman"/>
          <w:b/>
          <w:sz w:val="24"/>
          <w:szCs w:val="24"/>
        </w:rPr>
        <w:t xml:space="preserve">2-ig </w:t>
      </w:r>
      <w:r w:rsidRPr="0016026D">
        <w:rPr>
          <w:rFonts w:ascii="Times New Roman" w:hAnsi="Times New Roman"/>
          <w:b/>
          <w:w w:val="113"/>
          <w:sz w:val="24"/>
          <w:szCs w:val="24"/>
        </w:rPr>
        <w:t xml:space="preserve">ki </w:t>
      </w:r>
      <w:r w:rsidRPr="0016026D">
        <w:rPr>
          <w:rFonts w:ascii="Times New Roman" w:hAnsi="Times New Roman"/>
          <w:b/>
          <w:sz w:val="24"/>
          <w:szCs w:val="24"/>
        </w:rPr>
        <w:t xml:space="preserve">kell </w:t>
      </w:r>
      <w:r w:rsidRPr="0016026D">
        <w:rPr>
          <w:rFonts w:ascii="Times New Roman" w:hAnsi="Times New Roman"/>
          <w:b/>
          <w:w w:val="116"/>
          <w:sz w:val="24"/>
          <w:szCs w:val="24"/>
        </w:rPr>
        <w:t>hirdetni</w:t>
      </w:r>
      <w:r w:rsidRPr="0016026D">
        <w:rPr>
          <w:rFonts w:ascii="Times New Roman" w:hAnsi="Times New Roman"/>
          <w:spacing w:val="29"/>
          <w:w w:val="116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a</w:t>
      </w:r>
      <w:r w:rsidRPr="0016026D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Szervezeti</w:t>
      </w:r>
      <w:r w:rsidRPr="0016026D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és</w:t>
      </w:r>
      <w:r w:rsidRPr="0016026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Működési</w:t>
      </w:r>
      <w:r w:rsidRPr="0016026D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Szabályzatában meghatározott módon.</w:t>
      </w:r>
    </w:p>
    <w:p w:rsidR="00A369B1" w:rsidRDefault="001709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jogalkotásról szóló 2010. évi CXXX. törvény 17. §-a alapján a rendeletmódosítás elfogadásának várható hatásai a következők:</w:t>
      </w:r>
    </w:p>
    <w:p w:rsidR="00A369B1" w:rsidRDefault="00A369B1">
      <w:pPr>
        <w:pStyle w:val="Szvegtrzs21"/>
        <w:rPr>
          <w:b/>
          <w:bCs/>
          <w:iCs/>
          <w:szCs w:val="24"/>
        </w:rPr>
      </w:pPr>
    </w:p>
    <w:p w:rsidR="00C34304" w:rsidRDefault="00170966">
      <w:pPr>
        <w:pStyle w:val="Szvegtrzs21"/>
        <w:spacing w:after="200" w:line="276" w:lineRule="auto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Társadalmi hatás: </w:t>
      </w:r>
      <w:r w:rsidR="00722B7D" w:rsidRPr="0016026D">
        <w:rPr>
          <w:bCs/>
          <w:iCs/>
          <w:szCs w:val="24"/>
        </w:rPr>
        <w:t>közvetlen hatása nincs</w:t>
      </w:r>
      <w:r w:rsidR="00722B7D">
        <w:rPr>
          <w:bCs/>
          <w:iCs/>
          <w:szCs w:val="24"/>
        </w:rPr>
        <w:t>, elsősorban a jogi személyeket érintő adók emelés</w:t>
      </w:r>
      <w:r w:rsidR="005C2A35">
        <w:rPr>
          <w:bCs/>
          <w:iCs/>
          <w:szCs w:val="24"/>
        </w:rPr>
        <w:t>ére kerül sor</w:t>
      </w:r>
      <w:r w:rsidR="003E27E6">
        <w:rPr>
          <w:bCs/>
          <w:iCs/>
          <w:szCs w:val="24"/>
        </w:rPr>
        <w:t>.</w:t>
      </w:r>
    </w:p>
    <w:p w:rsidR="003E27E6" w:rsidRPr="0016026D" w:rsidRDefault="00170966" w:rsidP="003E27E6">
      <w:pPr>
        <w:pStyle w:val="Szvegtrzs21"/>
        <w:spacing w:after="200" w:line="276" w:lineRule="auto"/>
        <w:rPr>
          <w:iCs/>
          <w:szCs w:val="24"/>
        </w:rPr>
      </w:pPr>
      <w:r>
        <w:rPr>
          <w:b/>
          <w:bCs/>
          <w:iCs/>
          <w:szCs w:val="24"/>
        </w:rPr>
        <w:t>Gazdasági, költségvetési hatás</w:t>
      </w:r>
      <w:r>
        <w:rPr>
          <w:iCs/>
          <w:szCs w:val="24"/>
        </w:rPr>
        <w:t xml:space="preserve">: </w:t>
      </w:r>
      <w:r w:rsidR="003E27E6" w:rsidRPr="0016026D">
        <w:rPr>
          <w:iCs/>
          <w:szCs w:val="24"/>
        </w:rPr>
        <w:t xml:space="preserve">a helyi adók mértékének az emelése adóbevétel-növekedést eredményez. </w:t>
      </w:r>
    </w:p>
    <w:p w:rsidR="00A369B1" w:rsidRDefault="001709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Környezeti és egészségi következmények:</w:t>
      </w:r>
      <w:r>
        <w:rPr>
          <w:rFonts w:ascii="Times New Roman" w:hAnsi="Times New Roman"/>
          <w:sz w:val="24"/>
          <w:szCs w:val="24"/>
        </w:rPr>
        <w:t xml:space="preserve"> környezeti és egészségügyi hatása nincs.</w:t>
      </w:r>
    </w:p>
    <w:p w:rsidR="00A369B1" w:rsidRDefault="00170966">
      <w:pPr>
        <w:pStyle w:val="NormlWeb"/>
        <w:shd w:val="clear" w:color="auto" w:fill="FFFFFF"/>
        <w:spacing w:before="0" w:beforeAutospacing="0" w:after="200" w:afterAutospacing="0" w:line="276" w:lineRule="auto"/>
        <w:jc w:val="both"/>
      </w:pPr>
      <w:r>
        <w:rPr>
          <w:b/>
        </w:rPr>
        <w:t>Adminisztratív teher</w:t>
      </w:r>
      <w:r>
        <w:t xml:space="preserve">: az </w:t>
      </w:r>
      <w:r w:rsidR="00C34304">
        <w:t>adómérték</w:t>
      </w:r>
      <w:r w:rsidR="00404FFC">
        <w:t xml:space="preserve"> emelést követően a fizetendő adó összegéről</w:t>
      </w:r>
      <w:r w:rsidR="00C34304">
        <w:t xml:space="preserve"> </w:t>
      </w:r>
      <w:r w:rsidR="00404FFC">
        <w:t xml:space="preserve">minden adózónak kivetési határozatot kell </w:t>
      </w:r>
      <w:r>
        <w:t xml:space="preserve">hozni és postázni. </w:t>
      </w:r>
      <w:r w:rsidR="00EE72E0">
        <w:t xml:space="preserve">Idegenforgalmi adó esetében minden adóalanynak </w:t>
      </w:r>
      <w:r w:rsidR="00FC7E5E">
        <w:t xml:space="preserve">tájékoztató levelet kell küldeni az adóalap és adómérték változásról. </w:t>
      </w:r>
    </w:p>
    <w:p w:rsidR="00FC67B1" w:rsidRPr="0016026D" w:rsidRDefault="00170966" w:rsidP="00FC67B1">
      <w:pPr>
        <w:pStyle w:val="Nincstrkz1"/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jogalkotás elmaradásának várható következménye: </w:t>
      </w:r>
      <w:r w:rsidR="00FC67B1" w:rsidRPr="0016026D">
        <w:rPr>
          <w:sz w:val="24"/>
          <w:szCs w:val="24"/>
        </w:rPr>
        <w:t>az önkormányzat bevételnövekedéssel nem számolhat.</w:t>
      </w:r>
    </w:p>
    <w:p w:rsidR="00A369B1" w:rsidRDefault="001709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önkormányzati rendeletmódosítás végrehajtásához személyi, tárgyi többletfeltétel</w:t>
      </w:r>
      <w:r>
        <w:rPr>
          <w:rFonts w:ascii="Times New Roman" w:hAnsi="Times New Roman"/>
          <w:sz w:val="24"/>
          <w:szCs w:val="24"/>
        </w:rPr>
        <w:t>: személyi, tárgyi többletfeladatot nem eredményez.</w:t>
      </w:r>
    </w:p>
    <w:p w:rsidR="00B56662" w:rsidRDefault="00B56662">
      <w:pPr>
        <w:jc w:val="both"/>
        <w:rPr>
          <w:rFonts w:ascii="Times New Roman" w:hAnsi="Times New Roman"/>
          <w:sz w:val="24"/>
          <w:szCs w:val="24"/>
        </w:rPr>
      </w:pPr>
    </w:p>
    <w:p w:rsidR="00A369B1" w:rsidRDefault="00170966">
      <w:pPr>
        <w:pStyle w:val="Szvegtrzs33"/>
        <w:spacing w:after="200" w:line="276" w:lineRule="auto"/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Jegyző törvényességi véleménye: </w:t>
      </w:r>
      <w:r>
        <w:rPr>
          <w:bCs w:val="0"/>
          <w:i w:val="0"/>
          <w:szCs w:val="24"/>
        </w:rPr>
        <w:t>A rendelettervezet</w:t>
      </w:r>
      <w:r>
        <w:rPr>
          <w:b/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a törvényességi és a jogszabályszerkesztési követelményeknek megfelel.</w:t>
      </w:r>
    </w:p>
    <w:p w:rsidR="00A369B1" w:rsidRDefault="00170966">
      <w:pPr>
        <w:pStyle w:val="Szvegtrzs33"/>
        <w:spacing w:after="200" w:line="276" w:lineRule="auto"/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Jogi Főosztály véleménye:</w:t>
      </w:r>
      <w:r>
        <w:rPr>
          <w:bCs w:val="0"/>
          <w:i w:val="0"/>
          <w:szCs w:val="24"/>
        </w:rPr>
        <w:t xml:space="preserve"> Az előterjesztésben közölt adatok, egyéb információk alapján jogi</w:t>
      </w:r>
      <w:r>
        <w:rPr>
          <w:b/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észrevételt nem tesz.</w:t>
      </w:r>
    </w:p>
    <w:p w:rsidR="00A369B1" w:rsidRDefault="00170966">
      <w:pPr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Kérem a Tisztelt Képviselő-testületet, hogy az előterjesztést megtárgyalni, és az 1. és 2. melléklet szerint az önkormányzati rendeletet megalkotni szíveskedjék.</w:t>
      </w:r>
    </w:p>
    <w:p w:rsidR="00A369B1" w:rsidRDefault="00170966">
      <w:pPr>
        <w:pStyle w:val="BodyText31"/>
        <w:pBdr>
          <w:bottom w:val="single" w:sz="12" w:space="1" w:color="auto"/>
        </w:pBdr>
        <w:spacing w:after="200"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III. Döntési javaslat</w:t>
      </w:r>
    </w:p>
    <w:p w:rsidR="00A369B1" w:rsidRDefault="0017096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az előterjesztés 1. és 2. melléklete szerinti tartalommal </w:t>
      </w:r>
      <w:r>
        <w:rPr>
          <w:rFonts w:ascii="Times New Roman" w:hAnsi="Times New Roman"/>
          <w:b/>
          <w:sz w:val="24"/>
          <w:szCs w:val="24"/>
        </w:rPr>
        <w:t xml:space="preserve">megalkotja </w:t>
      </w:r>
      <w:bookmarkStart w:id="5" w:name="_Hlk177480457"/>
      <w:r>
        <w:rPr>
          <w:rFonts w:ascii="Times New Roman" w:hAnsi="Times New Roman"/>
          <w:sz w:val="24"/>
          <w:szCs w:val="24"/>
        </w:rPr>
        <w:t>Budapest Főváros XIV. Kerület Zugló Önkormányzata Képviselő-testülete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</w:rPr>
        <w:t>./202</w:t>
      </w:r>
      <w:r w:rsidR="002B2EF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(………) önkormányzati rendeletét a </w:t>
      </w:r>
      <w:r>
        <w:rPr>
          <w:rFonts w:ascii="Times New Roman" w:hAnsi="Times New Roman"/>
          <w:b/>
          <w:bCs/>
          <w:sz w:val="24"/>
          <w:szCs w:val="24"/>
        </w:rPr>
        <w:t xml:space="preserve">helyi adókról szóló </w:t>
      </w:r>
      <w:r>
        <w:rPr>
          <w:rFonts w:ascii="Times New Roman" w:hAnsi="Times New Roman"/>
          <w:b/>
          <w:sz w:val="24"/>
          <w:szCs w:val="24"/>
        </w:rPr>
        <w:t>20/2019. (XI. 28.) számú önkormányzati rendelet módosítás</w:t>
      </w:r>
      <w:r>
        <w:rPr>
          <w:rFonts w:ascii="Times New Roman" w:hAnsi="Times New Roman"/>
          <w:b/>
          <w:bCs/>
          <w:sz w:val="24"/>
          <w:szCs w:val="24"/>
        </w:rPr>
        <w:t>ról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5"/>
    <w:p w:rsidR="00A369B1" w:rsidRDefault="00A36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9B1" w:rsidRDefault="00170966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rendeletalkotás a Magyarország helyi önkormányzatairól szóló 2011. évi CLXXXIX. törvény 42. § 1. pontja és 50. §-a alapján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minősített szavazattöbbséget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 </w:t>
      </w:r>
    </w:p>
    <w:p w:rsidR="00A369B1" w:rsidRDefault="00A369B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F26A6A" w:rsidRDefault="00F26A6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B56662" w:rsidRDefault="00B5666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BE4F0B" w:rsidRDefault="00BE4F0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Budapest, 202</w:t>
      </w:r>
      <w:r w:rsidR="002B2EFE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880CE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november </w:t>
      </w:r>
      <w:r w:rsidR="00A5668B">
        <w:rPr>
          <w:rFonts w:ascii="Times New Roman" w:hAnsi="Times New Roman"/>
          <w:color w:val="000000"/>
          <w:sz w:val="24"/>
          <w:szCs w:val="24"/>
          <w:lang w:eastAsia="hu-HU"/>
        </w:rPr>
        <w:t>10</w:t>
      </w:r>
      <w:r w:rsidR="00FD65A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</w:p>
    <w:p w:rsidR="00A369B1" w:rsidRDefault="00A369B1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A369B1" w:rsidRDefault="00A369B1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F6999" w:rsidRDefault="00DF6999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B56662" w:rsidRDefault="00B56662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BE4F0B" w:rsidRDefault="00BE4F0B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ind w:left="5664" w:right="-130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Rózsa András</w:t>
      </w:r>
    </w:p>
    <w:p w:rsidR="00A369B1" w:rsidRDefault="00170966">
      <w:pPr>
        <w:spacing w:after="0" w:line="240" w:lineRule="auto"/>
        <w:ind w:left="5664" w:right="-130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polgármester</w:t>
      </w:r>
    </w:p>
    <w:p w:rsidR="00A369B1" w:rsidRDefault="00A369B1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A369B1" w:rsidRDefault="00A369B1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F6999" w:rsidRDefault="00DF6999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A369B1" w:rsidRDefault="00170966">
      <w:pPr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</w:t>
      </w:r>
    </w:p>
    <w:p w:rsidR="00A369B1" w:rsidRDefault="00A369B1">
      <w:pPr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A369B1" w:rsidRDefault="00170966">
      <w:pPr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melléklet: Budapest Főváros XIV. Kerület Zugló Önkormányzata Képviselő-</w:t>
      </w:r>
      <w:proofErr w:type="gramStart"/>
      <w:r>
        <w:rPr>
          <w:rFonts w:ascii="Times New Roman" w:hAnsi="Times New Roman"/>
          <w:sz w:val="24"/>
          <w:szCs w:val="24"/>
        </w:rPr>
        <w:t>testülete</w:t>
      </w:r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</w:rPr>
        <w:t>./202</w:t>
      </w:r>
      <w:r w:rsidR="002B2EF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(………) rendelete a helyi adókról szóló rendelet módosításáról.</w:t>
      </w:r>
    </w:p>
    <w:p w:rsidR="00A369B1" w:rsidRDefault="00170966"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melléklet: indokolás a helyi adókról szóló önkormányzati rendelet módosításához</w:t>
      </w:r>
    </w:p>
    <w:p w:rsidR="00A369B1" w:rsidRDefault="00170966">
      <w:pPr>
        <w:spacing w:after="0" w:line="240" w:lineRule="auto"/>
        <w:ind w:left="705" w:right="-130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melléklet: kéthasábos összehasonlító táblázat</w:t>
      </w:r>
    </w:p>
    <w:p w:rsidR="00A369B1" w:rsidRDefault="00A369B1">
      <w:pPr>
        <w:spacing w:after="0" w:line="240" w:lineRule="auto"/>
        <w:ind w:left="705" w:right="-130" w:firstLine="15"/>
        <w:jc w:val="both"/>
        <w:rPr>
          <w:rFonts w:ascii="Times New Roman" w:hAnsi="Times New Roman"/>
          <w:sz w:val="24"/>
          <w:szCs w:val="24"/>
        </w:rPr>
      </w:pPr>
    </w:p>
    <w:p w:rsidR="00A369B1" w:rsidRDefault="00A36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999" w:rsidRDefault="00DF6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9B1" w:rsidRDefault="00A36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9B1" w:rsidRDefault="00170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előterjesztést készítette: </w:t>
      </w:r>
    </w:p>
    <w:p w:rsidR="00A369B1" w:rsidRDefault="00170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Polgármesteri Hivatal Adó Főosztály</w:t>
      </w:r>
    </w:p>
    <w:p w:rsidR="00A369B1" w:rsidRDefault="001709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Baranyiné Joó Irén</w:t>
      </w:r>
      <w:r>
        <w:rPr>
          <w:rFonts w:ascii="Times New Roman" w:hAnsi="Times New Roman"/>
          <w:sz w:val="24"/>
          <w:szCs w:val="24"/>
        </w:rPr>
        <w:tab/>
      </w:r>
    </w:p>
    <w:sectPr w:rsidR="00A369B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42" w:rsidRDefault="004D4642">
      <w:pPr>
        <w:spacing w:after="0" w:line="240" w:lineRule="auto"/>
      </w:pPr>
      <w:r>
        <w:separator/>
      </w:r>
    </w:p>
  </w:endnote>
  <w:endnote w:type="continuationSeparator" w:id="0">
    <w:p w:rsidR="004D4642" w:rsidRDefault="004D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9B1" w:rsidRDefault="00170966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:rsidR="00A369B1" w:rsidRDefault="00A369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9B1" w:rsidRDefault="00170966" w:rsidP="00A55566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:rsidR="00A369B1" w:rsidRDefault="00A369B1" w:rsidP="005B6B4D">
    <w:pPr>
      <w:pStyle w:val="llb"/>
    </w:pPr>
  </w:p>
  <w:p w:rsidR="00A55566" w:rsidRDefault="00A55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42" w:rsidRDefault="004D4642">
      <w:pPr>
        <w:spacing w:after="0" w:line="240" w:lineRule="auto"/>
      </w:pPr>
      <w:r>
        <w:separator/>
      </w:r>
    </w:p>
  </w:footnote>
  <w:footnote w:type="continuationSeparator" w:id="0">
    <w:p w:rsidR="004D4642" w:rsidRDefault="004D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08F5"/>
    <w:multiLevelType w:val="hybridMultilevel"/>
    <w:tmpl w:val="C9E4C93E"/>
    <w:lvl w:ilvl="0" w:tplc="A5F2C93A">
      <w:start w:val="1"/>
      <w:numFmt w:val="lowerLetter"/>
      <w:lvlText w:val="%1)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955E8B"/>
    <w:multiLevelType w:val="hybridMultilevel"/>
    <w:tmpl w:val="C2D4D5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760"/>
    <w:multiLevelType w:val="hybridMultilevel"/>
    <w:tmpl w:val="AD6ED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553DF2"/>
    <w:multiLevelType w:val="hybridMultilevel"/>
    <w:tmpl w:val="10F87B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667"/>
    <w:multiLevelType w:val="hybridMultilevel"/>
    <w:tmpl w:val="4FF85712"/>
    <w:lvl w:ilvl="0" w:tplc="7E5C27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6317DC6"/>
    <w:multiLevelType w:val="hybridMultilevel"/>
    <w:tmpl w:val="51DE2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39308E"/>
    <w:multiLevelType w:val="hybridMultilevel"/>
    <w:tmpl w:val="A10E0CE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B91167"/>
    <w:multiLevelType w:val="hybridMultilevel"/>
    <w:tmpl w:val="68060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C5FFB"/>
    <w:multiLevelType w:val="hybridMultilevel"/>
    <w:tmpl w:val="98AECE80"/>
    <w:lvl w:ilvl="0" w:tplc="E5EE67F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36757"/>
    <w:multiLevelType w:val="hybridMultilevel"/>
    <w:tmpl w:val="B3EA9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91DE2"/>
    <w:multiLevelType w:val="hybridMultilevel"/>
    <w:tmpl w:val="A5D2E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F3273DC"/>
    <w:multiLevelType w:val="hybridMultilevel"/>
    <w:tmpl w:val="E0BE98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B1"/>
    <w:rsid w:val="00006996"/>
    <w:rsid w:val="000176B3"/>
    <w:rsid w:val="0002354F"/>
    <w:rsid w:val="00037122"/>
    <w:rsid w:val="0004392A"/>
    <w:rsid w:val="00061411"/>
    <w:rsid w:val="0006175B"/>
    <w:rsid w:val="0007441A"/>
    <w:rsid w:val="00091D28"/>
    <w:rsid w:val="000A13E2"/>
    <w:rsid w:val="000A791A"/>
    <w:rsid w:val="000D3F2E"/>
    <w:rsid w:val="001008DB"/>
    <w:rsid w:val="00104B24"/>
    <w:rsid w:val="00114315"/>
    <w:rsid w:val="00126E83"/>
    <w:rsid w:val="0013581A"/>
    <w:rsid w:val="00170966"/>
    <w:rsid w:val="00176401"/>
    <w:rsid w:val="0019470D"/>
    <w:rsid w:val="001B79FC"/>
    <w:rsid w:val="001C4D53"/>
    <w:rsid w:val="001D0E06"/>
    <w:rsid w:val="001E7EEC"/>
    <w:rsid w:val="001F14D0"/>
    <w:rsid w:val="001F5061"/>
    <w:rsid w:val="00201726"/>
    <w:rsid w:val="00204237"/>
    <w:rsid w:val="00236980"/>
    <w:rsid w:val="00237867"/>
    <w:rsid w:val="00262E2F"/>
    <w:rsid w:val="00263C1E"/>
    <w:rsid w:val="00297660"/>
    <w:rsid w:val="002A4A76"/>
    <w:rsid w:val="002B0E7F"/>
    <w:rsid w:val="002B2EFE"/>
    <w:rsid w:val="002C513D"/>
    <w:rsid w:val="002D47EB"/>
    <w:rsid w:val="003141EE"/>
    <w:rsid w:val="00317E60"/>
    <w:rsid w:val="00320B4E"/>
    <w:rsid w:val="003233E5"/>
    <w:rsid w:val="003337DB"/>
    <w:rsid w:val="00333B8B"/>
    <w:rsid w:val="00347CE8"/>
    <w:rsid w:val="0035659B"/>
    <w:rsid w:val="003A29DC"/>
    <w:rsid w:val="003C10E6"/>
    <w:rsid w:val="003C6869"/>
    <w:rsid w:val="003D409F"/>
    <w:rsid w:val="003E27E6"/>
    <w:rsid w:val="003F225A"/>
    <w:rsid w:val="003F7752"/>
    <w:rsid w:val="00403298"/>
    <w:rsid w:val="00404FFC"/>
    <w:rsid w:val="00411B19"/>
    <w:rsid w:val="0041638C"/>
    <w:rsid w:val="0042034D"/>
    <w:rsid w:val="00427118"/>
    <w:rsid w:val="00427668"/>
    <w:rsid w:val="00437C57"/>
    <w:rsid w:val="004522A2"/>
    <w:rsid w:val="00452FA8"/>
    <w:rsid w:val="00462DF2"/>
    <w:rsid w:val="00483A7D"/>
    <w:rsid w:val="004A0D48"/>
    <w:rsid w:val="004B0219"/>
    <w:rsid w:val="004D29A5"/>
    <w:rsid w:val="004D4642"/>
    <w:rsid w:val="004D77A8"/>
    <w:rsid w:val="00524C56"/>
    <w:rsid w:val="00541985"/>
    <w:rsid w:val="005557A7"/>
    <w:rsid w:val="0058361F"/>
    <w:rsid w:val="00587C09"/>
    <w:rsid w:val="005955A1"/>
    <w:rsid w:val="005971F3"/>
    <w:rsid w:val="005A363A"/>
    <w:rsid w:val="005B6B4D"/>
    <w:rsid w:val="005C2A35"/>
    <w:rsid w:val="005D659D"/>
    <w:rsid w:val="005F220C"/>
    <w:rsid w:val="005F7FC8"/>
    <w:rsid w:val="00606243"/>
    <w:rsid w:val="0061185C"/>
    <w:rsid w:val="00612264"/>
    <w:rsid w:val="00630F23"/>
    <w:rsid w:val="00634E62"/>
    <w:rsid w:val="00640FED"/>
    <w:rsid w:val="006569B6"/>
    <w:rsid w:val="00657D94"/>
    <w:rsid w:val="00664ECB"/>
    <w:rsid w:val="0066604F"/>
    <w:rsid w:val="00674404"/>
    <w:rsid w:val="00675AD7"/>
    <w:rsid w:val="006B0AA0"/>
    <w:rsid w:val="006B7FC5"/>
    <w:rsid w:val="006F1138"/>
    <w:rsid w:val="00722B7D"/>
    <w:rsid w:val="0072414E"/>
    <w:rsid w:val="00733B7C"/>
    <w:rsid w:val="00740936"/>
    <w:rsid w:val="00743B4E"/>
    <w:rsid w:val="0074605E"/>
    <w:rsid w:val="00757F40"/>
    <w:rsid w:val="00772D9F"/>
    <w:rsid w:val="00781A62"/>
    <w:rsid w:val="007855E3"/>
    <w:rsid w:val="00790666"/>
    <w:rsid w:val="007B7EF0"/>
    <w:rsid w:val="007C7D04"/>
    <w:rsid w:val="007F2243"/>
    <w:rsid w:val="007F4F62"/>
    <w:rsid w:val="00811770"/>
    <w:rsid w:val="00831274"/>
    <w:rsid w:val="008602DC"/>
    <w:rsid w:val="00867521"/>
    <w:rsid w:val="00872E95"/>
    <w:rsid w:val="00880CE5"/>
    <w:rsid w:val="008815DC"/>
    <w:rsid w:val="0088550A"/>
    <w:rsid w:val="008901E6"/>
    <w:rsid w:val="00892DDC"/>
    <w:rsid w:val="008958B8"/>
    <w:rsid w:val="008B045E"/>
    <w:rsid w:val="008B7F7A"/>
    <w:rsid w:val="008E0CAE"/>
    <w:rsid w:val="008E5014"/>
    <w:rsid w:val="008E6EB5"/>
    <w:rsid w:val="00911696"/>
    <w:rsid w:val="00921C36"/>
    <w:rsid w:val="00935965"/>
    <w:rsid w:val="00955D79"/>
    <w:rsid w:val="0095721D"/>
    <w:rsid w:val="00964A6B"/>
    <w:rsid w:val="00967C9A"/>
    <w:rsid w:val="0097364A"/>
    <w:rsid w:val="00976B51"/>
    <w:rsid w:val="00986E14"/>
    <w:rsid w:val="009B08E2"/>
    <w:rsid w:val="009B3A3F"/>
    <w:rsid w:val="009B47C7"/>
    <w:rsid w:val="009B7BD1"/>
    <w:rsid w:val="009C2097"/>
    <w:rsid w:val="009D6C28"/>
    <w:rsid w:val="009F017D"/>
    <w:rsid w:val="00A022DD"/>
    <w:rsid w:val="00A369B1"/>
    <w:rsid w:val="00A55566"/>
    <w:rsid w:val="00A5668B"/>
    <w:rsid w:val="00A639FB"/>
    <w:rsid w:val="00A720E2"/>
    <w:rsid w:val="00A90B0E"/>
    <w:rsid w:val="00A92F48"/>
    <w:rsid w:val="00A941BC"/>
    <w:rsid w:val="00A95C5B"/>
    <w:rsid w:val="00AB07DE"/>
    <w:rsid w:val="00AB2926"/>
    <w:rsid w:val="00AB71C6"/>
    <w:rsid w:val="00AD2C66"/>
    <w:rsid w:val="00B10EFE"/>
    <w:rsid w:val="00B519C3"/>
    <w:rsid w:val="00B56662"/>
    <w:rsid w:val="00B601DF"/>
    <w:rsid w:val="00B650CF"/>
    <w:rsid w:val="00B6792C"/>
    <w:rsid w:val="00B70124"/>
    <w:rsid w:val="00B81B58"/>
    <w:rsid w:val="00BA541A"/>
    <w:rsid w:val="00BC2C01"/>
    <w:rsid w:val="00BD36FB"/>
    <w:rsid w:val="00BE0EE8"/>
    <w:rsid w:val="00BE4F0B"/>
    <w:rsid w:val="00C11B7C"/>
    <w:rsid w:val="00C14B0A"/>
    <w:rsid w:val="00C2009A"/>
    <w:rsid w:val="00C34304"/>
    <w:rsid w:val="00C37A46"/>
    <w:rsid w:val="00C44C02"/>
    <w:rsid w:val="00C46654"/>
    <w:rsid w:val="00C52D5D"/>
    <w:rsid w:val="00C71B0C"/>
    <w:rsid w:val="00C81988"/>
    <w:rsid w:val="00C96049"/>
    <w:rsid w:val="00CB35DA"/>
    <w:rsid w:val="00CC1402"/>
    <w:rsid w:val="00CC1E50"/>
    <w:rsid w:val="00CC3675"/>
    <w:rsid w:val="00CC7EC0"/>
    <w:rsid w:val="00CE2221"/>
    <w:rsid w:val="00CE4CDD"/>
    <w:rsid w:val="00D12513"/>
    <w:rsid w:val="00D13F0A"/>
    <w:rsid w:val="00D157DE"/>
    <w:rsid w:val="00D2267C"/>
    <w:rsid w:val="00D72AD1"/>
    <w:rsid w:val="00D85658"/>
    <w:rsid w:val="00DC0365"/>
    <w:rsid w:val="00DC4B05"/>
    <w:rsid w:val="00DE0F37"/>
    <w:rsid w:val="00DF0707"/>
    <w:rsid w:val="00DF329D"/>
    <w:rsid w:val="00DF6999"/>
    <w:rsid w:val="00E11C61"/>
    <w:rsid w:val="00E121BD"/>
    <w:rsid w:val="00E129B1"/>
    <w:rsid w:val="00E20B65"/>
    <w:rsid w:val="00E22263"/>
    <w:rsid w:val="00E65C0B"/>
    <w:rsid w:val="00E73E31"/>
    <w:rsid w:val="00E92AD0"/>
    <w:rsid w:val="00EA363E"/>
    <w:rsid w:val="00EB37F8"/>
    <w:rsid w:val="00EB3E26"/>
    <w:rsid w:val="00EB5CB8"/>
    <w:rsid w:val="00EC1E6E"/>
    <w:rsid w:val="00EC5583"/>
    <w:rsid w:val="00EE72E0"/>
    <w:rsid w:val="00EF5F3F"/>
    <w:rsid w:val="00F01056"/>
    <w:rsid w:val="00F143D0"/>
    <w:rsid w:val="00F26A6A"/>
    <w:rsid w:val="00F34F5D"/>
    <w:rsid w:val="00F375D8"/>
    <w:rsid w:val="00F437C9"/>
    <w:rsid w:val="00F5375B"/>
    <w:rsid w:val="00F60ED2"/>
    <w:rsid w:val="00F86804"/>
    <w:rsid w:val="00FA6E94"/>
    <w:rsid w:val="00FC67B1"/>
    <w:rsid w:val="00FC7E5E"/>
    <w:rsid w:val="00FD4738"/>
    <w:rsid w:val="00FD65AE"/>
    <w:rsid w:val="00FE0EC8"/>
    <w:rsid w:val="00FE3210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1E8128"/>
  <w15:docId w15:val="{FC15F9EE-14AA-4462-9B81-7070DE3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paragraph" w:styleId="Listaszerbekezds">
    <w:name w:val="List Paragraph"/>
    <w:basedOn w:val="Norml"/>
    <w:link w:val="ListaszerbekezdsChar"/>
    <w:qFormat/>
    <w:pPr>
      <w:ind w:left="720"/>
      <w:contextualSpacing/>
    </w:pPr>
  </w:style>
  <w:style w:type="paragraph" w:customStyle="1" w:styleId="Norml1">
    <w:name w:val="Normál1"/>
    <w:pPr>
      <w:jc w:val="center"/>
    </w:pPr>
    <w:rPr>
      <w:color w:val="000000"/>
    </w:rPr>
  </w:style>
  <w:style w:type="paragraph" w:customStyle="1" w:styleId="Norml2">
    <w:name w:val="Normál2"/>
    <w:pPr>
      <w:spacing w:line="276" w:lineRule="auto"/>
      <w:jc w:val="both"/>
    </w:pPr>
    <w:rPr>
      <w:rFonts w:ascii="Arial" w:hAnsi="Arial"/>
      <w:color w:val="000000"/>
    </w:rPr>
  </w:style>
  <w:style w:type="paragraph" w:styleId="Szvegtrzsbehzssal3">
    <w:name w:val="Body Text Indent 3"/>
    <w:basedOn w:val="Norml"/>
    <w:link w:val="Szvegtrzsbehzssal3Char"/>
    <w:semiHidden/>
    <w:pPr>
      <w:spacing w:after="120" w:line="259" w:lineRule="auto"/>
      <w:ind w:left="283"/>
    </w:pPr>
    <w:rPr>
      <w:sz w:val="16"/>
      <w:szCs w:val="16"/>
    </w:rPr>
  </w:style>
  <w:style w:type="paragraph" w:customStyle="1" w:styleId="xmsonormal">
    <w:name w:val="x_msonormal"/>
    <w:basedOn w:val="Norm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incstrkz1">
    <w:name w:val="Nincs térköz1"/>
    <w:basedOn w:val="Norml"/>
    <w:uiPriority w:val="99"/>
    <w:pPr>
      <w:spacing w:after="0" w:line="240" w:lineRule="auto"/>
    </w:pPr>
    <w:rPr>
      <w:rFonts w:ascii="Times New Roman" w:hAnsi="Times New Roman"/>
      <w:sz w:val="20"/>
      <w:lang w:eastAsia="hu-HU"/>
    </w:rPr>
  </w:style>
  <w:style w:type="paragraph" w:customStyle="1" w:styleId="Szvegtrzs33">
    <w:name w:val="Szövegtörzs 33"/>
    <w:basedOn w:val="Norml"/>
    <w:pPr>
      <w:spacing w:after="0" w:line="240" w:lineRule="auto"/>
      <w:jc w:val="both"/>
    </w:pPr>
    <w:rPr>
      <w:rFonts w:ascii="Times New Roman" w:hAnsi="Times New Roman"/>
      <w:bCs/>
      <w:i/>
      <w:sz w:val="24"/>
      <w:lang w:eastAsia="hu-HU"/>
    </w:rPr>
  </w:style>
  <w:style w:type="paragraph" w:customStyle="1" w:styleId="Szvegtrzs21">
    <w:name w:val="Szövegtörzs 21"/>
    <w:basedOn w:val="Norml"/>
    <w:uiPriority w:val="99"/>
    <w:pPr>
      <w:spacing w:after="0" w:line="240" w:lineRule="auto"/>
      <w:jc w:val="both"/>
    </w:pPr>
    <w:rPr>
      <w:rFonts w:ascii="Times New Roman" w:hAnsi="Times New Roman"/>
      <w:sz w:val="24"/>
      <w:lang w:eastAsia="hu-HU"/>
    </w:rPr>
  </w:style>
  <w:style w:type="paragraph" w:styleId="Csakszveg">
    <w:name w:val="Plain Text"/>
    <w:basedOn w:val="Norml"/>
    <w:link w:val="CsakszvegChar"/>
    <w:pPr>
      <w:spacing w:after="0" w:line="240" w:lineRule="auto"/>
    </w:pPr>
    <w:rPr>
      <w:rFonts w:ascii="Consolas" w:hAnsi="Consolas"/>
      <w:sz w:val="21"/>
      <w:szCs w:val="21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bodytext3">
    <w:name w:val="bodytext3"/>
    <w:basedOn w:val="Norm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basedOn w:val="Bekezdsalapbettpusa"/>
    <w:semiHidden/>
    <w:rPr>
      <w:color w:val="0000FF"/>
      <w:u w:val="single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Pr>
      <w:sz w:val="16"/>
      <w:szCs w:val="16"/>
    </w:rPr>
  </w:style>
  <w:style w:type="character" w:customStyle="1" w:styleId="lfejChar">
    <w:name w:val="Élőfej Char"/>
    <w:basedOn w:val="Bekezdsalapbettpusa"/>
    <w:link w:val="lfej"/>
    <w:semiHidden/>
  </w:style>
  <w:style w:type="character" w:customStyle="1" w:styleId="llbChar">
    <w:name w:val="Élőláb Char"/>
    <w:basedOn w:val="Bekezdsalapbettpusa"/>
    <w:link w:val="llb"/>
    <w:semiHidden/>
  </w:style>
  <w:style w:type="character" w:customStyle="1" w:styleId="ListaszerbekezdsChar">
    <w:name w:val="Listaszerű bekezdés Char"/>
    <w:basedOn w:val="Bekezdsalapbettpusa"/>
    <w:link w:val="Listaszerbekezds"/>
  </w:style>
  <w:style w:type="character" w:styleId="Oldalszm">
    <w:name w:val="page number"/>
    <w:basedOn w:val="Bekezdsalapbettpusa"/>
  </w:style>
  <w:style w:type="character" w:customStyle="1" w:styleId="CsakszvegChar">
    <w:name w:val="Csak szöveg Char"/>
    <w:basedOn w:val="Bekezdsalapbettpusa"/>
    <w:link w:val="Csakszveg"/>
    <w:rPr>
      <w:rFonts w:ascii="Consolas" w:hAnsi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Pr>
      <w:rFonts w:ascii="Times New Roman" w:hAnsi="Times New Roman"/>
      <w:b/>
      <w:bCs/>
      <w:sz w:val="48"/>
      <w:szCs w:val="48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1774</Words>
  <Characters>12246</Characters>
  <Application>Microsoft Office Word</Application>
  <DocSecurity>0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Baranyiné Joó Irén</cp:lastModifiedBy>
  <cp:revision>56</cp:revision>
  <cp:lastPrinted>2025-11-10T11:47:00Z</cp:lastPrinted>
  <dcterms:created xsi:type="dcterms:W3CDTF">2025-10-15T11:54:00Z</dcterms:created>
  <dcterms:modified xsi:type="dcterms:W3CDTF">2025-11-24T08:13:00Z</dcterms:modified>
</cp:coreProperties>
</file>