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A01" w:rsidRPr="000E3AB9" w:rsidRDefault="004E2A01" w:rsidP="004E2A01">
      <w:pPr>
        <w:pStyle w:val="Cm"/>
        <w:shd w:val="clear" w:color="auto" w:fill="auto"/>
        <w:jc w:val="right"/>
        <w:rPr>
          <w:rStyle w:val="bekezdsChar"/>
          <w:b w:val="0"/>
          <w:i/>
        </w:rPr>
      </w:pPr>
      <w:r>
        <w:rPr>
          <w:rStyle w:val="bekezdsChar"/>
          <w:b w:val="0"/>
          <w:bCs w:val="0"/>
          <w:i/>
        </w:rPr>
        <w:t>1</w:t>
      </w:r>
      <w:r w:rsidRPr="000E3AB9">
        <w:rPr>
          <w:rStyle w:val="bekezdsChar"/>
          <w:b w:val="0"/>
          <w:bCs w:val="0"/>
          <w:i/>
        </w:rPr>
        <w:t>. melléklet a 123-63/2023. előterjesztéshez</w:t>
      </w:r>
    </w:p>
    <w:p w:rsidR="004E2A01" w:rsidRPr="004E2A01" w:rsidRDefault="004E2A01" w:rsidP="004E2A01">
      <w:pPr>
        <w:pStyle w:val="Cm"/>
        <w:rPr>
          <w:rFonts w:eastAsia="Calibri"/>
          <w:bCs w:val="0"/>
          <w:sz w:val="24"/>
        </w:rPr>
      </w:pPr>
      <w:r w:rsidRPr="004E2A01">
        <w:rPr>
          <w:rFonts w:eastAsia="Calibri"/>
          <w:bCs w:val="0"/>
          <w:sz w:val="24"/>
        </w:rPr>
        <w:t>Budapest Főváros XIV. Kerület Zugló Önkormányzata Képviselő-testület</w:t>
      </w:r>
      <w:r w:rsidRPr="004E2A01">
        <w:rPr>
          <w:rFonts w:eastAsia="Calibri"/>
          <w:bCs w:val="0"/>
          <w:sz w:val="24"/>
        </w:rPr>
        <w:t>ének</w:t>
      </w:r>
      <w:r w:rsidRPr="004E2A01">
        <w:rPr>
          <w:rFonts w:eastAsia="Calibri"/>
          <w:bCs w:val="0"/>
          <w:sz w:val="24"/>
        </w:rPr>
        <w:br/>
        <w:t>… /2023. (</w:t>
      </w:r>
      <w:proofErr w:type="gramStart"/>
      <w:r w:rsidRPr="004E2A01">
        <w:rPr>
          <w:rFonts w:eastAsia="Calibri"/>
          <w:bCs w:val="0"/>
          <w:sz w:val="24"/>
        </w:rPr>
        <w:t>… .</w:t>
      </w:r>
      <w:proofErr w:type="gramEnd"/>
      <w:r w:rsidRPr="004E2A01">
        <w:rPr>
          <w:rFonts w:eastAsia="Calibri"/>
          <w:bCs w:val="0"/>
          <w:sz w:val="24"/>
        </w:rPr>
        <w:t xml:space="preserve"> ...) önkormányzati rendelete</w:t>
      </w:r>
    </w:p>
    <w:p w:rsidR="004E2A01" w:rsidRPr="004E2A01" w:rsidRDefault="004E2A01" w:rsidP="004E2A01">
      <w:pPr>
        <w:pStyle w:val="Cm"/>
        <w:rPr>
          <w:rFonts w:eastAsia="Calibri"/>
          <w:bCs w:val="0"/>
          <w:sz w:val="24"/>
        </w:rPr>
      </w:pPr>
      <w:r w:rsidRPr="004E2A01">
        <w:rPr>
          <w:rFonts w:eastAsia="Calibri"/>
          <w:bCs w:val="0"/>
          <w:sz w:val="24"/>
        </w:rPr>
        <w:t>Budapest Főváros XIV. Kerület Zugló Önkormányzata Képviselő-testülete Zugló városképvédelméről szóló 10/2021. (III. 26.) önkormányzati rendelete módosításáról</w:t>
      </w:r>
    </w:p>
    <w:p w:rsidR="00B803D7" w:rsidRDefault="00D76572">
      <w:pPr>
        <w:pStyle w:val="Szvegtrzs"/>
        <w:spacing w:before="220" w:after="0" w:line="240" w:lineRule="auto"/>
        <w:jc w:val="both"/>
      </w:pPr>
      <w:r>
        <w:t>B</w:t>
      </w:r>
      <w:r>
        <w:t>udapest Főváros XIV. Kerület Zugló Önkormányzata Képviselő-testülete a településkép védelméről szóló 2016. évi LXXIV. törvény 12. § (2) bekezdésében kapott felhatalmazás alapján, a Magyarország helyi önkormányzatairól szóló 2011. é</w:t>
      </w:r>
      <w:r>
        <w:t>vi CLXXXIX. törvény 23. § (5) bekezdés 5. pontjában és a településkép védelméről szóló 2016. évi LXXIV. törvény 2. § (2) bekezdésében meghatározott feladatkörében eljárva, a következőket rendeli el: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B803D7" w:rsidRDefault="00D76572">
      <w:pPr>
        <w:pStyle w:val="Szvegtrzs"/>
        <w:spacing w:after="0" w:line="240" w:lineRule="auto"/>
        <w:jc w:val="both"/>
      </w:pPr>
      <w:r>
        <w:t>(1) Budapest Főváros XIV. Kerület Zugló Önkormányzat</w:t>
      </w:r>
      <w:r>
        <w:t xml:space="preserve">a Képviselő-testülete Zugló városképvédelméről szóló 10/2021. (III. 26.) önkormányzati rendelete (a továbbiakban: </w:t>
      </w:r>
      <w:proofErr w:type="spellStart"/>
      <w:r>
        <w:t>Ör</w:t>
      </w:r>
      <w:proofErr w:type="spellEnd"/>
      <w:r>
        <w:rPr>
          <w:i/>
          <w:iCs/>
        </w:rPr>
        <w:t>.</w:t>
      </w:r>
      <w:r>
        <w:t>) 2. § 21. és 22. pontjai helyébe a következő rendelkezés lép:</w:t>
      </w:r>
    </w:p>
    <w:p w:rsidR="00B803D7" w:rsidRDefault="00D7657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[E rendelet alkalmazásában:]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21.</w:t>
      </w:r>
      <w:r>
        <w:tab/>
      </w:r>
      <w:r>
        <w:rPr>
          <w:i/>
          <w:iCs/>
        </w:rPr>
        <w:t>Közhasználatú területről látható: az az ob</w:t>
      </w:r>
      <w:r>
        <w:rPr>
          <w:i/>
          <w:iCs/>
        </w:rPr>
        <w:t>jektum, amely közhasználatú területen van, vagy a telek homlokvonalát érintő 20 méteres sávba legalább részben beleér, és van a közhasználatú terület felé néző – kivéve főépület által teljesen kitakart – homlokzata, nézete.</w:t>
      </w:r>
    </w:p>
    <w:p w:rsidR="00B803D7" w:rsidRDefault="00D7657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22.</w:t>
      </w:r>
      <w:r>
        <w:tab/>
      </w:r>
      <w:r>
        <w:rPr>
          <w:i/>
          <w:iCs/>
        </w:rPr>
        <w:t>Megállító tábla: valamely üz</w:t>
      </w:r>
      <w:r>
        <w:rPr>
          <w:i/>
          <w:iCs/>
        </w:rPr>
        <w:t>let, vállalkozás tevékenységéhez kapcsolódó, közvetlenül az üzlet, vállalkozás környezetében elhelyezett ideiglenes hirdetési célú berendezés, ideértve a talajhoz nem rögzített strandzászlót is.</w:t>
      </w:r>
      <w:r>
        <w:t>”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(2) Az </w:t>
      </w:r>
      <w:proofErr w:type="spellStart"/>
      <w:r>
        <w:t>Ör</w:t>
      </w:r>
      <w:proofErr w:type="spellEnd"/>
      <w:r>
        <w:t xml:space="preserve">. 2. §-a </w:t>
      </w:r>
      <w:proofErr w:type="spellStart"/>
      <w:r>
        <w:t>a</w:t>
      </w:r>
      <w:proofErr w:type="spellEnd"/>
      <w:r>
        <w:t xml:space="preserve"> következő 41. ponttal egészül ki: </w:t>
      </w:r>
      <w:r>
        <w:rPr>
          <w:i/>
          <w:iCs/>
        </w:rPr>
        <w:t>„41. T</w:t>
      </w:r>
      <w:r>
        <w:rPr>
          <w:i/>
          <w:iCs/>
        </w:rPr>
        <w:t>etőterasz: földszint vagy emeletszint feletti födémen létesített terasz.”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 xml:space="preserve">. 21. §-a </w:t>
      </w:r>
      <w:proofErr w:type="spellStart"/>
      <w:r>
        <w:t>a</w:t>
      </w:r>
      <w:proofErr w:type="spellEnd"/>
      <w:r>
        <w:t xml:space="preserve"> következő (2) bekezdéssel egészül ki:</w:t>
      </w:r>
    </w:p>
    <w:p w:rsidR="00B803D7" w:rsidRDefault="00D76572">
      <w:pPr>
        <w:pStyle w:val="Szvegtrzs"/>
        <w:spacing w:before="240" w:after="240" w:line="240" w:lineRule="auto"/>
        <w:jc w:val="both"/>
      </w:pPr>
      <w:r>
        <w:t xml:space="preserve">„(2) </w:t>
      </w:r>
      <w:r>
        <w:rPr>
          <w:i/>
          <w:iCs/>
        </w:rPr>
        <w:t>Nem kell az egymással szemben átfedésben lévő homlokzatok között távolságot tartani, ha az egymással szemben lévő hom</w:t>
      </w:r>
      <w:r>
        <w:rPr>
          <w:i/>
          <w:iCs/>
        </w:rPr>
        <w:t>lokzatok közül az egyik</w:t>
      </w:r>
      <w:r>
        <w:t xml:space="preserve"> a) </w:t>
      </w:r>
      <w:r>
        <w:rPr>
          <w:i/>
          <w:iCs/>
        </w:rPr>
        <w:t>nyílás nélküli, vagy</w:t>
      </w:r>
      <w:r>
        <w:t xml:space="preserve"> </w:t>
      </w:r>
      <w:r>
        <w:rPr>
          <w:i/>
          <w:iCs/>
        </w:rPr>
        <w:t>b) nem huzamos tartózkodás céljára szolgáló helyiség nyílásait tartalmazza.</w:t>
      </w:r>
      <w:r>
        <w:t>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 xml:space="preserve">. 26. §-a </w:t>
      </w:r>
      <w:proofErr w:type="spellStart"/>
      <w:r>
        <w:t>a</w:t>
      </w:r>
      <w:proofErr w:type="spellEnd"/>
      <w:r>
        <w:t xml:space="preserve"> következő (6) és (7) bekezdésekkel egészül ki:</w:t>
      </w:r>
    </w:p>
    <w:p w:rsidR="00B803D7" w:rsidRDefault="00D76572">
      <w:pPr>
        <w:pStyle w:val="Szvegtrzs"/>
        <w:spacing w:before="240" w:after="240" w:line="240" w:lineRule="auto"/>
        <w:jc w:val="both"/>
      </w:pPr>
      <w:r>
        <w:t xml:space="preserve">„(6) </w:t>
      </w:r>
      <w:r>
        <w:rPr>
          <w:i/>
          <w:iCs/>
        </w:rPr>
        <w:t xml:space="preserve">Egy homlokzathoz tartozóan legfeljebb egy emeletszinthez </w:t>
      </w:r>
      <w:r>
        <w:rPr>
          <w:i/>
          <w:iCs/>
        </w:rPr>
        <w:t>alakítható ki tetőterasz, kivéve, ha minden tetőterasz ugyanahhoz a lakáshoz tartozik. (7) Emeletszinthez tartozó tetőterasz felett erkély nem alakítható ki, kivéve az ugyanazon lakáshoz tartozót.</w:t>
      </w:r>
      <w:r>
        <w:t>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(1) Az </w:t>
      </w:r>
      <w:proofErr w:type="spellStart"/>
      <w:r>
        <w:t>Ör</w:t>
      </w:r>
      <w:proofErr w:type="spellEnd"/>
      <w:r>
        <w:t>. 28. § (2) bekezdése helyébe a következő re</w:t>
      </w:r>
      <w:r>
        <w:t>ndelkezés lép:</w:t>
      </w:r>
    </w:p>
    <w:p w:rsidR="00B803D7" w:rsidRDefault="00D76572">
      <w:pPr>
        <w:pStyle w:val="Szvegtrzs"/>
        <w:spacing w:before="240" w:after="240" w:line="240" w:lineRule="auto"/>
        <w:jc w:val="both"/>
      </w:pPr>
      <w:r>
        <w:t xml:space="preserve">„(2) </w:t>
      </w:r>
      <w:r>
        <w:rPr>
          <w:i/>
          <w:iCs/>
        </w:rPr>
        <w:t>A közhasználatú terület felé néző – nem lakás rendeltetéshez tartozó – nyílászáró üvegfelületei reklámot nem tartalmazó matt vagy tejüveg fóliával takarhatók.</w:t>
      </w:r>
      <w:r>
        <w:t>”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lastRenderedPageBreak/>
        <w:t xml:space="preserve">(2) Az </w:t>
      </w:r>
      <w:proofErr w:type="spellStart"/>
      <w:r>
        <w:t>Ör</w:t>
      </w:r>
      <w:proofErr w:type="spellEnd"/>
      <w:r>
        <w:t xml:space="preserve">. 28. §-a </w:t>
      </w:r>
      <w:proofErr w:type="spellStart"/>
      <w:r>
        <w:t>a</w:t>
      </w:r>
      <w:proofErr w:type="spellEnd"/>
      <w:r>
        <w:t xml:space="preserve"> következő (5) és (6) bekezdésekkel egészül ki: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„(5) </w:t>
      </w:r>
      <w:r>
        <w:rPr>
          <w:i/>
          <w:iCs/>
        </w:rPr>
        <w:t xml:space="preserve">A </w:t>
      </w:r>
      <w:r>
        <w:rPr>
          <w:i/>
          <w:iCs/>
        </w:rPr>
        <w:t>legalább 60 cm széles tömör falfelület nélkül tagoltan kialakított üvegezett homlokzatszakasz mérete legfeljebb 4 méter magas és 4 méter széles lehet.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(6) </w:t>
      </w:r>
      <w:r>
        <w:rPr>
          <w:i/>
          <w:iCs/>
        </w:rPr>
        <w:t>Az emeletszint homlokzathosszának: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i/>
          <w:iCs/>
        </w:rPr>
        <w:t>legfeljebb 10%-át érheti el az emeletszinthez tartozó egy üvege</w:t>
      </w:r>
      <w:r>
        <w:rPr>
          <w:i/>
          <w:iCs/>
        </w:rPr>
        <w:t>zett nyílászáró hossza,</w:t>
      </w:r>
    </w:p>
    <w:p w:rsidR="00B803D7" w:rsidRDefault="00D7657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i/>
          <w:iCs/>
        </w:rPr>
        <w:t xml:space="preserve"> legfeljebb 70%-át érheti el az üvegezett nyílászárók összes hossza.</w:t>
      </w:r>
      <w:r>
        <w:t>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 xml:space="preserve">. 29. § (2) bekezdése helyébe a következő rendelkezés lép: </w:t>
      </w:r>
      <w:r>
        <w:rPr>
          <w:i/>
          <w:iCs/>
        </w:rPr>
        <w:t xml:space="preserve">„(2) Erkély, </w:t>
      </w:r>
      <w:proofErr w:type="gramStart"/>
      <w:r>
        <w:rPr>
          <w:i/>
          <w:iCs/>
        </w:rPr>
        <w:t>loggia,</w:t>
      </w:r>
      <w:proofErr w:type="gramEnd"/>
      <w:r>
        <w:rPr>
          <w:i/>
          <w:iCs/>
        </w:rPr>
        <w:t xml:space="preserve"> vagy tetőterasz áttört vagy átlátszó korlátjára utólagos takarás – íg</w:t>
      </w:r>
      <w:r>
        <w:rPr>
          <w:i/>
          <w:iCs/>
        </w:rPr>
        <w:t>y különösen nád- vagy vászonszövet – csak a teljes épületen egységes anyaghasználattal helyezhető el. Új épület esetén az erkély, loggia vagy tetőterasz mellvédje tömör vagy üvegkorlát (tejüveg vagy matt) lehet, míg a pálcás korlátot növényzettel kell taka</w:t>
      </w:r>
      <w:r>
        <w:rPr>
          <w:i/>
          <w:iCs/>
        </w:rPr>
        <w:t>rni. A földszint feletti födémen lévő terasz esetén pálcás korlát nem alkalmazható.”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>. 31. § (3) bekezdése helyébe a következő rendelkezés lép: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„(3) </w:t>
      </w:r>
      <w:r>
        <w:rPr>
          <w:i/>
          <w:iCs/>
        </w:rPr>
        <w:t>A mobil vagy épített kerítés – ha e rendelet másként nem rendelkezik – áttört kialakítással létes</w:t>
      </w:r>
      <w:r>
        <w:rPr>
          <w:i/>
          <w:iCs/>
        </w:rPr>
        <w:t>íthető: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i/>
          <w:iCs/>
        </w:rPr>
        <w:t xml:space="preserve">a kerítés </w:t>
      </w:r>
      <w:proofErr w:type="spellStart"/>
      <w:r>
        <w:rPr>
          <w:i/>
          <w:iCs/>
        </w:rPr>
        <w:t>áttörtségének</w:t>
      </w:r>
      <w:proofErr w:type="spellEnd"/>
      <w:r>
        <w:rPr>
          <w:i/>
          <w:iCs/>
        </w:rPr>
        <w:t xml:space="preserve"> a mértéke legalább 50 %, kivéve az alapfokú oktatási intézmény és a gyermekjóléti intézmény kerítését, ahol az </w:t>
      </w:r>
      <w:proofErr w:type="spellStart"/>
      <w:r>
        <w:rPr>
          <w:i/>
          <w:iCs/>
        </w:rPr>
        <w:t>áttörtség</w:t>
      </w:r>
      <w:proofErr w:type="spellEnd"/>
      <w:r>
        <w:rPr>
          <w:i/>
          <w:iCs/>
        </w:rPr>
        <w:t xml:space="preserve"> mértéke legalább 10 %. </w:t>
      </w:r>
    </w:p>
    <w:p w:rsidR="00B803D7" w:rsidRDefault="00D7657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i/>
          <w:iCs/>
        </w:rPr>
        <w:t xml:space="preserve">az </w:t>
      </w:r>
      <w:proofErr w:type="spellStart"/>
      <w:r>
        <w:rPr>
          <w:i/>
          <w:iCs/>
        </w:rPr>
        <w:t>áttörtség</w:t>
      </w:r>
      <w:proofErr w:type="spellEnd"/>
      <w:r>
        <w:rPr>
          <w:i/>
          <w:iCs/>
        </w:rPr>
        <w:t xml:space="preserve"> mértékét </w:t>
      </w:r>
      <w:proofErr w:type="spellStart"/>
      <w:r>
        <w:rPr>
          <w:i/>
          <w:iCs/>
        </w:rPr>
        <w:t>kerítésmezőnként</w:t>
      </w:r>
      <w:proofErr w:type="spellEnd"/>
      <w:r>
        <w:rPr>
          <w:i/>
          <w:iCs/>
        </w:rPr>
        <w:t xml:space="preserve">, a kerítés tényleges magassága </w:t>
      </w:r>
      <w:r>
        <w:rPr>
          <w:i/>
          <w:iCs/>
        </w:rPr>
        <w:t>alapján, az üres felületeknek a kerítés teljes felületéhez viszonyított arányából kell megállapítani, mely számítás során figyelmen kívül kell hagyni a kerítéspillér, a kerítéslábazat és a 32. § szerinti tömör kerítésszakasz felületét.</w:t>
      </w:r>
      <w:r>
        <w:t>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>. 36. § (</w:t>
      </w:r>
      <w:r>
        <w:t xml:space="preserve">5) bekezdése helyébe a következő rendelkezés lép: </w:t>
      </w:r>
      <w:r>
        <w:rPr>
          <w:i/>
          <w:iCs/>
        </w:rPr>
        <w:t>„(5) Vendéglátó terasz létesítése esetén – amennyiben annak területe a 2 m</w:t>
      </w:r>
      <w:r>
        <w:rPr>
          <w:i/>
          <w:iCs/>
          <w:vertAlign w:val="superscript"/>
        </w:rPr>
        <w:t>2</w:t>
      </w:r>
      <w:r>
        <w:rPr>
          <w:i/>
          <w:iCs/>
        </w:rPr>
        <w:t>-t meghaladja – a vendéglátó terasz nagyságának 10 %-át elérő, de legalább 0,5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nagyságú – a vendéglátó terasz területén, vagy az</w:t>
      </w:r>
      <w:r>
        <w:rPr>
          <w:i/>
          <w:iCs/>
        </w:rPr>
        <w:t>zal határosan elhelyezkedően – zöldfelületet kell kialakítani. A zöldfelület a járda burkolatának megbontása nélkül virágláda vagy dézsás fák elhelyezésével is biztosítható.”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>. 37. § (1) bekezdése helyébe a következő rendelkezés lép: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„(1) </w:t>
      </w:r>
      <w:r>
        <w:rPr>
          <w:i/>
          <w:iCs/>
        </w:rPr>
        <w:t>Közhasz</w:t>
      </w:r>
      <w:r>
        <w:rPr>
          <w:i/>
          <w:iCs/>
        </w:rPr>
        <w:t>nálatú területen építmény, köztárgy, berendezés akkor állhat, ha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i/>
          <w:iCs/>
        </w:rPr>
        <w:t xml:space="preserve">közlekedési övezetbe sorolt közterületen fennmaradó szabad gyalogosfelület szélessége legalább 2 méter, </w:t>
      </w:r>
    </w:p>
    <w:p w:rsidR="00B803D7" w:rsidRDefault="00D7657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i/>
          <w:iCs/>
        </w:rPr>
        <w:t>az a) pont hatálya alá nem tartozó egyéb közhasználatú terület esetén a fennmara</w:t>
      </w:r>
      <w:r>
        <w:rPr>
          <w:i/>
          <w:iCs/>
        </w:rPr>
        <w:t>dó szabad gyalogosfelület szélessége legalább 1,80 méter.</w:t>
      </w:r>
      <w:r>
        <w:t>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(1) Az </w:t>
      </w:r>
      <w:proofErr w:type="spellStart"/>
      <w:r>
        <w:t>Ör</w:t>
      </w:r>
      <w:proofErr w:type="spellEnd"/>
      <w:r>
        <w:t>. 38. § (2) bekezdése helyébe a következő rendelkezés lép:</w:t>
      </w:r>
    </w:p>
    <w:p w:rsidR="00B803D7" w:rsidRDefault="00D76572">
      <w:pPr>
        <w:pStyle w:val="Szvegtrzs"/>
        <w:spacing w:before="240" w:after="240" w:line="240" w:lineRule="auto"/>
        <w:jc w:val="both"/>
      </w:pPr>
      <w:r>
        <w:lastRenderedPageBreak/>
        <w:t xml:space="preserve">„(2) </w:t>
      </w:r>
      <w:r>
        <w:rPr>
          <w:i/>
          <w:iCs/>
        </w:rPr>
        <w:t xml:space="preserve">A vonatkozó követelmények betartásával és a terület tulajdonosának hozzájárulásával közhasználatú területen épület, </w:t>
      </w:r>
      <w:r>
        <w:rPr>
          <w:i/>
          <w:iCs/>
        </w:rPr>
        <w:t>vagy terepszint alatti építmény a ZÉSZ-ben meghatározott vagy jóváhagyott KAT. szerinti helyszínen létesíthető, kivéve a (3) bekezdés eseteit.</w:t>
      </w:r>
      <w:r>
        <w:t>”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(2) Az </w:t>
      </w:r>
      <w:proofErr w:type="spellStart"/>
      <w:r>
        <w:t>Ör</w:t>
      </w:r>
      <w:proofErr w:type="spellEnd"/>
      <w:r>
        <w:t xml:space="preserve">. 38. §-a </w:t>
      </w:r>
      <w:proofErr w:type="spellStart"/>
      <w:r>
        <w:t>a</w:t>
      </w:r>
      <w:proofErr w:type="spellEnd"/>
      <w:r>
        <w:t xml:space="preserve"> következő (2a) bekezdéssel egészül ki: </w:t>
      </w:r>
      <w:r>
        <w:rPr>
          <w:i/>
          <w:iCs/>
        </w:rPr>
        <w:t>„(2a) A közhasználatú területen jogszerűen létesítet</w:t>
      </w:r>
      <w:r>
        <w:rPr>
          <w:i/>
          <w:iCs/>
        </w:rPr>
        <w:t>t meglévő épület vagy terepszint alatti építmény a terület tulajdonosának hozzájárulásával maradhat fenn.”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 xml:space="preserve">. 41. §-a </w:t>
      </w:r>
      <w:proofErr w:type="spellStart"/>
      <w:r>
        <w:t>a</w:t>
      </w:r>
      <w:proofErr w:type="spellEnd"/>
      <w:r>
        <w:t xml:space="preserve"> következő (3) és (4) bekezdésekkel egészül ki: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„(3) </w:t>
      </w:r>
      <w:r>
        <w:rPr>
          <w:i/>
          <w:iCs/>
        </w:rPr>
        <w:t>A közhasználatú terület fölé nem nyúlhat olyan épületrész, amit a beépítet</w:t>
      </w:r>
      <w:r>
        <w:rPr>
          <w:i/>
          <w:iCs/>
        </w:rPr>
        <w:t>tség számításnál figyelembe kellene venni.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(4) </w:t>
      </w:r>
      <w:r>
        <w:rPr>
          <w:i/>
          <w:iCs/>
        </w:rPr>
        <w:t>Az emeletszint homlokzathosszának: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i/>
          <w:iCs/>
        </w:rPr>
        <w:t>legfeljebb 10%-át érheti el az emeletszinthez tartozó erkély hossza,</w:t>
      </w:r>
    </w:p>
    <w:p w:rsidR="00B803D7" w:rsidRDefault="00D7657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i/>
          <w:iCs/>
        </w:rPr>
        <w:t>legfeljebb 60%-át érheti el az erkélyek összes hossza.</w:t>
      </w:r>
      <w:r>
        <w:t>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>. 49. § (1) és (2) bekezdéseinek</w:t>
      </w:r>
      <w:r>
        <w:t xml:space="preserve"> helyébe a következő rendelkezés lép: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„(1) </w:t>
      </w:r>
      <w:r>
        <w:rPr>
          <w:i/>
          <w:iCs/>
        </w:rPr>
        <w:t>A Fogarasi út 24-26. (31960/1 hrsz.) ingatlanon új kereskedelmi vagy vendéglátó rendeltetésű építmény a (2) bekezdés szerint alakítható ki.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(2) </w:t>
      </w:r>
      <w:r>
        <w:rPr>
          <w:i/>
          <w:iCs/>
        </w:rPr>
        <w:t>Az építményre vonatkozó követelmények: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i/>
          <w:iCs/>
        </w:rPr>
        <w:t>Az új kereskedelmi vagy ven</w:t>
      </w:r>
      <w:r>
        <w:rPr>
          <w:i/>
          <w:iCs/>
        </w:rPr>
        <w:t>déglátó rendeltetésű építmény helyét telepítési helyszínrajz alapján – konzultáció keretében adott szakmai véleményben – kell meghatározni</w:t>
      </w:r>
      <w:r>
        <w:rPr>
          <w:i/>
          <w:iCs/>
        </w:rPr>
        <w:t>.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i/>
          <w:iCs/>
        </w:rPr>
        <w:t>Az új építményeken a cégtáblák és egyéb hirdetési felületek egységes rend szerint helyezhetők el.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i/>
          <w:iCs/>
        </w:rPr>
        <w:t>Az építmény</w:t>
      </w:r>
      <w:r>
        <w:rPr>
          <w:i/>
          <w:iCs/>
        </w:rPr>
        <w:t xml:space="preserve"> falának, valamint a cégtáblák és egyéb hirdetési felületek megvilágítására külső reflektor nem alkalmazható.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rPr>
          <w:i/>
          <w:iCs/>
        </w:rPr>
        <w:t>Az építményen előtető nem létesíthető, azon kizárólag feltekerhető vászon előtető helyezhető el.</w:t>
      </w:r>
    </w:p>
    <w:p w:rsidR="00B803D7" w:rsidRDefault="00D7657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rPr>
          <w:i/>
          <w:iCs/>
        </w:rPr>
        <w:t xml:space="preserve">Klímaberendezés kültéri egysége csak az </w:t>
      </w:r>
      <w:r>
        <w:rPr>
          <w:i/>
          <w:iCs/>
        </w:rPr>
        <w:t>építmény tetején helyezhető el.</w:t>
      </w:r>
      <w:r>
        <w:t>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>. 56. § (3) bekezdésének helyébe a következő rendelkezés lép:</w:t>
      </w:r>
    </w:p>
    <w:p w:rsidR="00B803D7" w:rsidRDefault="00D76572">
      <w:pPr>
        <w:pStyle w:val="Szvegtrzs"/>
        <w:spacing w:before="240" w:after="240" w:line="240" w:lineRule="auto"/>
        <w:jc w:val="both"/>
      </w:pPr>
      <w:r>
        <w:t xml:space="preserve">„(3) </w:t>
      </w:r>
      <w:r>
        <w:rPr>
          <w:i/>
          <w:iCs/>
        </w:rPr>
        <w:t xml:space="preserve">Ha az épület adottságai indokolják, akkor </w:t>
      </w:r>
      <w:proofErr w:type="spellStart"/>
      <w:r>
        <w:rPr>
          <w:i/>
          <w:iCs/>
        </w:rPr>
        <w:t>takaratlanul</w:t>
      </w:r>
      <w:proofErr w:type="spellEnd"/>
      <w:r>
        <w:rPr>
          <w:i/>
          <w:iCs/>
        </w:rPr>
        <w:t xml:space="preserve"> – önálló rendeltetési </w:t>
      </w:r>
      <w:proofErr w:type="spellStart"/>
      <w:r>
        <w:rPr>
          <w:i/>
          <w:iCs/>
        </w:rPr>
        <w:t>egységenként</w:t>
      </w:r>
      <w:proofErr w:type="spellEnd"/>
      <w:r>
        <w:rPr>
          <w:i/>
          <w:iCs/>
        </w:rPr>
        <w:t xml:space="preserve"> – legfeljebb 1 db kültéri egység helyezhető el, </w:t>
      </w:r>
      <w:r>
        <w:rPr>
          <w:i/>
          <w:iCs/>
        </w:rPr>
        <w:t>elsődlegesen a tetőn vagy terepszinten. Amennyiben ez a megoldás nem alkalmazható, úgy a nyílászárókhoz igazítva, a teljes épületen egységes rend szerint kell elhelyezni, vagy az épület homlokzat-felújítása esetén egységes rend szerint át kell helyezni.</w:t>
      </w:r>
      <w:r>
        <w:t>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3.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 xml:space="preserve">. 78. § (2) bekezdésének helyébe a következő rendelkezés lép: </w:t>
      </w:r>
      <w:r>
        <w:rPr>
          <w:i/>
          <w:iCs/>
        </w:rPr>
        <w:t>„(2) A tájékoztatás iránti kérelméhez a 12. melléklet szerinti adatlapot is be lehet nyújtani. A konzultáció iránti kérelmet – a 13. melléklet szerinti adatlapon és a szükséges mellékl</w:t>
      </w:r>
      <w:r>
        <w:rPr>
          <w:i/>
          <w:iCs/>
        </w:rPr>
        <w:t xml:space="preserve">etekkel – az </w:t>
      </w:r>
      <w:proofErr w:type="spellStart"/>
      <w:r>
        <w:rPr>
          <w:i/>
          <w:iCs/>
        </w:rPr>
        <w:t>Ebtv</w:t>
      </w:r>
      <w:proofErr w:type="spellEnd"/>
      <w:r>
        <w:rPr>
          <w:i/>
          <w:iCs/>
        </w:rPr>
        <w:t xml:space="preserve">. szerinti elektronikus úton kell benyújtani. Amennyiben az </w:t>
      </w:r>
      <w:proofErr w:type="spellStart"/>
      <w:r>
        <w:rPr>
          <w:i/>
          <w:iCs/>
        </w:rPr>
        <w:t>Ebtv</w:t>
      </w:r>
      <w:proofErr w:type="spellEnd"/>
      <w:r>
        <w:rPr>
          <w:i/>
          <w:iCs/>
        </w:rPr>
        <w:t>. az elektronikus ügyintézést nem írja elő, akkor konzultáció iránti kérelem papír alapon is benyújtható.”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14.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(1) Az </w:t>
      </w:r>
      <w:proofErr w:type="spellStart"/>
      <w:r>
        <w:t>Ör</w:t>
      </w:r>
      <w:proofErr w:type="spellEnd"/>
      <w:r>
        <w:t>. 82. § (2) bekezdésének helyébe a következő rendelke</w:t>
      </w:r>
      <w:r>
        <w:t>zés lép:</w:t>
      </w:r>
    </w:p>
    <w:p w:rsidR="00B803D7" w:rsidRDefault="00D76572">
      <w:pPr>
        <w:pStyle w:val="Szvegtrzs"/>
        <w:spacing w:before="240" w:after="240" w:line="240" w:lineRule="auto"/>
        <w:jc w:val="both"/>
      </w:pPr>
      <w:r>
        <w:t xml:space="preserve">„(2) </w:t>
      </w:r>
      <w:r>
        <w:rPr>
          <w:i/>
          <w:iCs/>
        </w:rPr>
        <w:t xml:space="preserve">A bejelentés kérelmét – a 18. melléklet szerinti adatlapon a szükséges mellékletekkel – az </w:t>
      </w:r>
      <w:proofErr w:type="spellStart"/>
      <w:r>
        <w:rPr>
          <w:i/>
          <w:iCs/>
        </w:rPr>
        <w:t>Ebtv</w:t>
      </w:r>
      <w:proofErr w:type="spellEnd"/>
      <w:r>
        <w:rPr>
          <w:i/>
          <w:iCs/>
        </w:rPr>
        <w:t xml:space="preserve">. szerinti elektronikus úton lehet benyújtani. Amennyiben az </w:t>
      </w:r>
      <w:proofErr w:type="spellStart"/>
      <w:r>
        <w:rPr>
          <w:i/>
          <w:iCs/>
        </w:rPr>
        <w:t>Ebtv</w:t>
      </w:r>
      <w:proofErr w:type="spellEnd"/>
      <w:r>
        <w:rPr>
          <w:i/>
          <w:iCs/>
        </w:rPr>
        <w:t>. az elektronikus ügyintézést nem írja elő, akkor a bejelentés kérelme papír alapo</w:t>
      </w:r>
      <w:r>
        <w:rPr>
          <w:i/>
          <w:iCs/>
        </w:rPr>
        <w:t>n is benyújtható.</w:t>
      </w:r>
      <w:r>
        <w:t>”</w:t>
      </w:r>
    </w:p>
    <w:p w:rsidR="00B803D7" w:rsidRDefault="00D76572">
      <w:pPr>
        <w:pStyle w:val="Szvegtrzs"/>
        <w:spacing w:before="240" w:after="0" w:line="240" w:lineRule="auto"/>
        <w:jc w:val="both"/>
      </w:pPr>
      <w:r>
        <w:t xml:space="preserve">(2) Az </w:t>
      </w:r>
      <w:proofErr w:type="spellStart"/>
      <w:r>
        <w:t>Ör</w:t>
      </w:r>
      <w:proofErr w:type="spellEnd"/>
      <w:r>
        <w:t>. 82. § (7) bekezdésének helyébe a következő rendelkezés lép:</w:t>
      </w:r>
    </w:p>
    <w:p w:rsidR="00B803D7" w:rsidRDefault="00D76572">
      <w:pPr>
        <w:pStyle w:val="Szvegtrzs"/>
        <w:spacing w:before="240" w:after="240" w:line="240" w:lineRule="auto"/>
        <w:jc w:val="both"/>
      </w:pPr>
      <w:r>
        <w:t xml:space="preserve">„(7) </w:t>
      </w:r>
      <w:r>
        <w:rPr>
          <w:i/>
          <w:iCs/>
        </w:rPr>
        <w:t>A bejelentési eljárás és a bejelentési eljárás során meghozott elsőfokú döntés elleni jogorvoslat költségmentes.</w:t>
      </w:r>
      <w:r>
        <w:t>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:rsidR="00B803D7" w:rsidRDefault="00D76572">
      <w:pPr>
        <w:pStyle w:val="Szvegtrzs"/>
        <w:spacing w:after="0" w:line="240" w:lineRule="auto"/>
        <w:jc w:val="both"/>
      </w:pPr>
      <w:r>
        <w:t xml:space="preserve">Az </w:t>
      </w:r>
      <w:proofErr w:type="spellStart"/>
      <w:r>
        <w:t>Ör</w:t>
      </w:r>
      <w:proofErr w:type="spellEnd"/>
      <w:r>
        <w:t>. 84. § (3) bekezdésének helyébe a k</w:t>
      </w:r>
      <w:r>
        <w:t xml:space="preserve">övetkező rendelkezés lép: </w:t>
      </w:r>
      <w:r>
        <w:rPr>
          <w:i/>
          <w:iCs/>
        </w:rPr>
        <w:t xml:space="preserve">„(3) A kötelezési eljárást annak a földrészlet ingatlannak, vagy az egyéb önálló ingatlannak (például: kerítés, épület, építmény, melléképítmény, terasz, albetét, önálló rendeltetési egység), vagy ingatlanrésznek (például: önálló </w:t>
      </w:r>
      <w:r>
        <w:rPr>
          <w:i/>
          <w:iCs/>
        </w:rPr>
        <w:t>ingatlanhoz tartozó építmény, burkolt felület, épületszerkezet, tartószerkezet, rögzített berendezés) a tulajdonosa ellen kell lefolytatni, akinek az ingatlanával, ingatlanrészével összefüggésben, vagy akinek az érdekében végezték a tevékenységet.”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:rsidR="00B803D7" w:rsidRDefault="00D76572">
      <w:pPr>
        <w:pStyle w:val="Szvegtrzs"/>
        <w:spacing w:after="0" w:line="240" w:lineRule="auto"/>
        <w:jc w:val="both"/>
      </w:pPr>
      <w:r>
        <w:t>A</w:t>
      </w:r>
      <w:r>
        <w:t xml:space="preserve">z </w:t>
      </w:r>
      <w:proofErr w:type="spellStart"/>
      <w:r>
        <w:t>Ör</w:t>
      </w:r>
      <w:proofErr w:type="spellEnd"/>
      <w:r>
        <w:t xml:space="preserve">. 5. mellékletben a Bethesda utca 1-5. (29767/7 hrsz.) ingatlan területére vonatkozó </w:t>
      </w:r>
      <w:r>
        <w:rPr>
          <w:i/>
          <w:iCs/>
        </w:rPr>
        <w:t xml:space="preserve">[az épület legmagasabb pontja] </w:t>
      </w:r>
      <w:r>
        <w:t>a 35 m-</w:t>
      </w:r>
      <w:proofErr w:type="spellStart"/>
      <w:r>
        <w:t>hez</w:t>
      </w:r>
      <w:proofErr w:type="spellEnd"/>
      <w:r>
        <w:t xml:space="preserve"> tartozó színkódra változik.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:rsidR="00B803D7" w:rsidRDefault="00D76572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:rsidR="00B803D7" w:rsidRDefault="00D76572">
      <w:pPr>
        <w:pStyle w:val="Szvegtrzs"/>
        <w:spacing w:after="0" w:line="240" w:lineRule="auto"/>
        <w:jc w:val="both"/>
      </w:pPr>
      <w:r>
        <w:t>E rendeletet a folyamatban lé</w:t>
      </w:r>
      <w:r>
        <w:t>vő ügyekben és tevékenységek esetén is alkalmazni kell.</w:t>
      </w:r>
    </w:p>
    <w:p w:rsidR="00B803D7" w:rsidRDefault="00D7657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:rsidR="00B803D7" w:rsidRDefault="00D76572">
      <w:pPr>
        <w:pStyle w:val="Szvegtrzs"/>
        <w:spacing w:after="0" w:line="240" w:lineRule="auto"/>
        <w:jc w:val="both"/>
      </w:pPr>
      <w:r>
        <w:t>Hatályát veszti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az </w:t>
      </w:r>
      <w:proofErr w:type="spellStart"/>
      <w:r>
        <w:t>Ör</w:t>
      </w:r>
      <w:proofErr w:type="spellEnd"/>
      <w:r>
        <w:t>. 15. §-</w:t>
      </w:r>
      <w:proofErr w:type="spellStart"/>
      <w:r>
        <w:t>ában</w:t>
      </w:r>
      <w:proofErr w:type="spellEnd"/>
      <w:r>
        <w:t xml:space="preserve"> a </w:t>
      </w:r>
      <w:r>
        <w:rPr>
          <w:i/>
          <w:iCs/>
        </w:rPr>
        <w:t>„A Szabályozási terv, a ZÉSZ övezeti előírásainak eltérő rendelkezése hiányában,”</w:t>
      </w:r>
      <w:r>
        <w:t xml:space="preserve"> szövegrész,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az </w:t>
      </w:r>
      <w:proofErr w:type="spellStart"/>
      <w:r>
        <w:t>Ör</w:t>
      </w:r>
      <w:proofErr w:type="spellEnd"/>
      <w:r>
        <w:t>. 21. §-</w:t>
      </w:r>
      <w:proofErr w:type="spellStart"/>
      <w:r>
        <w:t>ában</w:t>
      </w:r>
      <w:proofErr w:type="spellEnd"/>
    </w:p>
    <w:p w:rsidR="00B803D7" w:rsidRDefault="00D76572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a </w:t>
      </w:r>
      <w:r>
        <w:rPr>
          <w:i/>
          <w:iCs/>
        </w:rPr>
        <w:t>„Telken belül”</w:t>
      </w:r>
      <w:r>
        <w:t>,</w:t>
      </w:r>
    </w:p>
    <w:p w:rsidR="00B803D7" w:rsidRDefault="00D76572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az </w:t>
      </w:r>
      <w:r>
        <w:rPr>
          <w:i/>
          <w:iCs/>
        </w:rPr>
        <w:t xml:space="preserve">„– az OTÉK </w:t>
      </w:r>
      <w:r>
        <w:rPr>
          <w:i/>
          <w:iCs/>
        </w:rPr>
        <w:t>36. § (1) bekezdés a) pontja szerinti –telepítési”</w:t>
      </w:r>
    </w:p>
    <w:p w:rsidR="00B803D7" w:rsidRDefault="00D76572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az </w:t>
      </w:r>
      <w:r>
        <w:rPr>
          <w:i/>
          <w:iCs/>
        </w:rPr>
        <w:t>„épület”</w:t>
      </w:r>
    </w:p>
    <w:p w:rsidR="00B803D7" w:rsidRDefault="00D76572">
      <w:pPr>
        <w:pStyle w:val="Szvegtrzs"/>
        <w:spacing w:after="0" w:line="240" w:lineRule="auto"/>
        <w:ind w:left="580"/>
        <w:jc w:val="both"/>
      </w:pPr>
      <w:r>
        <w:t>szövegrész,</w:t>
      </w:r>
    </w:p>
    <w:p w:rsidR="00B803D7" w:rsidRDefault="00D76572">
      <w:pPr>
        <w:pStyle w:val="Szvegtrzs"/>
        <w:spacing w:after="0" w:line="240" w:lineRule="auto"/>
        <w:ind w:left="580" w:hanging="560"/>
        <w:jc w:val="both"/>
        <w:sectPr w:rsidR="00B803D7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rPr>
          <w:i/>
          <w:iCs/>
        </w:rPr>
        <w:t>c)</w:t>
      </w:r>
      <w:r>
        <w:tab/>
        <w:t xml:space="preserve">az </w:t>
      </w:r>
      <w:proofErr w:type="spellStart"/>
      <w:r>
        <w:t>Ör</w:t>
      </w:r>
      <w:proofErr w:type="spellEnd"/>
      <w:r>
        <w:t>. 9. melléklete.</w:t>
      </w:r>
    </w:p>
    <w:p w:rsidR="004E2A01" w:rsidRPr="000E3AB9" w:rsidRDefault="004E2A01" w:rsidP="004E2A01">
      <w:pPr>
        <w:pStyle w:val="bekezds"/>
        <w:tabs>
          <w:tab w:val="center" w:pos="2268"/>
          <w:tab w:val="center" w:pos="6237"/>
        </w:tabs>
      </w:pPr>
      <w:r w:rsidRPr="000E3AB9">
        <w:lastRenderedPageBreak/>
        <w:t>Horváth Csaba</w:t>
      </w:r>
      <w:r w:rsidRPr="000E3AB9">
        <w:tab/>
        <w:t>dr. Tiba Zsolt</w:t>
      </w:r>
    </w:p>
    <w:p w:rsidR="004E2A01" w:rsidRPr="000E3AB9" w:rsidRDefault="004E2A01" w:rsidP="004E2A01">
      <w:pPr>
        <w:pStyle w:val="bekezds"/>
        <w:tabs>
          <w:tab w:val="center" w:pos="2268"/>
          <w:tab w:val="center" w:pos="6237"/>
        </w:tabs>
      </w:pPr>
      <w:r w:rsidRPr="000E3AB9">
        <w:tab/>
        <w:t>polgármester</w:t>
      </w:r>
      <w:r w:rsidRPr="000E3AB9">
        <w:tab/>
        <w:t>jegyző</w:t>
      </w:r>
    </w:p>
    <w:p w:rsidR="004E2A01" w:rsidRPr="000E3AB9" w:rsidRDefault="004E2A01" w:rsidP="004E2A01">
      <w:pPr>
        <w:pStyle w:val="bekezds"/>
      </w:pPr>
    </w:p>
    <w:p w:rsidR="004E2A01" w:rsidRPr="000E3AB9" w:rsidRDefault="004E2A01" w:rsidP="004E2A01">
      <w:pPr>
        <w:pStyle w:val="bekezds"/>
      </w:pPr>
    </w:p>
    <w:p w:rsidR="004E2A01" w:rsidRPr="000E3AB9" w:rsidRDefault="004E2A01" w:rsidP="004E2A01">
      <w:pPr>
        <w:pStyle w:val="bekezds"/>
        <w:spacing w:before="0" w:after="0"/>
      </w:pPr>
      <w:r w:rsidRPr="000E3AB9">
        <w:t>Ez a rendelet kihirdetésre került:</w:t>
      </w:r>
    </w:p>
    <w:p w:rsidR="004E2A01" w:rsidRPr="000E3AB9" w:rsidRDefault="004E2A01" w:rsidP="004E2A01">
      <w:pPr>
        <w:pStyle w:val="bekezds"/>
        <w:spacing w:before="0" w:after="0"/>
      </w:pPr>
      <w:r w:rsidRPr="000E3AB9">
        <w:t>2023. …………... napján</w:t>
      </w:r>
    </w:p>
    <w:p w:rsidR="004E2A01" w:rsidRPr="000E3AB9" w:rsidRDefault="004E2A01" w:rsidP="004E2A01">
      <w:pPr>
        <w:pStyle w:val="bekezds"/>
        <w:tabs>
          <w:tab w:val="center" w:pos="2268"/>
        </w:tabs>
        <w:spacing w:before="0" w:after="0"/>
        <w:ind w:firstLine="0"/>
      </w:pPr>
    </w:p>
    <w:p w:rsidR="004E2A01" w:rsidRPr="000E3AB9" w:rsidRDefault="004E2A01" w:rsidP="004E2A01">
      <w:pPr>
        <w:pStyle w:val="bekezds"/>
        <w:tabs>
          <w:tab w:val="center" w:pos="2268"/>
        </w:tabs>
        <w:spacing w:before="0" w:after="0"/>
        <w:ind w:firstLine="0"/>
      </w:pPr>
      <w:r w:rsidRPr="000E3AB9">
        <w:tab/>
        <w:t>dr. Tiba Zsolt</w:t>
      </w:r>
    </w:p>
    <w:p w:rsidR="004E2A01" w:rsidRPr="000E3AB9" w:rsidRDefault="004E2A01" w:rsidP="004E2A01">
      <w:pPr>
        <w:pStyle w:val="bekezds"/>
        <w:tabs>
          <w:tab w:val="center" w:pos="2268"/>
        </w:tabs>
        <w:spacing w:before="0" w:after="0"/>
        <w:ind w:firstLine="0"/>
      </w:pPr>
      <w:r w:rsidRPr="000E3AB9">
        <w:tab/>
        <w:t>jegyző</w:t>
      </w:r>
    </w:p>
    <w:p w:rsidR="004E2A01" w:rsidRPr="000E3AB9" w:rsidRDefault="004E2A01" w:rsidP="004E2A01">
      <w:pPr>
        <w:rPr>
          <w:rFonts w:eastAsia="SimSun" w:cs="Times New Roman"/>
          <w:sz w:val="4"/>
          <w:szCs w:val="4"/>
        </w:rPr>
      </w:pPr>
    </w:p>
    <w:p w:rsidR="004E2A01" w:rsidRPr="000E3AB9" w:rsidRDefault="004E2A01" w:rsidP="004E2A01">
      <w:pPr>
        <w:pStyle w:val="Cm"/>
        <w:shd w:val="clear" w:color="auto" w:fill="auto"/>
        <w:jc w:val="right"/>
        <w:rPr>
          <w:rStyle w:val="bekezdsChar"/>
          <w:b w:val="0"/>
          <w:bCs w:val="0"/>
          <w:i/>
        </w:rPr>
      </w:pPr>
      <w:r w:rsidRPr="000E3AB9">
        <w:rPr>
          <w:i/>
        </w:rPr>
        <w:br w:type="page"/>
      </w:r>
      <w:r>
        <w:rPr>
          <w:i/>
        </w:rPr>
        <w:lastRenderedPageBreak/>
        <w:t>2</w:t>
      </w:r>
      <w:r w:rsidRPr="000E3AB9">
        <w:rPr>
          <w:rStyle w:val="bekezdsChar"/>
          <w:b w:val="0"/>
          <w:bCs w:val="0"/>
          <w:i/>
        </w:rPr>
        <w:t>. melléklet a 123-63/2023. előterjesztéshez</w:t>
      </w:r>
    </w:p>
    <w:p w:rsidR="004E2A01" w:rsidRPr="000E3AB9" w:rsidRDefault="004E2A01" w:rsidP="004E2A01">
      <w:pPr>
        <w:pStyle w:val="bekezds"/>
        <w:ind w:firstLine="0"/>
        <w:jc w:val="center"/>
        <w:rPr>
          <w:i/>
        </w:rPr>
      </w:pPr>
    </w:p>
    <w:p w:rsidR="004E2A01" w:rsidRPr="000E3AB9" w:rsidRDefault="004E2A01" w:rsidP="004E2A01">
      <w:pPr>
        <w:pStyle w:val="bekezds"/>
        <w:ind w:firstLine="0"/>
        <w:jc w:val="center"/>
        <w:rPr>
          <w:b/>
          <w:caps/>
          <w:spacing w:val="20"/>
        </w:rPr>
      </w:pPr>
      <w:r w:rsidRPr="000E3AB9">
        <w:rPr>
          <w:b/>
          <w:caps/>
          <w:spacing w:val="20"/>
        </w:rPr>
        <w:t>indokolás</w:t>
      </w:r>
    </w:p>
    <w:p w:rsidR="004E2A01" w:rsidRPr="000E3AB9" w:rsidRDefault="004E2A01" w:rsidP="004E2A01">
      <w:pPr>
        <w:jc w:val="center"/>
        <w:rPr>
          <w:rFonts w:eastAsia="SimSun" w:cs="Times New Roman"/>
        </w:rPr>
      </w:pPr>
      <w:bookmarkStart w:id="0" w:name="_Hlk127178245"/>
    </w:p>
    <w:p w:rsidR="004E2A01" w:rsidRPr="000E3AB9" w:rsidRDefault="004E2A01" w:rsidP="004E2A01">
      <w:pPr>
        <w:pStyle w:val="Cmsor3"/>
        <w:numPr>
          <w:ilvl w:val="0"/>
          <w:numId w:val="0"/>
        </w:numPr>
      </w:pPr>
      <w:bookmarkStart w:id="1" w:name="_Toc63022068"/>
      <w:bookmarkStart w:id="2" w:name="_Toc63022252"/>
      <w:bookmarkStart w:id="3" w:name="_Hlk127178466"/>
      <w:r w:rsidRPr="000E3AB9">
        <w:t>Általános indokolás</w:t>
      </w:r>
      <w:bookmarkEnd w:id="1"/>
      <w:bookmarkEnd w:id="2"/>
    </w:p>
    <w:p w:rsidR="004E2A01" w:rsidRPr="000E3AB9" w:rsidRDefault="004E2A01" w:rsidP="004E2A01">
      <w:pPr>
        <w:pStyle w:val="Szvegtrzs"/>
      </w:pP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</w:pPr>
      <w:r w:rsidRPr="000E3AB9">
        <w:t xml:space="preserve">Budapest Főváros XIV. Kerület Zugló Önkormányzata Képviselő-testülete 10/2021. (III. 26.) önkormányzati rendeletével (a továbbiakban: rendelet) megalkotta Zugló városképvédelméről szóló rendeletét. A rendelet módosítása a </w:t>
      </w:r>
      <w:r w:rsidRPr="000E3AB9">
        <w:rPr>
          <w:szCs w:val="20"/>
        </w:rPr>
        <w:t xml:space="preserve">Bethesda Gyermekkórház tervezett ingatlanfejlesztési beruházás megvalósításának keretét, valamint </w:t>
      </w:r>
      <w:r w:rsidRPr="000E3AB9">
        <w:t xml:space="preserve">a rendelet alkalmazása során felmerült igények alapján – </w:t>
      </w:r>
      <w:r w:rsidRPr="000E3AB9">
        <w:rPr>
          <w:rFonts w:eastAsia="Times New Roman"/>
          <w:szCs w:val="20"/>
          <w:lang w:eastAsia="hu-HU"/>
        </w:rPr>
        <w:t>tartalmi pontosításokkal – a magasabb rendű jogszabályokkal való és a rendeleten belüli összhangot biztosítja.</w:t>
      </w:r>
    </w:p>
    <w:bookmarkEnd w:id="0"/>
    <w:bookmarkEnd w:id="3"/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</w:p>
    <w:p w:rsidR="004E2A01" w:rsidRPr="000E3AB9" w:rsidRDefault="004E2A01" w:rsidP="004E2A01">
      <w:pPr>
        <w:pStyle w:val="Cmsor3"/>
        <w:numPr>
          <w:ilvl w:val="0"/>
          <w:numId w:val="0"/>
        </w:numPr>
      </w:pPr>
      <w:bookmarkStart w:id="4" w:name="_Toc63022069"/>
      <w:bookmarkStart w:id="5" w:name="_Toc63022253"/>
      <w:r w:rsidRPr="000E3AB9">
        <w:t>Részletes indokolás</w:t>
      </w:r>
      <w:bookmarkEnd w:id="4"/>
      <w:bookmarkEnd w:id="5"/>
    </w:p>
    <w:p w:rsidR="004E2A01" w:rsidRPr="000E3AB9" w:rsidRDefault="004E2A01" w:rsidP="004E2A01">
      <w:pPr>
        <w:pStyle w:val="Szvegtrzs"/>
      </w:pP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Az </w:t>
      </w:r>
      <w:r w:rsidRPr="000E3AB9">
        <w:rPr>
          <w:b/>
          <w:i/>
        </w:rPr>
        <w:t>1.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A hatályos megfogalmazás értelmében az épületek belső terében végzett tevékenység is településképi bejelentéshez kötött lenne. Mivel a belső térben végzett tevékenység valójában a városképet nem befolyásolja, ezért a fogalom pontosítása vált szükségessé.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</w:pPr>
      <w:r w:rsidRPr="000E3AB9">
        <w:t>A hirdetési célú berendezések között új termékként jelent meg a strandzászló. A módosított rendelkezés a strandzászló jogszabályi besorolását szolgálja. A rendeletben használt fogalmat határozza meg.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2.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 xml:space="preserve">A hatályos előírás az OTÉK telepítési távolságra vonatkozó előírásaival nincs összhangban, ezért új fogalmi fordulat (homlokzatok közötti távolság) bevezetése szükséges. Mivel a hatályos előírás </w:t>
      </w:r>
      <w:proofErr w:type="spellStart"/>
      <w:r w:rsidRPr="000E3AB9">
        <w:t>esetenként</w:t>
      </w:r>
      <w:proofErr w:type="spellEnd"/>
      <w:r w:rsidRPr="000E3AB9">
        <w:t xml:space="preserve"> a magasabb homlokzatmagassághoz épületek között kisebb távolságot írt elő, mint egy alacsonyabb homlokzatmagasság esetén, ezért az előírást pontosítani kell, továbbá egységesen a homlokzat tényleges magasságának százalékos arányában lett a homlokzatok közötti távolság meghatározva. Ez utóbbi módosítás csak a 18,0 méternél magasabb homlokzatok esetén eredményez kisebb mértékű változást.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3.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A gyakorlati alkalmazás során derült ki, hogy az egymásra rálátó külön lakásokhoz tartozó erkélyek, teraszok problémát jelentenek és a lakás használati értékét jelentősen korlátozzák.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4.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A tervtanács munkájának tapasztalata, hogy a túlzottan üvegezett homlokzatok a zuglói fal-nyílás arány karakterétől idegenek, a túlüvegezés elkerülésére szabályok bevezetése indokolt.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5.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Általános igény a korlátok utólagos takarása, ezért a teljes tiltás helyett javasolt a városképi szempontból kevésbé zavaró, egységes anyaghasználatra vonatkozó előírás.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6.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 xml:space="preserve">A kerítés </w:t>
      </w:r>
      <w:proofErr w:type="spellStart"/>
      <w:r w:rsidRPr="000E3AB9">
        <w:t>áttörtségének</w:t>
      </w:r>
      <w:proofErr w:type="spellEnd"/>
      <w:r w:rsidRPr="000E3AB9">
        <w:t xml:space="preserve"> számítási módja pontosításra kerül. Az előírásban egyértelműen meghatározásra kerül, hogy az </w:t>
      </w:r>
      <w:proofErr w:type="spellStart"/>
      <w:r w:rsidRPr="000E3AB9">
        <w:t>áttörtséget</w:t>
      </w:r>
      <w:proofErr w:type="spellEnd"/>
      <w:r w:rsidRPr="000E3AB9">
        <w:t xml:space="preserve"> </w:t>
      </w:r>
      <w:proofErr w:type="spellStart"/>
      <w:r w:rsidRPr="000E3AB9">
        <w:t>kerítésmezőnként</w:t>
      </w:r>
      <w:proofErr w:type="spellEnd"/>
      <w:r w:rsidRPr="000E3AB9">
        <w:t xml:space="preserve"> kell biztosítani.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</w:pPr>
      <w:r w:rsidRPr="000E3AB9">
        <w:rPr>
          <w:i/>
        </w:rPr>
        <w:t xml:space="preserve">A </w:t>
      </w:r>
      <w:r w:rsidRPr="000E3AB9">
        <w:rPr>
          <w:b/>
          <w:i/>
        </w:rPr>
        <w:t>7.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Mivel a vendéglátó terasz gyakran burkolt felületen kerül kialakításra, ahol a zöldfelület kialakítására nincs lehetőség, a rendelkezés kiegészítésével lehetőséget kell biztosítani arra, hogy a burkolat megbontása nélkül is teljesíthető legyen az előírás.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8.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rPr>
          <w:i/>
        </w:rPr>
      </w:pPr>
      <w:r w:rsidRPr="000E3AB9">
        <w:t>A 2 méter, illetve 1,80 méter szabad gyalogosfelület biztosításával a közterület rendeltetésszerű használhatósága teljesül, melynek további szigorítása nem indokolt.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9.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A közhasználatú területeken az új és a meglévő építményekre vonatkozóan eltérő szabályok megfogalmazása indokolt, mivel a meglévő építmények korábbi jogszabályi környezet szerint épültek, így a megváltozott szabályokhoz való igazodás gyakran nem megvalósítható.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10.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Az épületek konzolos részei megjelenésének, kialakításának szabályait adja meg a rendelkezés.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11.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Az ingatlan tulajdonosának megváltozott igényei figyelembevételével az előírás módosításra kerül.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>A</w:t>
      </w:r>
      <w:r w:rsidRPr="000E3AB9">
        <w:rPr>
          <w:b/>
          <w:i/>
        </w:rPr>
        <w:t xml:space="preserve"> 12</w:t>
      </w:r>
      <w:r w:rsidRPr="000E3AB9">
        <w:rPr>
          <w:i/>
        </w:rPr>
        <w:t>. §-hoz: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 xml:space="preserve">Általános igény a klímaberendezések, napelemek elhelyezése, ezért a teljes tiltás helyett javasolt a berendezés helyét szakmai konzultációban meghatározni, így biztosítva azt, hogy a berendezés a legkevésbé zavaró helyen, a védett értékekhez igazodóan </w:t>
      </w:r>
      <w:proofErr w:type="spellStart"/>
      <w:r w:rsidRPr="000E3AB9">
        <w:t>kerülhessen</w:t>
      </w:r>
      <w:proofErr w:type="spellEnd"/>
      <w:r w:rsidRPr="000E3AB9">
        <w:t xml:space="preserve"> elhelyezésre.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13-14.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 xml:space="preserve">Településképi eljárásokkal kapcsolatos pontosítások. 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 xml:space="preserve">Az előírás módosítása az </w:t>
      </w:r>
      <w:proofErr w:type="spellStart"/>
      <w:r w:rsidRPr="000E3AB9">
        <w:t>Ebtv</w:t>
      </w:r>
      <w:proofErr w:type="spellEnd"/>
      <w:r w:rsidRPr="000E3AB9">
        <w:t xml:space="preserve">. és az </w:t>
      </w:r>
      <w:proofErr w:type="spellStart"/>
      <w:r w:rsidRPr="000E3AB9">
        <w:t>Ákr</w:t>
      </w:r>
      <w:proofErr w:type="spellEnd"/>
      <w:r w:rsidRPr="000E3AB9">
        <w:t>. előírásaival való összhang biztosítása miatt szükséges.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A jogalkotói célnak megfelelően az előírás pontosítása szükséges.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jc w:val="center"/>
        <w:rPr>
          <w:i/>
        </w:rPr>
      </w:pPr>
      <w:r w:rsidRPr="000E3AB9">
        <w:rPr>
          <w:b/>
          <w:i/>
        </w:rPr>
        <w:t>15.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</w:pPr>
      <w:r w:rsidRPr="000E3AB9">
        <w:t>Azokat az eseteknek a megfogalmazását pontosítja a szöveg, amikor az ingatlan tulajdonosa a saját ingatlanhoz tartozóan, de másik ingatlant is érintően végez szabálytalan tevékenységet (például: kapubehajtó, terasz, klímaberendezés).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16.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</w:pPr>
      <w:r w:rsidRPr="000E3AB9">
        <w:t>A lefolytatott építési szabályzat szerinti módosítás átvezetése.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17</w:t>
      </w:r>
      <w:r>
        <w:rPr>
          <w:b/>
          <w:i/>
        </w:rPr>
        <w:t>-18</w:t>
      </w:r>
      <w:r w:rsidRPr="000E3AB9">
        <w:rPr>
          <w:b/>
          <w:i/>
        </w:rPr>
        <w:t>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</w:pPr>
      <w:r w:rsidRPr="000E3AB9">
        <w:t>Hatályba léptető és átmeneti rendelkezés.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0E3AB9">
        <w:rPr>
          <w:i/>
        </w:rPr>
        <w:t xml:space="preserve">A </w:t>
      </w:r>
      <w:r w:rsidRPr="000E3AB9">
        <w:rPr>
          <w:b/>
          <w:i/>
        </w:rPr>
        <w:t>1</w:t>
      </w:r>
      <w:r>
        <w:rPr>
          <w:b/>
          <w:i/>
        </w:rPr>
        <w:t>9</w:t>
      </w:r>
      <w:r w:rsidRPr="000E3AB9">
        <w:rPr>
          <w:b/>
          <w:i/>
        </w:rPr>
        <w:t>. §</w:t>
      </w:r>
      <w:r w:rsidRPr="000E3AB9">
        <w:rPr>
          <w:i/>
        </w:rPr>
        <w:t>-hoz:</w:t>
      </w:r>
    </w:p>
    <w:p w:rsidR="004E2A01" w:rsidRPr="000E3AB9" w:rsidRDefault="004E2A01" w:rsidP="004E2A01">
      <w:pPr>
        <w:pStyle w:val="bekezds"/>
        <w:tabs>
          <w:tab w:val="center" w:pos="2268"/>
        </w:tabs>
        <w:spacing w:afterLines="30" w:after="72"/>
        <w:ind w:firstLine="0"/>
      </w:pPr>
      <w:r w:rsidRPr="000E3AB9">
        <w:t xml:space="preserve">Hatályon kívül helyező rendelkezéseket tartalmaz. </w:t>
      </w:r>
    </w:p>
    <w:p w:rsidR="004E2A01" w:rsidRPr="000E3AB9" w:rsidRDefault="004E2A01" w:rsidP="004E2A01">
      <w:pPr>
        <w:pStyle w:val="Szvegtrzs"/>
        <w:rPr>
          <w:rFonts w:cs="Times New Roman"/>
        </w:rPr>
      </w:pPr>
    </w:p>
    <w:p w:rsidR="004E2A01" w:rsidRPr="000E3AB9" w:rsidRDefault="004E2A01" w:rsidP="004E2A01">
      <w:pPr>
        <w:tabs>
          <w:tab w:val="left" w:pos="6521"/>
        </w:tabs>
        <w:spacing w:before="20" w:after="20"/>
        <w:rPr>
          <w:sz w:val="4"/>
          <w:szCs w:val="4"/>
        </w:rPr>
      </w:pPr>
      <w:r w:rsidRPr="000E3AB9">
        <w:rPr>
          <w:rFonts w:eastAsia="SimSun" w:cs="Times New Roman"/>
        </w:rPr>
        <w:t>A rendelet-módosítás Európai Uniós jogot nem érint.</w:t>
      </w:r>
    </w:p>
    <w:p w:rsidR="00B803D7" w:rsidRDefault="00B803D7" w:rsidP="004E2A01">
      <w:pPr>
        <w:pStyle w:val="Szvegtrzs"/>
        <w:spacing w:after="0"/>
        <w:jc w:val="center"/>
      </w:pPr>
      <w:bookmarkStart w:id="6" w:name="_GoBack"/>
      <w:bookmarkEnd w:id="6"/>
    </w:p>
    <w:sectPr w:rsidR="00B803D7" w:rsidSect="003D2906">
      <w:footerReference w:type="default" r:id="rId8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572" w:rsidRDefault="00D76572">
      <w:r>
        <w:separator/>
      </w:r>
    </w:p>
  </w:endnote>
  <w:endnote w:type="continuationSeparator" w:id="0">
    <w:p w:rsidR="00D76572" w:rsidRDefault="00D7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D7" w:rsidRDefault="00D7657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06" w:rsidRDefault="00D76572" w:rsidP="000B570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572" w:rsidRDefault="00D76572">
      <w:r>
        <w:separator/>
      </w:r>
    </w:p>
  </w:footnote>
  <w:footnote w:type="continuationSeparator" w:id="0">
    <w:p w:rsidR="00D76572" w:rsidRDefault="00D76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A80"/>
    <w:multiLevelType w:val="multilevel"/>
    <w:tmpl w:val="0AE6951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D7"/>
    <w:rsid w:val="004E2A01"/>
    <w:rsid w:val="00B803D7"/>
    <w:rsid w:val="00D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2E89"/>
  <w15:docId w15:val="{6D58A143-3454-4882-8845-F9E8DBBD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bekezds">
    <w:name w:val="bekezdés"/>
    <w:basedOn w:val="Szvegtrzs"/>
    <w:link w:val="bekezdsChar"/>
    <w:qFormat/>
    <w:rsid w:val="004E2A01"/>
    <w:pPr>
      <w:spacing w:before="20" w:after="20" w:line="240" w:lineRule="auto"/>
      <w:ind w:firstLine="284"/>
      <w:jc w:val="both"/>
    </w:pPr>
    <w:rPr>
      <w:rFonts w:eastAsia="SimSun" w:cs="Times New Roman"/>
    </w:rPr>
  </w:style>
  <w:style w:type="character" w:customStyle="1" w:styleId="bekezdsChar">
    <w:name w:val="bekezdés Char"/>
    <w:link w:val="bekezds"/>
    <w:rsid w:val="004E2A01"/>
    <w:rPr>
      <w:rFonts w:ascii="Times New Roman" w:eastAsia="SimSun" w:hAnsi="Times New Roman" w:cs="Times New Roman"/>
      <w:lang w:val="hu-HU"/>
    </w:rPr>
  </w:style>
  <w:style w:type="paragraph" w:styleId="Cm">
    <w:name w:val="Title"/>
    <w:basedOn w:val="Norml"/>
    <w:link w:val="CmChar"/>
    <w:qFormat/>
    <w:rsid w:val="004E2A01"/>
    <w:pPr>
      <w:shd w:val="clear" w:color="auto" w:fill="A6A6A6"/>
      <w:suppressAutoHyphens w:val="0"/>
      <w:jc w:val="center"/>
    </w:pPr>
    <w:rPr>
      <w:rFonts w:eastAsia="Times New Roman" w:cs="Times New Roman"/>
      <w:b/>
      <w:bCs/>
      <w:kern w:val="0"/>
      <w:sz w:val="20"/>
      <w:lang w:eastAsia="hu-HU" w:bidi="ar-SA"/>
    </w:rPr>
  </w:style>
  <w:style w:type="character" w:customStyle="1" w:styleId="CmChar">
    <w:name w:val="Cím Char"/>
    <w:basedOn w:val="Bekezdsalapbettpusa"/>
    <w:link w:val="Cm"/>
    <w:rsid w:val="004E2A01"/>
    <w:rPr>
      <w:rFonts w:ascii="Times New Roman" w:eastAsia="Times New Roman" w:hAnsi="Times New Roman" w:cs="Times New Roman"/>
      <w:b/>
      <w:bCs/>
      <w:kern w:val="0"/>
      <w:sz w:val="20"/>
      <w:shd w:val="clear" w:color="auto" w:fill="A6A6A6"/>
      <w:lang w:val="hu-HU" w:eastAsia="hu-HU" w:bidi="ar-SA"/>
    </w:rPr>
  </w:style>
  <w:style w:type="character" w:customStyle="1" w:styleId="llbChar">
    <w:name w:val="Élőláb Char"/>
    <w:link w:val="llb"/>
    <w:uiPriority w:val="99"/>
    <w:rsid w:val="004E2A01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1753</Words>
  <Characters>12102</Characters>
  <Application>Microsoft Office Word</Application>
  <DocSecurity>0</DocSecurity>
  <Lines>100</Lines>
  <Paragraphs>27</Paragraphs>
  <ScaleCrop>false</ScaleCrop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Galó Bernadett</cp:lastModifiedBy>
  <cp:revision>4</cp:revision>
  <dcterms:created xsi:type="dcterms:W3CDTF">2017-08-15T13:24:00Z</dcterms:created>
  <dcterms:modified xsi:type="dcterms:W3CDTF">2023-02-18T20:29:00Z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