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62" w:rsidRPr="008A6962" w:rsidRDefault="008A6962" w:rsidP="008A6962">
      <w:pPr>
        <w:pStyle w:val="Cm"/>
        <w:shd w:val="clear" w:color="auto" w:fill="auto"/>
        <w:jc w:val="right"/>
        <w:rPr>
          <w:rStyle w:val="bekezdsChar"/>
          <w:rFonts w:ascii="Times New Roman" w:hAnsi="Times New Roman"/>
          <w:b w:val="0"/>
          <w:bCs w:val="0"/>
          <w:i/>
        </w:rPr>
      </w:pPr>
      <w:r w:rsidRPr="008A6962">
        <w:rPr>
          <w:rStyle w:val="bekezdsChar"/>
          <w:rFonts w:ascii="Times New Roman" w:hAnsi="Times New Roman"/>
          <w:b w:val="0"/>
          <w:bCs w:val="0"/>
          <w:i/>
        </w:rPr>
        <w:t>2. melléklet a 123-701/2023. előterjesztéshez</w:t>
      </w:r>
    </w:p>
    <w:p w:rsidR="008A6962" w:rsidRPr="008A6962" w:rsidRDefault="008A6962" w:rsidP="008A6962">
      <w:pPr>
        <w:pStyle w:val="Cm"/>
        <w:shd w:val="clear" w:color="auto" w:fill="auto"/>
        <w:jc w:val="right"/>
        <w:rPr>
          <w:rStyle w:val="bekezdsChar"/>
          <w:rFonts w:ascii="Times New Roman" w:hAnsi="Times New Roman"/>
          <w:b w:val="0"/>
          <w:bCs w:val="0"/>
          <w:i/>
        </w:rPr>
      </w:pPr>
    </w:p>
    <w:p w:rsidR="008A6962" w:rsidRPr="008A6962" w:rsidRDefault="008A6962" w:rsidP="008A6962">
      <w:pPr>
        <w:pStyle w:val="Cm"/>
        <w:rPr>
          <w:rFonts w:eastAsia="Calibri"/>
          <w:sz w:val="24"/>
        </w:rPr>
      </w:pPr>
      <w:r w:rsidRPr="008A6962">
        <w:rPr>
          <w:rFonts w:eastAsia="Calibri"/>
          <w:bCs w:val="0"/>
          <w:sz w:val="24"/>
        </w:rPr>
        <w:t>Budapest Főváros XIV. Kerület Zugló Önkormányzata Képviselő-testülete</w:t>
      </w:r>
      <w:r w:rsidRPr="008A6962">
        <w:rPr>
          <w:rFonts w:eastAsia="Calibri"/>
          <w:bCs w:val="0"/>
          <w:sz w:val="24"/>
        </w:rPr>
        <w:br/>
        <w:t>… /2023. (… . ...) önkormányzati rendelete</w:t>
      </w:r>
    </w:p>
    <w:p w:rsidR="008A6962" w:rsidRPr="008A6962" w:rsidRDefault="008A6962" w:rsidP="008A6962">
      <w:pPr>
        <w:pStyle w:val="Cm"/>
        <w:rPr>
          <w:rFonts w:eastAsia="Calibri"/>
          <w:bCs w:val="0"/>
          <w:sz w:val="24"/>
        </w:rPr>
      </w:pPr>
      <w:r w:rsidRPr="008A6962">
        <w:rPr>
          <w:rFonts w:eastAsia="Calibri"/>
          <w:bCs w:val="0"/>
          <w:sz w:val="24"/>
        </w:rPr>
        <w:t>a Budapest Főváros XIV. Kerület Zugló Önkormányzata Képviselő-testülete Zugló építési szabályzatáról szóló 11/2021. (III. 26.) önkormányzati rendelete módosításáról</w:t>
      </w:r>
    </w:p>
    <w:p w:rsidR="008A6962" w:rsidRPr="008A6962" w:rsidRDefault="008A6962" w:rsidP="008A6962">
      <w:pPr>
        <w:spacing w:line="276" w:lineRule="auto"/>
        <w:rPr>
          <w:i/>
        </w:rPr>
      </w:pPr>
    </w:p>
    <w:p w:rsidR="008A6962" w:rsidRPr="008A6962" w:rsidRDefault="008A6962" w:rsidP="008A6962">
      <w:pPr>
        <w:autoSpaceDE w:val="0"/>
        <w:autoSpaceDN w:val="0"/>
        <w:adjustRightInd w:val="0"/>
        <w:jc w:val="both"/>
      </w:pPr>
      <w:r w:rsidRPr="008A6962">
        <w:t>Budapest Főváros XIV. Kerület Zugló Önkormányzata Képviselő-testülete az épített környezet alakításáról és védelméről szóló 1997.évi LXXVIII. törvény 62. § (6) bekezdés 6. pontjában kapott felhatalmazás alapján, a Magyarország helyi önkormányzatairól szóló 2011. évi CLXXXIX. törvény 20. § (5) bekezdés 6. pontjában és az épített környezet alakításáról és védelméről szóló 1997. évi LXXVIII. törvény 13. § (1) bekezdés 1. pontjában meghatározott feladatkörében eljárva, a településtervek tartalmáról, elkészítésének és elfogadásának rendjéről, valamint egyes településrendezési sajátos jogintézményekről szóló 419/2021. (VII. 15.) Korm. rendelet 59. § (1) bekezdése alapján a Rendelet 11. melléklete szerinti államigazgatási szervek, továbbá a kerület Önkormányzatának a Partnerségi Egyeztetés Szabályairól szóló 22/2022. (VII.13.) rendelete alapján az abban szereplő érintettek véleményének kikérésével a következőket rendeli el:</w:t>
      </w:r>
    </w:p>
    <w:p w:rsidR="008A6962" w:rsidRPr="008A6962" w:rsidRDefault="008A6962" w:rsidP="008A6962">
      <w:pPr>
        <w:autoSpaceDE w:val="0"/>
        <w:autoSpaceDN w:val="0"/>
        <w:adjustRightInd w:val="0"/>
        <w:rPr>
          <w:i/>
        </w:rPr>
      </w:pPr>
    </w:p>
    <w:p w:rsidR="008A6962" w:rsidRPr="008A6962" w:rsidRDefault="008A6962" w:rsidP="008A6962">
      <w:pPr>
        <w:autoSpaceDE w:val="0"/>
        <w:autoSpaceDN w:val="0"/>
        <w:adjustRightInd w:val="0"/>
        <w:jc w:val="center"/>
        <w:rPr>
          <w:b/>
          <w:bCs/>
        </w:rPr>
      </w:pPr>
      <w:r w:rsidRPr="008A6962">
        <w:rPr>
          <w:b/>
          <w:bCs/>
        </w:rPr>
        <w:t>1. §</w:t>
      </w:r>
    </w:p>
    <w:p w:rsidR="008A6962" w:rsidRPr="008A6962" w:rsidRDefault="008A6962" w:rsidP="008A6962">
      <w:pPr>
        <w:autoSpaceDE w:val="0"/>
        <w:autoSpaceDN w:val="0"/>
        <w:adjustRightInd w:val="0"/>
        <w:jc w:val="both"/>
      </w:pPr>
      <w:r w:rsidRPr="008A6962">
        <w:t xml:space="preserve">Zugló építési szabályzatáról szóló Budapest Főváros XIV. Kerület Képviselőtestületének 11/2021. (III.26.) önkormányzati rendelet (a továbbiakban: </w:t>
      </w:r>
      <w:proofErr w:type="spellStart"/>
      <w:r w:rsidRPr="008A6962">
        <w:t>Ör</w:t>
      </w:r>
      <w:proofErr w:type="spellEnd"/>
      <w:r w:rsidRPr="008A6962">
        <w:t>.) 31. §-a az alábbi (3) bekezdéssel egészül ki:</w:t>
      </w:r>
    </w:p>
    <w:p w:rsidR="008A6962" w:rsidRPr="008A6962" w:rsidRDefault="008A6962" w:rsidP="008A6962">
      <w:pPr>
        <w:autoSpaceDE w:val="0"/>
        <w:autoSpaceDN w:val="0"/>
        <w:adjustRightInd w:val="0"/>
        <w:jc w:val="both"/>
        <w:rPr>
          <w:i/>
        </w:rPr>
      </w:pPr>
    </w:p>
    <w:p w:rsidR="008A6962" w:rsidRPr="008A6962" w:rsidRDefault="008A6962" w:rsidP="008A6962">
      <w:pPr>
        <w:autoSpaceDE w:val="0"/>
        <w:autoSpaceDN w:val="0"/>
        <w:adjustRightInd w:val="0"/>
        <w:jc w:val="both"/>
        <w:rPr>
          <w:i/>
          <w:iCs/>
        </w:rPr>
      </w:pPr>
      <w:r w:rsidRPr="008A6962">
        <w:rPr>
          <w:i/>
          <w:iCs/>
        </w:rPr>
        <w:t>„(3) A Vi-1/8 jelű építési övezetben a csatlakozó építési telek közös telekhatárvonalán homlokzati nyílászáró méretkorlát és a nyílászáró mögötti tér funkciókorlátozás nélkül, a tűzvédelmi szabályozás figyelembevételével létesíthető.”</w:t>
      </w:r>
    </w:p>
    <w:p w:rsidR="008A6962" w:rsidRPr="008A6962" w:rsidRDefault="008A6962" w:rsidP="008A6962">
      <w:pPr>
        <w:autoSpaceDE w:val="0"/>
        <w:autoSpaceDN w:val="0"/>
        <w:adjustRightInd w:val="0"/>
        <w:ind w:left="284"/>
        <w:jc w:val="both"/>
        <w:rPr>
          <w:i/>
          <w:iCs/>
        </w:rPr>
      </w:pPr>
    </w:p>
    <w:p w:rsidR="008A6962" w:rsidRPr="008A6962" w:rsidRDefault="008A6962" w:rsidP="008A6962">
      <w:pPr>
        <w:pStyle w:val="Listaszerbekezds"/>
        <w:autoSpaceDE w:val="0"/>
        <w:autoSpaceDN w:val="0"/>
        <w:adjustRightInd w:val="0"/>
        <w:ind w:hanging="578"/>
        <w:jc w:val="center"/>
        <w:rPr>
          <w:b/>
          <w:bCs/>
        </w:rPr>
      </w:pPr>
      <w:r w:rsidRPr="008A6962">
        <w:rPr>
          <w:b/>
          <w:bCs/>
        </w:rPr>
        <w:t>2. §</w:t>
      </w:r>
    </w:p>
    <w:p w:rsidR="008A6962" w:rsidRPr="008A6962" w:rsidRDefault="008A6962" w:rsidP="008A6962">
      <w:pPr>
        <w:pStyle w:val="Listaszerbekezds"/>
        <w:autoSpaceDE w:val="0"/>
        <w:autoSpaceDN w:val="0"/>
        <w:adjustRightInd w:val="0"/>
        <w:rPr>
          <w:b/>
          <w:bCs/>
        </w:rPr>
      </w:pPr>
    </w:p>
    <w:p w:rsidR="008A6962" w:rsidRPr="008A6962" w:rsidRDefault="008A6962" w:rsidP="008A6962">
      <w:pPr>
        <w:autoSpaceDE w:val="0"/>
        <w:autoSpaceDN w:val="0"/>
        <w:adjustRightInd w:val="0"/>
        <w:jc w:val="both"/>
      </w:pPr>
      <w:r w:rsidRPr="008A6962">
        <w:t xml:space="preserve">Az </w:t>
      </w:r>
      <w:proofErr w:type="spellStart"/>
      <w:r w:rsidRPr="008A6962">
        <w:t>Ör</w:t>
      </w:r>
      <w:proofErr w:type="spellEnd"/>
      <w:r w:rsidRPr="008A6962">
        <w:t>. 35. §-a az alábbi (5) bekezdéssel egészül ki:</w:t>
      </w:r>
    </w:p>
    <w:p w:rsidR="008A6962" w:rsidRPr="008A6962" w:rsidRDefault="008A6962" w:rsidP="008A6962">
      <w:pPr>
        <w:autoSpaceDE w:val="0"/>
        <w:autoSpaceDN w:val="0"/>
        <w:adjustRightInd w:val="0"/>
        <w:jc w:val="both"/>
        <w:rPr>
          <w:i/>
          <w:iCs/>
        </w:rPr>
      </w:pPr>
      <w:r w:rsidRPr="008A6962">
        <w:t>„</w:t>
      </w:r>
      <w:r w:rsidRPr="008A6962">
        <w:rPr>
          <w:i/>
          <w:iCs/>
        </w:rPr>
        <w:t>(5) A Vi-1/8 jelű építési övezet területén épülő új épület építéséhez kapcsolódó személygépjármű elhelyezési kötelezettség – a 300 m2-nél nagyobb bruttó alapterületű, napi fogyasztási cikket értékesítő üzletek kivételével – nem keletkezik; az építési övezet területén legfeljebb 120 személygépjármű várakozóhely létesíthető.”</w:t>
      </w:r>
    </w:p>
    <w:p w:rsidR="008A6962" w:rsidRPr="008A6962" w:rsidRDefault="008A6962" w:rsidP="008A6962">
      <w:pPr>
        <w:autoSpaceDE w:val="0"/>
        <w:autoSpaceDN w:val="0"/>
        <w:adjustRightInd w:val="0"/>
        <w:rPr>
          <w:i/>
          <w:iCs/>
        </w:rPr>
      </w:pPr>
    </w:p>
    <w:p w:rsidR="008A6962" w:rsidRPr="008A6962" w:rsidRDefault="008A6962" w:rsidP="008A6962">
      <w:pPr>
        <w:autoSpaceDE w:val="0"/>
        <w:autoSpaceDN w:val="0"/>
        <w:adjustRightInd w:val="0"/>
        <w:jc w:val="center"/>
        <w:rPr>
          <w:b/>
          <w:bCs/>
        </w:rPr>
      </w:pPr>
      <w:r w:rsidRPr="008A6962">
        <w:rPr>
          <w:b/>
          <w:bCs/>
        </w:rPr>
        <w:t>3. §</w:t>
      </w:r>
    </w:p>
    <w:p w:rsidR="008A6962" w:rsidRPr="008A6962" w:rsidRDefault="008A6962" w:rsidP="008A6962">
      <w:pPr>
        <w:autoSpaceDE w:val="0"/>
        <w:autoSpaceDN w:val="0"/>
        <w:adjustRightInd w:val="0"/>
        <w:jc w:val="center"/>
        <w:rPr>
          <w:b/>
          <w:bCs/>
        </w:rPr>
      </w:pPr>
    </w:p>
    <w:p w:rsidR="008A6962" w:rsidRPr="008A6962" w:rsidRDefault="008A6962" w:rsidP="008A6962">
      <w:pPr>
        <w:autoSpaceDE w:val="0"/>
        <w:autoSpaceDN w:val="0"/>
        <w:adjustRightInd w:val="0"/>
        <w:jc w:val="both"/>
      </w:pPr>
      <w:r w:rsidRPr="008A6962">
        <w:t xml:space="preserve">Az </w:t>
      </w:r>
      <w:proofErr w:type="spellStart"/>
      <w:r w:rsidRPr="008A6962">
        <w:t>Ör</w:t>
      </w:r>
      <w:proofErr w:type="spellEnd"/>
      <w:r w:rsidRPr="008A6962">
        <w:t>. 38. §-a az alábbi (3) bekezdéssel egészül ki:</w:t>
      </w:r>
    </w:p>
    <w:p w:rsidR="008A6962" w:rsidRPr="008A6962" w:rsidRDefault="008A6962" w:rsidP="008A6962">
      <w:pPr>
        <w:autoSpaceDE w:val="0"/>
        <w:autoSpaceDN w:val="0"/>
        <w:adjustRightInd w:val="0"/>
        <w:jc w:val="both"/>
        <w:rPr>
          <w:i/>
          <w:iCs/>
        </w:rPr>
      </w:pPr>
      <w:r w:rsidRPr="008A6962">
        <w:t>”</w:t>
      </w:r>
      <w:r w:rsidRPr="008A6962">
        <w:rPr>
          <w:i/>
          <w:iCs/>
        </w:rPr>
        <w:t>(3) A Vi-1/8 jelű építési övezet területén épülő új épület építéséhez kapcsolódó autóbusz várakozóhely biztosítási kötelezettségébe a 300 m-en belüli, közterületi autóbusz parkoló beszámítható.”</w:t>
      </w:r>
    </w:p>
    <w:p w:rsidR="008A6962" w:rsidRPr="008A6962" w:rsidRDefault="008A6962" w:rsidP="008A6962">
      <w:pPr>
        <w:autoSpaceDE w:val="0"/>
        <w:autoSpaceDN w:val="0"/>
        <w:adjustRightInd w:val="0"/>
        <w:jc w:val="both"/>
        <w:rPr>
          <w:i/>
          <w:iCs/>
        </w:rPr>
      </w:pPr>
    </w:p>
    <w:p w:rsidR="008A6962" w:rsidRPr="008A6962" w:rsidRDefault="008A6962" w:rsidP="008A6962">
      <w:pPr>
        <w:pStyle w:val="Listaszerbekezds"/>
        <w:autoSpaceDE w:val="0"/>
        <w:autoSpaceDN w:val="0"/>
        <w:adjustRightInd w:val="0"/>
        <w:ind w:hanging="578"/>
        <w:jc w:val="center"/>
        <w:rPr>
          <w:b/>
          <w:bCs/>
        </w:rPr>
      </w:pPr>
      <w:r w:rsidRPr="008A6962">
        <w:rPr>
          <w:b/>
          <w:bCs/>
        </w:rPr>
        <w:t>4. §</w:t>
      </w:r>
    </w:p>
    <w:p w:rsidR="008A6962" w:rsidRPr="008A6962" w:rsidRDefault="008A6962" w:rsidP="008A6962">
      <w:pPr>
        <w:pStyle w:val="Listaszerbekezds"/>
        <w:autoSpaceDE w:val="0"/>
        <w:autoSpaceDN w:val="0"/>
        <w:adjustRightInd w:val="0"/>
        <w:jc w:val="both"/>
        <w:rPr>
          <w:b/>
          <w:bCs/>
        </w:rPr>
      </w:pPr>
    </w:p>
    <w:p w:rsidR="008A6962" w:rsidRPr="008A6962" w:rsidRDefault="008A6962" w:rsidP="008A6962">
      <w:pPr>
        <w:pStyle w:val="Listaszerbekezds"/>
        <w:autoSpaceDE w:val="0"/>
        <w:autoSpaceDN w:val="0"/>
        <w:adjustRightInd w:val="0"/>
        <w:ind w:left="0"/>
        <w:jc w:val="both"/>
        <w:rPr>
          <w:i/>
          <w:iCs/>
        </w:rPr>
      </w:pPr>
      <w:r w:rsidRPr="008A6962">
        <w:t xml:space="preserve">Az </w:t>
      </w:r>
      <w:proofErr w:type="spellStart"/>
      <w:r w:rsidRPr="008A6962">
        <w:t>Ör</w:t>
      </w:r>
      <w:proofErr w:type="spellEnd"/>
      <w:r w:rsidRPr="008A6962">
        <w:t xml:space="preserve">. 56. § (2) bekezdésében a </w:t>
      </w:r>
      <w:r w:rsidRPr="008A6962">
        <w:rPr>
          <w:i/>
          <w:iCs/>
        </w:rPr>
        <w:t xml:space="preserve">„lift és rámpa” </w:t>
      </w:r>
      <w:r w:rsidRPr="008A6962">
        <w:t xml:space="preserve">szövegrész helyébe a </w:t>
      </w:r>
      <w:r w:rsidRPr="008A6962">
        <w:rPr>
          <w:i/>
          <w:iCs/>
        </w:rPr>
        <w:t xml:space="preserve">„lift, rámpa, hulladéktároló és gépészeti helyiség” </w:t>
      </w:r>
      <w:r w:rsidRPr="008A6962">
        <w:rPr>
          <w:iCs/>
        </w:rPr>
        <w:t xml:space="preserve">szövegrész lép. </w:t>
      </w:r>
    </w:p>
    <w:p w:rsidR="008A6962" w:rsidRPr="008A6962" w:rsidRDefault="008A6962" w:rsidP="008A6962">
      <w:pPr>
        <w:pStyle w:val="Listaszerbekezds"/>
        <w:autoSpaceDE w:val="0"/>
        <w:autoSpaceDN w:val="0"/>
        <w:adjustRightInd w:val="0"/>
        <w:jc w:val="both"/>
        <w:rPr>
          <w:b/>
          <w:bCs/>
        </w:rPr>
      </w:pPr>
    </w:p>
    <w:p w:rsidR="008A6962" w:rsidRPr="008A6962" w:rsidRDefault="008A6962" w:rsidP="008A6962">
      <w:pPr>
        <w:pStyle w:val="Listaszerbekezds"/>
        <w:autoSpaceDE w:val="0"/>
        <w:autoSpaceDN w:val="0"/>
        <w:adjustRightInd w:val="0"/>
        <w:rPr>
          <w:b/>
          <w:bCs/>
        </w:rPr>
      </w:pPr>
    </w:p>
    <w:p w:rsidR="008A6962" w:rsidRPr="008A6962" w:rsidRDefault="008A6962" w:rsidP="008A6962">
      <w:pPr>
        <w:pStyle w:val="Listaszerbekezds"/>
        <w:autoSpaceDE w:val="0"/>
        <w:autoSpaceDN w:val="0"/>
        <w:adjustRightInd w:val="0"/>
        <w:rPr>
          <w:b/>
          <w:bCs/>
        </w:rPr>
      </w:pPr>
    </w:p>
    <w:p w:rsidR="008A6962" w:rsidRPr="008A6962" w:rsidRDefault="008A6962" w:rsidP="008A6962">
      <w:pPr>
        <w:pStyle w:val="Listaszerbekezds"/>
        <w:autoSpaceDE w:val="0"/>
        <w:autoSpaceDN w:val="0"/>
        <w:adjustRightInd w:val="0"/>
        <w:ind w:hanging="720"/>
        <w:jc w:val="center"/>
        <w:rPr>
          <w:b/>
          <w:bCs/>
        </w:rPr>
      </w:pPr>
      <w:r w:rsidRPr="008A6962">
        <w:rPr>
          <w:b/>
          <w:bCs/>
        </w:rPr>
        <w:lastRenderedPageBreak/>
        <w:t>5. §</w:t>
      </w:r>
    </w:p>
    <w:p w:rsidR="008A6962" w:rsidRPr="008A6962" w:rsidRDefault="008A6962" w:rsidP="008A6962">
      <w:pPr>
        <w:autoSpaceDE w:val="0"/>
        <w:autoSpaceDN w:val="0"/>
        <w:adjustRightInd w:val="0"/>
        <w:jc w:val="both"/>
      </w:pPr>
    </w:p>
    <w:p w:rsidR="008A6962" w:rsidRPr="008A6962" w:rsidRDefault="008A6962" w:rsidP="008A6962">
      <w:pPr>
        <w:autoSpaceDE w:val="0"/>
        <w:autoSpaceDN w:val="0"/>
        <w:adjustRightInd w:val="0"/>
        <w:jc w:val="both"/>
      </w:pPr>
      <w:r w:rsidRPr="008A6962">
        <w:t xml:space="preserve">Az </w:t>
      </w:r>
      <w:proofErr w:type="spellStart"/>
      <w:r w:rsidRPr="008A6962">
        <w:t>Ör</w:t>
      </w:r>
      <w:proofErr w:type="spellEnd"/>
      <w:r w:rsidRPr="008A6962">
        <w:t>. 56. § (4) bekezdése helyébe a következő rendelkezés lép:</w:t>
      </w:r>
    </w:p>
    <w:p w:rsidR="008A6962" w:rsidRPr="008A6962" w:rsidRDefault="008A6962" w:rsidP="008A6962">
      <w:pPr>
        <w:autoSpaceDE w:val="0"/>
        <w:autoSpaceDN w:val="0"/>
        <w:adjustRightInd w:val="0"/>
        <w:jc w:val="both"/>
      </w:pPr>
    </w:p>
    <w:p w:rsidR="008A6962" w:rsidRPr="008A6962" w:rsidRDefault="008A6962" w:rsidP="008A6962">
      <w:pPr>
        <w:autoSpaceDE w:val="0"/>
        <w:autoSpaceDN w:val="0"/>
        <w:adjustRightInd w:val="0"/>
        <w:jc w:val="both"/>
        <w:rPr>
          <w:i/>
          <w:iCs/>
        </w:rPr>
      </w:pPr>
      <w:r w:rsidRPr="008A6962">
        <w:rPr>
          <w:i/>
          <w:iCs/>
        </w:rPr>
        <w:t>„(4) A Vi-1/8 jelű építési övezet területén a 2. mellékletben foglaltakon túl – TRSZ esetén – megengedhető: szállás, és egészségügyi rendeltetés.”</w:t>
      </w:r>
    </w:p>
    <w:p w:rsidR="008A6962" w:rsidRPr="008A6962" w:rsidRDefault="008A6962" w:rsidP="008A6962">
      <w:pPr>
        <w:autoSpaceDE w:val="0"/>
        <w:autoSpaceDN w:val="0"/>
        <w:adjustRightInd w:val="0"/>
        <w:jc w:val="both"/>
        <w:rPr>
          <w:i/>
        </w:rPr>
      </w:pPr>
    </w:p>
    <w:p w:rsidR="008A6962" w:rsidRPr="008A6962" w:rsidRDefault="008A6962" w:rsidP="008A6962">
      <w:pPr>
        <w:pStyle w:val="Listaszerbekezds"/>
        <w:autoSpaceDE w:val="0"/>
        <w:autoSpaceDN w:val="0"/>
        <w:adjustRightInd w:val="0"/>
        <w:ind w:hanging="720"/>
        <w:jc w:val="center"/>
        <w:rPr>
          <w:b/>
          <w:bCs/>
        </w:rPr>
      </w:pPr>
      <w:r w:rsidRPr="008A6962">
        <w:rPr>
          <w:b/>
          <w:bCs/>
        </w:rPr>
        <w:t>6. §</w:t>
      </w:r>
    </w:p>
    <w:p w:rsidR="008A6962" w:rsidRPr="008A6962" w:rsidRDefault="008A6962" w:rsidP="008A6962">
      <w:pPr>
        <w:pStyle w:val="Listaszerbekezds"/>
        <w:autoSpaceDE w:val="0"/>
        <w:autoSpaceDN w:val="0"/>
        <w:adjustRightInd w:val="0"/>
        <w:rPr>
          <w:b/>
          <w:bCs/>
        </w:rPr>
      </w:pPr>
    </w:p>
    <w:p w:rsidR="008A6962" w:rsidRPr="008A6962" w:rsidRDefault="008A6962" w:rsidP="008A6962">
      <w:pPr>
        <w:autoSpaceDE w:val="0"/>
        <w:autoSpaceDN w:val="0"/>
        <w:adjustRightInd w:val="0"/>
      </w:pPr>
      <w:r w:rsidRPr="008A6962">
        <w:t xml:space="preserve">Az </w:t>
      </w:r>
      <w:proofErr w:type="spellStart"/>
      <w:r w:rsidRPr="008A6962">
        <w:t>Ör</w:t>
      </w:r>
      <w:proofErr w:type="spellEnd"/>
      <w:r w:rsidRPr="008A6962">
        <w:t>. 1. mellékletének 17. számú rajz helyébe e rendelet 1. mellékletének 17. számú rajza lép.</w:t>
      </w:r>
    </w:p>
    <w:p w:rsidR="008A6962" w:rsidRPr="008A6962" w:rsidRDefault="008A6962" w:rsidP="008A6962">
      <w:pPr>
        <w:autoSpaceDE w:val="0"/>
        <w:autoSpaceDN w:val="0"/>
        <w:adjustRightInd w:val="0"/>
      </w:pPr>
    </w:p>
    <w:p w:rsidR="008A6962" w:rsidRPr="008A6962" w:rsidRDefault="008A6962" w:rsidP="008A6962">
      <w:pPr>
        <w:autoSpaceDE w:val="0"/>
        <w:autoSpaceDN w:val="0"/>
        <w:adjustRightInd w:val="0"/>
        <w:jc w:val="center"/>
        <w:rPr>
          <w:b/>
          <w:bCs/>
        </w:rPr>
      </w:pPr>
      <w:r w:rsidRPr="008A6962">
        <w:rPr>
          <w:b/>
          <w:bCs/>
        </w:rPr>
        <w:t>7. §</w:t>
      </w:r>
    </w:p>
    <w:p w:rsidR="008A6962" w:rsidRPr="008A6962" w:rsidRDefault="008A6962" w:rsidP="008A6962">
      <w:pPr>
        <w:autoSpaceDE w:val="0"/>
        <w:autoSpaceDN w:val="0"/>
        <w:adjustRightInd w:val="0"/>
      </w:pPr>
    </w:p>
    <w:p w:rsidR="008A6962" w:rsidRPr="008A6962" w:rsidRDefault="008A6962" w:rsidP="008A6962">
      <w:pPr>
        <w:autoSpaceDE w:val="0"/>
        <w:autoSpaceDN w:val="0"/>
        <w:adjustRightInd w:val="0"/>
      </w:pPr>
      <w:r w:rsidRPr="008A6962">
        <w:t xml:space="preserve">Az </w:t>
      </w:r>
      <w:proofErr w:type="spellStart"/>
      <w:r w:rsidRPr="008A6962">
        <w:t>Ör</w:t>
      </w:r>
      <w:proofErr w:type="spellEnd"/>
      <w:r w:rsidRPr="008A6962">
        <w:t xml:space="preserve">. 4. mellékletben foglalt táblázat A:30 mezőjében lévő </w:t>
      </w:r>
      <w:r w:rsidRPr="008A6962">
        <w:rPr>
          <w:i/>
          <w:iCs/>
        </w:rPr>
        <w:t>„után” s</w:t>
      </w:r>
      <w:r w:rsidRPr="008A6962">
        <w:t xml:space="preserve">zövegrész helyébe a </w:t>
      </w:r>
      <w:r w:rsidRPr="008A6962">
        <w:rPr>
          <w:i/>
          <w:iCs/>
        </w:rPr>
        <w:t xml:space="preserve">„után, a Vi-1/8 jelű építési övezetben szállás rendeltetés minden megkezdett nettó 240 m2-e után” </w:t>
      </w:r>
      <w:r w:rsidRPr="008A6962">
        <w:t>szövegrész lép.</w:t>
      </w:r>
    </w:p>
    <w:p w:rsidR="008A6962" w:rsidRPr="008A6962" w:rsidRDefault="008A6962" w:rsidP="008A6962">
      <w:pPr>
        <w:autoSpaceDE w:val="0"/>
        <w:autoSpaceDN w:val="0"/>
        <w:adjustRightInd w:val="0"/>
        <w:jc w:val="center"/>
        <w:rPr>
          <w:b/>
          <w:bCs/>
        </w:rPr>
      </w:pPr>
      <w:r w:rsidRPr="008A6962">
        <w:rPr>
          <w:b/>
          <w:bCs/>
        </w:rPr>
        <w:t>8. §</w:t>
      </w:r>
    </w:p>
    <w:p w:rsidR="008A6962" w:rsidRPr="008A6962" w:rsidRDefault="008A6962" w:rsidP="008A6962">
      <w:pPr>
        <w:autoSpaceDE w:val="0"/>
        <w:autoSpaceDN w:val="0"/>
        <w:adjustRightInd w:val="0"/>
        <w:jc w:val="center"/>
        <w:rPr>
          <w:b/>
          <w:bCs/>
        </w:rPr>
      </w:pPr>
    </w:p>
    <w:p w:rsidR="008A6962" w:rsidRDefault="008A6962" w:rsidP="008A6962">
      <w:pPr>
        <w:autoSpaceDE w:val="0"/>
        <w:autoSpaceDN w:val="0"/>
        <w:adjustRightInd w:val="0"/>
        <w:jc w:val="both"/>
      </w:pPr>
      <w:r w:rsidRPr="008A6962">
        <w:t xml:space="preserve">E rendelet a kihirdetést követő </w:t>
      </w:r>
      <w:r w:rsidR="004C13EB">
        <w:t>napon lép hatályba</w:t>
      </w:r>
      <w:r w:rsidR="00774B1C">
        <w:t>.</w:t>
      </w:r>
    </w:p>
    <w:p w:rsidR="00774B1C" w:rsidRPr="004C13EB" w:rsidRDefault="00774B1C" w:rsidP="008A6962">
      <w:pPr>
        <w:autoSpaceDE w:val="0"/>
        <w:autoSpaceDN w:val="0"/>
        <w:adjustRightInd w:val="0"/>
        <w:jc w:val="both"/>
        <w:rPr>
          <w:color w:val="FF0000"/>
        </w:rPr>
      </w:pPr>
    </w:p>
    <w:p w:rsidR="004C13EB" w:rsidRPr="00774B1C" w:rsidRDefault="004C13EB" w:rsidP="004C13EB">
      <w:pPr>
        <w:autoSpaceDE w:val="0"/>
        <w:autoSpaceDN w:val="0"/>
        <w:adjustRightInd w:val="0"/>
        <w:jc w:val="center"/>
        <w:rPr>
          <w:b/>
          <w:bCs/>
        </w:rPr>
      </w:pPr>
      <w:r w:rsidRPr="00774B1C">
        <w:rPr>
          <w:b/>
          <w:bCs/>
        </w:rPr>
        <w:t>9. §</w:t>
      </w:r>
    </w:p>
    <w:p w:rsidR="004C13EB" w:rsidRDefault="004C13EB" w:rsidP="008A6962">
      <w:pPr>
        <w:autoSpaceDE w:val="0"/>
        <w:autoSpaceDN w:val="0"/>
        <w:adjustRightInd w:val="0"/>
        <w:jc w:val="both"/>
      </w:pPr>
    </w:p>
    <w:p w:rsidR="008A6962" w:rsidRPr="008A6962" w:rsidRDefault="008A6962" w:rsidP="008A6962">
      <w:pPr>
        <w:autoSpaceDE w:val="0"/>
        <w:autoSpaceDN w:val="0"/>
        <w:adjustRightInd w:val="0"/>
        <w:jc w:val="both"/>
        <w:rPr>
          <w:i/>
        </w:rPr>
      </w:pPr>
      <w:bookmarkStart w:id="0" w:name="_GoBack"/>
      <w:bookmarkEnd w:id="0"/>
      <w:r w:rsidRPr="008A6962">
        <w:t>E rendeletet a folyamatban lévő ügyekben is alkalmazni kell.</w:t>
      </w:r>
    </w:p>
    <w:p w:rsidR="008A6962" w:rsidRDefault="008A6962" w:rsidP="008A6962">
      <w:pPr>
        <w:spacing w:before="100" w:beforeAutospacing="1" w:after="100" w:afterAutospacing="1"/>
      </w:pPr>
      <w:r w:rsidRPr="008A6962">
        <w:t>                       </w:t>
      </w:r>
    </w:p>
    <w:p w:rsidR="001C2306" w:rsidRDefault="001C2306" w:rsidP="008A6962">
      <w:pPr>
        <w:spacing w:before="100" w:beforeAutospacing="1" w:after="100" w:afterAutospacing="1"/>
      </w:pPr>
    </w:p>
    <w:p w:rsidR="001C2306" w:rsidRPr="008A6962" w:rsidRDefault="001C2306" w:rsidP="008A6962">
      <w:pPr>
        <w:spacing w:before="100" w:beforeAutospacing="1" w:after="100" w:afterAutospacing="1"/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2"/>
      </w:tblGrid>
      <w:tr w:rsidR="008A6962" w:rsidRPr="008A6962" w:rsidTr="00C26C60">
        <w:trPr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6962" w:rsidRPr="008A6962" w:rsidRDefault="008A6962" w:rsidP="00C26C60">
            <w:pPr>
              <w:spacing w:before="100" w:beforeAutospacing="1" w:after="100" w:afterAutospacing="1"/>
              <w:jc w:val="center"/>
            </w:pPr>
            <w:r w:rsidRPr="008A6962">
              <w:t>Horváth Csaba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6962" w:rsidRPr="008A6962" w:rsidRDefault="008A6962" w:rsidP="00C26C60">
            <w:pPr>
              <w:spacing w:before="100" w:beforeAutospacing="1" w:after="100" w:afterAutospacing="1"/>
              <w:jc w:val="center"/>
            </w:pPr>
            <w:r w:rsidRPr="008A6962">
              <w:t>dr. Tiba Zsolt</w:t>
            </w:r>
          </w:p>
        </w:tc>
      </w:tr>
      <w:tr w:rsidR="008A6962" w:rsidRPr="008A6962" w:rsidTr="00C26C60">
        <w:trPr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6962" w:rsidRPr="008A6962" w:rsidRDefault="008A6962" w:rsidP="00C26C60">
            <w:pPr>
              <w:spacing w:before="100" w:beforeAutospacing="1" w:after="100" w:afterAutospacing="1"/>
              <w:jc w:val="center"/>
            </w:pPr>
            <w:r w:rsidRPr="008A6962">
              <w:t>polgármester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6962" w:rsidRPr="008A6962" w:rsidRDefault="008A6962" w:rsidP="00C26C60">
            <w:pPr>
              <w:spacing w:before="100" w:beforeAutospacing="1" w:after="100" w:afterAutospacing="1"/>
              <w:jc w:val="center"/>
            </w:pPr>
            <w:r w:rsidRPr="008A6962">
              <w:t>jegyző</w:t>
            </w:r>
          </w:p>
        </w:tc>
      </w:tr>
    </w:tbl>
    <w:p w:rsidR="008A6962" w:rsidRPr="008A6962" w:rsidRDefault="008A6962" w:rsidP="008A6962">
      <w:pPr>
        <w:spacing w:line="276" w:lineRule="auto"/>
        <w:rPr>
          <w:i/>
        </w:rPr>
      </w:pPr>
    </w:p>
    <w:p w:rsidR="008A6962" w:rsidRDefault="008A6962" w:rsidP="008A6962"/>
    <w:p w:rsidR="001C2306" w:rsidRPr="008A6962" w:rsidRDefault="001C2306" w:rsidP="008A6962"/>
    <w:p w:rsidR="008A6962" w:rsidRPr="008A6962" w:rsidRDefault="008A6962" w:rsidP="008A6962">
      <w:r w:rsidRPr="008A6962">
        <w:t>Melléklet:</w:t>
      </w:r>
    </w:p>
    <w:p w:rsidR="008A6962" w:rsidRPr="008A6962" w:rsidRDefault="008A6962" w:rsidP="008A6962">
      <w:r w:rsidRPr="008A6962">
        <w:t>1. ZÉSZ 1. melléklet 17. számú rajz</w:t>
      </w:r>
    </w:p>
    <w:sectPr w:rsidR="008A6962" w:rsidRPr="008A6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62"/>
    <w:rsid w:val="001C2306"/>
    <w:rsid w:val="0047549D"/>
    <w:rsid w:val="004C13EB"/>
    <w:rsid w:val="00774B1C"/>
    <w:rsid w:val="007F3D1B"/>
    <w:rsid w:val="008A6962"/>
    <w:rsid w:val="009D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D3EEC-98C3-4981-BFC5-BA24F635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A6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A6962"/>
    <w:pPr>
      <w:ind w:left="720"/>
      <w:contextualSpacing/>
    </w:pPr>
  </w:style>
  <w:style w:type="table" w:styleId="Rcsostblzat">
    <w:name w:val="Table Grid"/>
    <w:basedOn w:val="Normltblzat"/>
    <w:uiPriority w:val="39"/>
    <w:rsid w:val="008A6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qFormat/>
    <w:rsid w:val="008A6962"/>
    <w:pPr>
      <w:shd w:val="clear" w:color="auto" w:fill="A6A6A6"/>
      <w:jc w:val="center"/>
    </w:pPr>
    <w:rPr>
      <w:b/>
      <w:bCs/>
      <w:sz w:val="20"/>
    </w:rPr>
  </w:style>
  <w:style w:type="character" w:customStyle="1" w:styleId="CmChar">
    <w:name w:val="Cím Char"/>
    <w:basedOn w:val="Bekezdsalapbettpusa"/>
    <w:link w:val="Cm"/>
    <w:rsid w:val="008A6962"/>
    <w:rPr>
      <w:rFonts w:ascii="Times New Roman" w:eastAsia="Times New Roman" w:hAnsi="Times New Roman" w:cs="Times New Roman"/>
      <w:b/>
      <w:bCs/>
      <w:sz w:val="20"/>
      <w:szCs w:val="24"/>
      <w:shd w:val="clear" w:color="auto" w:fill="A6A6A6"/>
      <w:lang w:eastAsia="hu-HU"/>
    </w:rPr>
  </w:style>
  <w:style w:type="character" w:customStyle="1" w:styleId="bekezdsChar">
    <w:name w:val="bekezdés Char"/>
    <w:link w:val="bekezds"/>
    <w:locked/>
    <w:rsid w:val="008A6962"/>
    <w:rPr>
      <w:rFonts w:ascii="SimSun" w:eastAsia="SimSun" w:hAnsi="SimSun"/>
      <w:kern w:val="2"/>
      <w:sz w:val="24"/>
      <w:szCs w:val="24"/>
      <w:lang w:eastAsia="zh-CN" w:bidi="hi-IN"/>
    </w:rPr>
  </w:style>
  <w:style w:type="paragraph" w:customStyle="1" w:styleId="bekezds">
    <w:name w:val="bekezdés"/>
    <w:basedOn w:val="Szvegtrzs"/>
    <w:link w:val="bekezdsChar"/>
    <w:qFormat/>
    <w:rsid w:val="008A6962"/>
    <w:pPr>
      <w:suppressAutoHyphens/>
      <w:spacing w:before="20" w:after="20"/>
      <w:ind w:firstLine="284"/>
      <w:jc w:val="both"/>
    </w:pPr>
    <w:rPr>
      <w:rFonts w:ascii="SimSun" w:eastAsia="SimSun" w:hAnsi="SimSun" w:cstheme="minorBidi"/>
      <w:kern w:val="2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8A696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8A696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NB-u1</dc:creator>
  <cp:keywords/>
  <dc:description/>
  <cp:lastModifiedBy>Galó Bernadett</cp:lastModifiedBy>
  <cp:revision>7</cp:revision>
  <dcterms:created xsi:type="dcterms:W3CDTF">2023-09-16T16:12:00Z</dcterms:created>
  <dcterms:modified xsi:type="dcterms:W3CDTF">2023-09-21T10:53:00Z</dcterms:modified>
</cp:coreProperties>
</file>