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00" w:rsidRPr="0030530B" w:rsidRDefault="00604200" w:rsidP="005521A2">
      <w:pPr>
        <w:pStyle w:val="Cmsor2"/>
      </w:pPr>
    </w:p>
    <w:p w:rsidR="005A460A" w:rsidRPr="0030530B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30530B">
        <w:rPr>
          <w:b/>
          <w:i w:val="0"/>
          <w:sz w:val="28"/>
          <w:szCs w:val="28"/>
        </w:rPr>
        <w:t xml:space="preserve">Budapest Főváros XIV. Kerület Zugló </w:t>
      </w:r>
      <w:r w:rsidR="004C7BC2" w:rsidRPr="0030530B">
        <w:rPr>
          <w:b/>
          <w:i w:val="0"/>
          <w:sz w:val="28"/>
          <w:szCs w:val="28"/>
        </w:rPr>
        <w:t>Önkormányzata</w:t>
      </w:r>
    </w:p>
    <w:p w:rsidR="005A460A" w:rsidRPr="0030530B" w:rsidRDefault="005A460A">
      <w:pPr>
        <w:pStyle w:val="Cmsor4"/>
        <w:ind w:firstLine="0"/>
        <w:rPr>
          <w:bCs w:val="0"/>
          <w:sz w:val="28"/>
          <w:szCs w:val="28"/>
        </w:rPr>
      </w:pPr>
      <w:r w:rsidRPr="0030530B">
        <w:rPr>
          <w:bCs w:val="0"/>
          <w:sz w:val="28"/>
          <w:szCs w:val="28"/>
        </w:rPr>
        <w:t>Polgármestere</w:t>
      </w:r>
    </w:p>
    <w:p w:rsidR="002B35C9" w:rsidRPr="0030530B" w:rsidRDefault="002B35C9" w:rsidP="002B35C9">
      <w:pPr>
        <w:rPr>
          <w:sz w:val="28"/>
          <w:szCs w:val="28"/>
        </w:rPr>
      </w:pPr>
    </w:p>
    <w:p w:rsidR="005A460A" w:rsidRPr="0030530B" w:rsidRDefault="005A460A" w:rsidP="002B35C9">
      <w:pPr>
        <w:rPr>
          <w:sz w:val="28"/>
          <w:szCs w:val="28"/>
        </w:rPr>
      </w:pPr>
      <w:r w:rsidRPr="0030530B">
        <w:rPr>
          <w:b/>
          <w:sz w:val="28"/>
          <w:szCs w:val="28"/>
        </w:rPr>
        <w:t>Szám:</w:t>
      </w:r>
    </w:p>
    <w:p w:rsidR="005A460A" w:rsidRPr="0030530B" w:rsidRDefault="005A460A">
      <w:pPr>
        <w:jc w:val="right"/>
        <w:rPr>
          <w:sz w:val="28"/>
          <w:szCs w:val="28"/>
        </w:rPr>
      </w:pPr>
      <w:r w:rsidRPr="0030530B">
        <w:rPr>
          <w:sz w:val="28"/>
          <w:szCs w:val="28"/>
        </w:rPr>
        <w:t>Nyilvános ülésen tárgyalandó</w:t>
      </w:r>
      <w:r w:rsidR="002D612D" w:rsidRPr="0030530B">
        <w:rPr>
          <w:sz w:val="28"/>
          <w:szCs w:val="28"/>
        </w:rPr>
        <w:t>!</w:t>
      </w:r>
    </w:p>
    <w:p w:rsidR="00DE54B7" w:rsidRPr="0030530B" w:rsidRDefault="00DE54B7">
      <w:pPr>
        <w:jc w:val="right"/>
        <w:rPr>
          <w:sz w:val="28"/>
          <w:szCs w:val="28"/>
        </w:rPr>
      </w:pPr>
    </w:p>
    <w:p w:rsidR="002E6CF5" w:rsidRPr="0030530B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30530B">
        <w:rPr>
          <w:rFonts w:ascii="Times New Roman" w:eastAsia="Times New Roman"/>
          <w:bCs/>
          <w:sz w:val="28"/>
          <w:szCs w:val="28"/>
        </w:rPr>
        <w:t>Napirend száma</w:t>
      </w:r>
      <w:proofErr w:type="gramStart"/>
      <w:r w:rsidR="00173C56" w:rsidRPr="0030530B">
        <w:rPr>
          <w:rFonts w:ascii="Times New Roman" w:eastAsia="Times New Roman"/>
          <w:bCs/>
          <w:sz w:val="28"/>
          <w:szCs w:val="28"/>
        </w:rPr>
        <w:t>:</w:t>
      </w:r>
      <w:r w:rsidR="00993530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30530B">
        <w:rPr>
          <w:rFonts w:ascii="Times New Roman" w:eastAsia="Times New Roman"/>
          <w:bCs/>
          <w:sz w:val="28"/>
          <w:szCs w:val="28"/>
        </w:rPr>
        <w:t>…</w:t>
      </w:r>
      <w:proofErr w:type="gramEnd"/>
      <w:r w:rsidRPr="0030530B">
        <w:rPr>
          <w:rFonts w:ascii="Times New Roman" w:eastAsia="Times New Roman"/>
          <w:bCs/>
          <w:sz w:val="28"/>
          <w:szCs w:val="28"/>
        </w:rPr>
        <w:t>………</w:t>
      </w:r>
    </w:p>
    <w:p w:rsidR="002E6CF5" w:rsidRPr="0030530B" w:rsidRDefault="002E6CF5" w:rsidP="002E6CF5">
      <w:pPr>
        <w:rPr>
          <w:bCs/>
          <w:sz w:val="28"/>
          <w:szCs w:val="28"/>
        </w:rPr>
      </w:pPr>
    </w:p>
    <w:p w:rsidR="002D612D" w:rsidRPr="0030530B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proofErr w:type="gramStart"/>
      <w:r w:rsidRPr="0030530B">
        <w:rPr>
          <w:rFonts w:ascii="Times New Roman" w:eastAsia="Times New Roman"/>
          <w:b w:val="0"/>
          <w:bCs/>
          <w:sz w:val="28"/>
          <w:szCs w:val="28"/>
        </w:rPr>
        <w:t>a</w:t>
      </w:r>
      <w:proofErr w:type="gramEnd"/>
      <w:r w:rsidRPr="0030530B">
        <w:rPr>
          <w:rFonts w:ascii="Times New Roman" w:eastAsia="Times New Roman"/>
          <w:b w:val="0"/>
          <w:bCs/>
          <w:sz w:val="28"/>
          <w:szCs w:val="28"/>
        </w:rPr>
        <w:t xml:space="preserve"> Képviselő-testület </w:t>
      </w:r>
    </w:p>
    <w:p w:rsidR="002E6CF5" w:rsidRPr="0030530B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AA1D64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AA1D64">
        <w:rPr>
          <w:rFonts w:ascii="Times New Roman" w:eastAsia="Times New Roman"/>
          <w:b w:val="0"/>
          <w:bCs/>
          <w:sz w:val="28"/>
          <w:szCs w:val="28"/>
        </w:rPr>
        <w:t>2</w:t>
      </w:r>
      <w:r w:rsidR="009A7C45">
        <w:rPr>
          <w:rFonts w:ascii="Times New Roman" w:eastAsia="Times New Roman"/>
          <w:b w:val="0"/>
          <w:bCs/>
          <w:sz w:val="28"/>
          <w:szCs w:val="28"/>
        </w:rPr>
        <w:t xml:space="preserve">3. </w:t>
      </w:r>
      <w:r w:rsidR="002302E3">
        <w:rPr>
          <w:rFonts w:ascii="Times New Roman" w:eastAsia="Times New Roman"/>
          <w:b w:val="0"/>
          <w:bCs/>
          <w:sz w:val="28"/>
          <w:szCs w:val="28"/>
        </w:rPr>
        <w:t>szeptember</w:t>
      </w:r>
      <w:r w:rsidR="00A22B5C">
        <w:rPr>
          <w:rFonts w:ascii="Times New Roman" w:eastAsia="Times New Roman"/>
          <w:b w:val="0"/>
          <w:bCs/>
          <w:sz w:val="28"/>
          <w:szCs w:val="28"/>
        </w:rPr>
        <w:t xml:space="preserve"> 28-a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:rsidR="00082BB3" w:rsidRPr="0030530B" w:rsidRDefault="00082BB3" w:rsidP="002E6CF5">
      <w:pPr>
        <w:rPr>
          <w:bCs/>
          <w:sz w:val="28"/>
          <w:szCs w:val="28"/>
        </w:rPr>
      </w:pPr>
    </w:p>
    <w:p w:rsidR="00646595" w:rsidRPr="0030530B" w:rsidRDefault="00646595" w:rsidP="002E6CF5">
      <w:pPr>
        <w:rPr>
          <w:bCs/>
          <w:sz w:val="28"/>
          <w:szCs w:val="28"/>
        </w:rPr>
      </w:pPr>
    </w:p>
    <w:p w:rsidR="002E6CF5" w:rsidRPr="0030530B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30530B">
        <w:rPr>
          <w:rFonts w:ascii="Times New Roman" w:eastAsia="Times New Roman"/>
          <w:sz w:val="28"/>
          <w:szCs w:val="28"/>
        </w:rPr>
        <w:t>Tisztelt Képviselő-testület!</w:t>
      </w:r>
    </w:p>
    <w:p w:rsidR="00082BB3" w:rsidRPr="0030530B" w:rsidRDefault="00082BB3" w:rsidP="002E6CF5">
      <w:pPr>
        <w:jc w:val="center"/>
        <w:rPr>
          <w:bCs/>
          <w:sz w:val="28"/>
          <w:szCs w:val="28"/>
        </w:rPr>
      </w:pPr>
    </w:p>
    <w:p w:rsidR="00646595" w:rsidRPr="0030530B" w:rsidRDefault="00646595" w:rsidP="002E6CF5">
      <w:pPr>
        <w:jc w:val="center"/>
        <w:rPr>
          <w:bCs/>
          <w:sz w:val="28"/>
          <w:szCs w:val="28"/>
        </w:rPr>
      </w:pPr>
    </w:p>
    <w:p w:rsidR="002E6CF5" w:rsidRPr="0030530B" w:rsidRDefault="002E6CF5" w:rsidP="00B26E58">
      <w:pPr>
        <w:ind w:left="1410" w:hanging="1410"/>
        <w:jc w:val="both"/>
        <w:rPr>
          <w:sz w:val="28"/>
          <w:szCs w:val="28"/>
        </w:rPr>
      </w:pPr>
      <w:r w:rsidRPr="0030530B">
        <w:rPr>
          <w:b/>
          <w:bCs/>
          <w:sz w:val="28"/>
          <w:szCs w:val="28"/>
        </w:rPr>
        <w:t>Tárgy</w:t>
      </w:r>
      <w:r w:rsidRPr="0030530B">
        <w:rPr>
          <w:sz w:val="28"/>
          <w:szCs w:val="28"/>
        </w:rPr>
        <w:t>:</w:t>
      </w:r>
      <w:r w:rsidRPr="0030530B">
        <w:rPr>
          <w:sz w:val="28"/>
          <w:szCs w:val="28"/>
        </w:rPr>
        <w:tab/>
      </w:r>
      <w:r w:rsidR="00546771" w:rsidRPr="0030530B">
        <w:rPr>
          <w:sz w:val="28"/>
          <w:szCs w:val="28"/>
        </w:rPr>
        <w:tab/>
      </w:r>
      <w:r w:rsidR="00B26E58" w:rsidRPr="0030530B">
        <w:rPr>
          <w:bCs/>
          <w:sz w:val="28"/>
          <w:szCs w:val="28"/>
        </w:rPr>
        <w:t>Budapest Főváros XIV. Kerület Zugló Önkormán</w:t>
      </w:r>
      <w:r w:rsidR="00CD60F7" w:rsidRPr="0030530B">
        <w:rPr>
          <w:bCs/>
          <w:sz w:val="28"/>
          <w:szCs w:val="28"/>
        </w:rPr>
        <w:t>yzat</w:t>
      </w:r>
      <w:r w:rsidR="00D97F91" w:rsidRPr="0030530B">
        <w:rPr>
          <w:bCs/>
          <w:sz w:val="28"/>
          <w:szCs w:val="28"/>
        </w:rPr>
        <w:t>a</w:t>
      </w:r>
      <w:r w:rsidR="00BF70DB" w:rsidRPr="0030530B">
        <w:rPr>
          <w:bCs/>
          <w:sz w:val="28"/>
          <w:szCs w:val="28"/>
        </w:rPr>
        <w:t xml:space="preserve"> </w:t>
      </w:r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</w:rPr>
        <w:t>3</w:t>
      </w:r>
      <w:r w:rsidR="007948B6" w:rsidRPr="0030530B">
        <w:rPr>
          <w:bCs/>
          <w:sz w:val="28"/>
          <w:szCs w:val="28"/>
        </w:rPr>
        <w:t>.</w:t>
      </w:r>
      <w:r w:rsidR="00B26E58" w:rsidRPr="0030530B">
        <w:rPr>
          <w:bCs/>
          <w:sz w:val="28"/>
          <w:szCs w:val="28"/>
        </w:rPr>
        <w:t xml:space="preserve"> évi költségvetés</w:t>
      </w:r>
      <w:r w:rsidR="00016D0B" w:rsidRPr="0030530B">
        <w:rPr>
          <w:bCs/>
          <w:sz w:val="28"/>
          <w:szCs w:val="28"/>
        </w:rPr>
        <w:t>é</w:t>
      </w:r>
      <w:r w:rsidR="00B26E58" w:rsidRPr="0030530B">
        <w:rPr>
          <w:bCs/>
          <w:sz w:val="28"/>
          <w:szCs w:val="28"/>
        </w:rPr>
        <w:t xml:space="preserve">ről szóló </w:t>
      </w:r>
      <w:r w:rsidR="005521A2">
        <w:rPr>
          <w:bCs/>
          <w:sz w:val="28"/>
          <w:szCs w:val="28"/>
        </w:rPr>
        <w:t>4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</w:rPr>
        <w:t>3</w:t>
      </w:r>
      <w:r w:rsidR="00156B55" w:rsidRPr="0030530B">
        <w:rPr>
          <w:bCs/>
          <w:sz w:val="28"/>
          <w:szCs w:val="28"/>
        </w:rPr>
        <w:t>. (</w:t>
      </w:r>
      <w:r w:rsidR="00CF2567" w:rsidRPr="0030530B">
        <w:rPr>
          <w:bCs/>
          <w:sz w:val="28"/>
          <w:szCs w:val="28"/>
        </w:rPr>
        <w:t>I</w:t>
      </w:r>
      <w:r w:rsidR="005521A2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1B4791">
        <w:rPr>
          <w:bCs/>
          <w:sz w:val="28"/>
          <w:szCs w:val="28"/>
        </w:rPr>
        <w:t>1</w:t>
      </w:r>
      <w:r w:rsidR="00B26E58" w:rsidRPr="0030530B">
        <w:rPr>
          <w:bCs/>
          <w:sz w:val="28"/>
          <w:szCs w:val="28"/>
        </w:rPr>
        <w:t>.) önkormányzati rendelet módosítása</w:t>
      </w:r>
    </w:p>
    <w:p w:rsidR="00DA7EA6" w:rsidRPr="0030530B" w:rsidRDefault="00DA7EA6">
      <w:pPr>
        <w:rPr>
          <w:b/>
          <w:sz w:val="28"/>
          <w:szCs w:val="28"/>
        </w:rPr>
      </w:pPr>
    </w:p>
    <w:p w:rsidR="00646595" w:rsidRPr="0030530B" w:rsidRDefault="00646595">
      <w:pPr>
        <w:rPr>
          <w:b/>
          <w:sz w:val="28"/>
          <w:szCs w:val="28"/>
        </w:rPr>
      </w:pPr>
    </w:p>
    <w:p w:rsidR="005A460A" w:rsidRPr="0030530B" w:rsidRDefault="005A460A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I. Előzmények</w:t>
      </w:r>
    </w:p>
    <w:p w:rsidR="0059500B" w:rsidRPr="009013B1" w:rsidRDefault="005A460A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  <w:r w:rsidRPr="0030530B">
        <w:rPr>
          <w:sz w:val="28"/>
          <w:szCs w:val="28"/>
        </w:rPr>
        <w:t>__________________________________________________________________________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__________________________</w:t>
      </w:r>
    </w:p>
    <w:p w:rsidR="00B61F29" w:rsidRPr="0030530B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30530B">
        <w:rPr>
          <w:sz w:val="28"/>
          <w:szCs w:val="28"/>
        </w:rPr>
        <w:t>Budapest Főváros XIV. Kerület Zugló Önkormányzat</w:t>
      </w:r>
      <w:r w:rsidR="00284F7A" w:rsidRPr="0030530B">
        <w:rPr>
          <w:sz w:val="28"/>
          <w:szCs w:val="28"/>
          <w:lang w:val="hu-HU"/>
        </w:rPr>
        <w:t>a</w:t>
      </w:r>
      <w:r w:rsidRPr="0030530B">
        <w:rPr>
          <w:sz w:val="28"/>
          <w:szCs w:val="28"/>
        </w:rPr>
        <w:t xml:space="preserve"> </w:t>
      </w:r>
      <w:bookmarkEnd w:id="0"/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  <w:lang w:val="hu-HU"/>
        </w:rPr>
        <w:t>3</w:t>
      </w:r>
      <w:r w:rsidR="0005367B" w:rsidRPr="0030530B">
        <w:rPr>
          <w:bCs/>
          <w:sz w:val="28"/>
          <w:szCs w:val="28"/>
        </w:rPr>
        <w:t xml:space="preserve">. évi költségvetéséről szóló </w:t>
      </w:r>
      <w:r w:rsidR="005521A2">
        <w:rPr>
          <w:bCs/>
          <w:sz w:val="28"/>
          <w:szCs w:val="28"/>
          <w:lang w:val="hu-HU"/>
        </w:rPr>
        <w:t>4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  <w:lang w:val="hu-HU"/>
        </w:rPr>
        <w:t>3</w:t>
      </w:r>
      <w:r w:rsidR="0005367B" w:rsidRPr="0030530B">
        <w:rPr>
          <w:bCs/>
          <w:sz w:val="28"/>
          <w:szCs w:val="28"/>
        </w:rPr>
        <w:t>. (</w:t>
      </w:r>
      <w:r w:rsidR="005521A2">
        <w:rPr>
          <w:bCs/>
          <w:sz w:val="28"/>
          <w:szCs w:val="28"/>
          <w:lang w:val="hu-HU"/>
        </w:rPr>
        <w:t>I</w:t>
      </w:r>
      <w:r w:rsidR="0005367B" w:rsidRPr="0030530B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1B4791">
        <w:rPr>
          <w:bCs/>
          <w:sz w:val="28"/>
          <w:szCs w:val="28"/>
          <w:lang w:val="hu-HU"/>
        </w:rPr>
        <w:t>1</w:t>
      </w:r>
      <w:r w:rsidR="00CF2567" w:rsidRPr="0030530B">
        <w:rPr>
          <w:bCs/>
          <w:sz w:val="28"/>
          <w:szCs w:val="28"/>
        </w:rPr>
        <w:t>.)</w:t>
      </w:r>
      <w:r w:rsidRPr="0030530B">
        <w:rPr>
          <w:sz w:val="28"/>
          <w:szCs w:val="28"/>
        </w:rPr>
        <w:t xml:space="preserve"> önkormányzati rendelet</w:t>
      </w:r>
      <w:r w:rsidR="00B61F29" w:rsidRPr="0030530B">
        <w:rPr>
          <w:sz w:val="28"/>
          <w:szCs w:val="28"/>
          <w:lang w:val="hu-HU"/>
        </w:rPr>
        <w:t xml:space="preserve"> </w:t>
      </w:r>
      <w:r w:rsidR="00A8720D">
        <w:rPr>
          <w:sz w:val="28"/>
          <w:szCs w:val="28"/>
          <w:lang w:val="hu-HU"/>
        </w:rPr>
        <w:t xml:space="preserve">(a továbbiakban: Költségvetési Rendelet) </w:t>
      </w:r>
      <w:r w:rsidR="00B61F29" w:rsidRPr="0030530B">
        <w:rPr>
          <w:sz w:val="28"/>
          <w:szCs w:val="28"/>
          <w:lang w:val="hu-HU"/>
        </w:rPr>
        <w:t xml:space="preserve">módosítása </w:t>
      </w:r>
      <w:r w:rsidR="00B61F29" w:rsidRPr="0030530B">
        <w:rPr>
          <w:sz w:val="28"/>
          <w:szCs w:val="28"/>
        </w:rPr>
        <w:t xml:space="preserve">az államháztartásról szóló 2011. évi CXCV. törvény </w:t>
      </w:r>
      <w:r w:rsidR="006C7DAF">
        <w:rPr>
          <w:sz w:val="28"/>
          <w:szCs w:val="28"/>
          <w:lang w:val="hu-HU"/>
        </w:rPr>
        <w:t>(a továbbiakban</w:t>
      </w:r>
      <w:r w:rsidR="007F2391" w:rsidRPr="0030530B">
        <w:rPr>
          <w:sz w:val="28"/>
          <w:szCs w:val="28"/>
          <w:lang w:val="hu-HU"/>
        </w:rPr>
        <w:t xml:space="preserve">: Áht.) </w:t>
      </w:r>
      <w:r w:rsidR="00B61F29" w:rsidRPr="0030530B">
        <w:rPr>
          <w:sz w:val="28"/>
          <w:szCs w:val="28"/>
        </w:rPr>
        <w:t>34. § (4) bekezdése alapján szükséges.</w:t>
      </w:r>
      <w:r w:rsidR="00B61F29" w:rsidRPr="0030530B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0530B">
        <w:rPr>
          <w:sz w:val="28"/>
          <w:szCs w:val="28"/>
          <w:lang w:val="hu-HU"/>
        </w:rPr>
        <w:t xml:space="preserve"> </w:t>
      </w:r>
    </w:p>
    <w:p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30530B">
        <w:rPr>
          <w:sz w:val="28"/>
          <w:szCs w:val="28"/>
          <w:lang w:val="hu-HU"/>
        </w:rPr>
        <w:t xml:space="preserve">Jelen javaslat tartalmazza a költségvetés módosítása </w:t>
      </w:r>
      <w:r w:rsidRPr="00AA1D64">
        <w:rPr>
          <w:sz w:val="28"/>
          <w:szCs w:val="28"/>
          <w:lang w:val="hu-HU"/>
        </w:rPr>
        <w:t xml:space="preserve">tárgyában </w:t>
      </w:r>
      <w:r w:rsidRPr="00C051C3">
        <w:rPr>
          <w:sz w:val="28"/>
          <w:szCs w:val="28"/>
          <w:lang w:val="hu-HU"/>
        </w:rPr>
        <w:t>202</w:t>
      </w:r>
      <w:r w:rsidR="009A7C45">
        <w:rPr>
          <w:sz w:val="28"/>
          <w:szCs w:val="28"/>
          <w:lang w:val="hu-HU"/>
        </w:rPr>
        <w:t>3</w:t>
      </w:r>
      <w:r w:rsidRPr="00C051C3">
        <w:rPr>
          <w:sz w:val="28"/>
          <w:szCs w:val="28"/>
          <w:lang w:val="hu-HU"/>
        </w:rPr>
        <w:t xml:space="preserve">. </w:t>
      </w:r>
      <w:r w:rsidR="00853DF3">
        <w:rPr>
          <w:sz w:val="28"/>
          <w:szCs w:val="28"/>
          <w:lang w:val="hu-HU"/>
        </w:rPr>
        <w:t xml:space="preserve">augusztus </w:t>
      </w:r>
      <w:r w:rsidR="001B4791">
        <w:rPr>
          <w:sz w:val="28"/>
          <w:szCs w:val="28"/>
          <w:lang w:val="hu-HU"/>
        </w:rPr>
        <w:t>31</w:t>
      </w:r>
      <w:r w:rsidRPr="00C051C3">
        <w:rPr>
          <w:sz w:val="28"/>
          <w:szCs w:val="28"/>
          <w:lang w:val="hu-HU"/>
        </w:rPr>
        <w:t>-i</w:t>
      </w:r>
      <w:r w:rsidR="00381709" w:rsidRPr="00C051C3">
        <w:rPr>
          <w:sz w:val="28"/>
          <w:szCs w:val="28"/>
          <w:lang w:val="hu-HU"/>
        </w:rPr>
        <w:t>g</w:t>
      </w:r>
      <w:r w:rsidR="00381709" w:rsidRPr="00AA1D64">
        <w:rPr>
          <w:sz w:val="28"/>
          <w:szCs w:val="28"/>
          <w:lang w:val="hu-HU"/>
        </w:rPr>
        <w:t xml:space="preserve"> </w:t>
      </w:r>
      <w:r w:rsidRPr="00AA1D64">
        <w:rPr>
          <w:sz w:val="28"/>
          <w:szCs w:val="28"/>
          <w:lang w:val="hu-HU"/>
        </w:rPr>
        <w:t>meghozott</w:t>
      </w:r>
      <w:r w:rsidR="009F6F7B">
        <w:rPr>
          <w:sz w:val="28"/>
          <w:szCs w:val="28"/>
          <w:lang w:val="hu-HU"/>
        </w:rPr>
        <w:t xml:space="preserve"> </w:t>
      </w:r>
      <w:r w:rsidRPr="0030530B">
        <w:rPr>
          <w:sz w:val="28"/>
          <w:szCs w:val="28"/>
          <w:lang w:val="hu-HU"/>
        </w:rPr>
        <w:t>polgármesteri döntéseket</w:t>
      </w:r>
      <w:r w:rsidR="00546B00" w:rsidRPr="0030530B">
        <w:rPr>
          <w:sz w:val="28"/>
          <w:szCs w:val="28"/>
          <w:lang w:val="hu-HU"/>
        </w:rPr>
        <w:t>.</w:t>
      </w:r>
    </w:p>
    <w:p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:rsidR="00196E9E" w:rsidRPr="0030530B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30530B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30530B">
        <w:rPr>
          <w:sz w:val="28"/>
          <w:szCs w:val="28"/>
        </w:rPr>
        <w:t>202</w:t>
      </w:r>
      <w:r w:rsidR="001B4791">
        <w:rPr>
          <w:sz w:val="28"/>
          <w:szCs w:val="28"/>
          <w:lang w:val="hu-HU"/>
        </w:rPr>
        <w:t>3</w:t>
      </w:r>
      <w:r w:rsidRPr="0030530B">
        <w:rPr>
          <w:sz w:val="28"/>
          <w:szCs w:val="28"/>
        </w:rPr>
        <w:t>. évi költségvetését érintő módosítási javaslatomat az alábbiakkal indoklom:</w:t>
      </w:r>
    </w:p>
    <w:p w:rsidR="008F5D3C" w:rsidRPr="0030530B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:rsidR="00646595" w:rsidRPr="0030530B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:rsidR="000A5DF1" w:rsidRPr="00CE3382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CE3382">
        <w:rPr>
          <w:b/>
          <w:sz w:val="28"/>
          <w:szCs w:val="28"/>
          <w:u w:val="single"/>
        </w:rPr>
        <w:t>Létszám</w:t>
      </w:r>
      <w:r w:rsidR="00CD60F7" w:rsidRPr="00CE3382">
        <w:rPr>
          <w:b/>
          <w:sz w:val="28"/>
          <w:szCs w:val="28"/>
          <w:u w:val="single"/>
          <w:lang w:val="hu-HU"/>
        </w:rPr>
        <w:t>változás</w:t>
      </w:r>
      <w:r w:rsidR="00B65261" w:rsidRPr="00CE3382">
        <w:rPr>
          <w:b/>
          <w:sz w:val="28"/>
          <w:szCs w:val="28"/>
          <w:lang w:val="hu-HU"/>
        </w:rPr>
        <w:tab/>
      </w:r>
    </w:p>
    <w:p w:rsidR="000A5DF1" w:rsidRPr="0030530B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:rsidR="00015AE8" w:rsidRDefault="00D8065C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D8065C">
        <w:rPr>
          <w:sz w:val="28"/>
          <w:szCs w:val="28"/>
          <w:lang w:val="hu-HU"/>
        </w:rPr>
        <w:t xml:space="preserve">A Zuglói Egészségügyi Szolgálat engedélyezett létszáma 2023. </w:t>
      </w:r>
      <w:r>
        <w:rPr>
          <w:sz w:val="28"/>
          <w:szCs w:val="28"/>
          <w:lang w:val="hu-HU"/>
        </w:rPr>
        <w:t>július</w:t>
      </w:r>
      <w:r w:rsidRPr="00D8065C">
        <w:rPr>
          <w:sz w:val="28"/>
          <w:szCs w:val="28"/>
          <w:lang w:val="hu-HU"/>
        </w:rPr>
        <w:t xml:space="preserve"> 1-től </w:t>
      </w:r>
      <w:r>
        <w:rPr>
          <w:sz w:val="28"/>
          <w:szCs w:val="28"/>
          <w:lang w:val="hu-HU"/>
        </w:rPr>
        <w:t>377</w:t>
      </w:r>
      <w:r w:rsidRPr="00D8065C">
        <w:rPr>
          <w:sz w:val="28"/>
          <w:szCs w:val="28"/>
          <w:lang w:val="hu-HU"/>
        </w:rPr>
        <w:t xml:space="preserve">,65 főre </w:t>
      </w:r>
      <w:r>
        <w:rPr>
          <w:sz w:val="28"/>
          <w:szCs w:val="28"/>
          <w:lang w:val="hu-HU"/>
        </w:rPr>
        <w:t>csökken</w:t>
      </w:r>
      <w:r w:rsidRPr="00D8065C">
        <w:rPr>
          <w:sz w:val="28"/>
          <w:szCs w:val="28"/>
          <w:lang w:val="hu-HU"/>
        </w:rPr>
        <w:t>.</w:t>
      </w:r>
    </w:p>
    <w:p w:rsidR="00A01FB8" w:rsidRPr="00015AE8" w:rsidRDefault="00A01FB8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015AE8">
        <w:rPr>
          <w:sz w:val="28"/>
          <w:szCs w:val="28"/>
          <w:lang w:val="hu-HU"/>
        </w:rPr>
        <w:t xml:space="preserve"> </w:t>
      </w:r>
    </w:p>
    <w:p w:rsidR="00196E9E" w:rsidRPr="00C051C3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C051C3">
        <w:rPr>
          <w:b/>
          <w:sz w:val="28"/>
          <w:szCs w:val="28"/>
          <w:u w:val="single"/>
        </w:rPr>
        <w:t>Számszaki módosítások</w:t>
      </w:r>
    </w:p>
    <w:p w:rsidR="006E0740" w:rsidRPr="0030530B" w:rsidRDefault="006E0740" w:rsidP="006E0740">
      <w:pPr>
        <w:jc w:val="both"/>
        <w:rPr>
          <w:b/>
          <w:sz w:val="28"/>
          <w:szCs w:val="28"/>
          <w:u w:val="single"/>
        </w:rPr>
      </w:pPr>
    </w:p>
    <w:p w:rsidR="00196E9E" w:rsidRPr="0030530B" w:rsidRDefault="008C5709" w:rsidP="006E074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számszaki módosítást</w:t>
      </w:r>
      <w:r w:rsidR="00196E9E" w:rsidRPr="0030530B">
        <w:rPr>
          <w:sz w:val="28"/>
          <w:szCs w:val="28"/>
        </w:rPr>
        <w:t xml:space="preserve"> több esemény </w:t>
      </w:r>
      <w:r w:rsidRPr="0030530B">
        <w:rPr>
          <w:sz w:val="28"/>
          <w:szCs w:val="28"/>
        </w:rPr>
        <w:t>is</w:t>
      </w:r>
      <w:r w:rsidR="00196E9E" w:rsidRPr="0030530B">
        <w:rPr>
          <w:sz w:val="28"/>
          <w:szCs w:val="28"/>
        </w:rPr>
        <w:t xml:space="preserve"> indokol</w:t>
      </w:r>
      <w:r w:rsidRPr="0030530B">
        <w:rPr>
          <w:sz w:val="28"/>
          <w:szCs w:val="28"/>
        </w:rPr>
        <w:t>j</w:t>
      </w:r>
      <w:r w:rsidR="00196E9E" w:rsidRPr="0030530B">
        <w:rPr>
          <w:sz w:val="28"/>
          <w:szCs w:val="28"/>
        </w:rPr>
        <w:t>a. Ezek az alábbiak voltak:</w:t>
      </w:r>
    </w:p>
    <w:p w:rsidR="00CC5974" w:rsidRPr="0030530B" w:rsidRDefault="00CC5974" w:rsidP="006E0740">
      <w:pPr>
        <w:jc w:val="both"/>
        <w:rPr>
          <w:sz w:val="28"/>
          <w:szCs w:val="28"/>
        </w:rPr>
      </w:pPr>
    </w:p>
    <w:p w:rsidR="00196E9E" w:rsidRPr="0030530B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Központi </w:t>
      </w:r>
      <w:r w:rsidR="00196E9E" w:rsidRPr="0030530B">
        <w:rPr>
          <w:sz w:val="28"/>
          <w:szCs w:val="28"/>
        </w:rPr>
        <w:t>jogszabályban meghatározott bevételek és kapcsolódó kiadáso</w:t>
      </w:r>
      <w:r w:rsidR="00CD60F7" w:rsidRPr="0030530B">
        <w:rPr>
          <w:sz w:val="28"/>
          <w:szCs w:val="28"/>
        </w:rPr>
        <w:t>k miatti módosítások átvezetése</w:t>
      </w:r>
    </w:p>
    <w:p w:rsidR="003A3B95" w:rsidRPr="0030530B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>Képviselő-testületi, illetve bizottsági határozatok alapján számszaki módosítások átvezetése</w:t>
      </w:r>
    </w:p>
    <w:p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Intézményi </w:t>
      </w:r>
      <w:r w:rsidR="003A3B95" w:rsidRPr="0030530B">
        <w:rPr>
          <w:sz w:val="28"/>
          <w:szCs w:val="28"/>
        </w:rPr>
        <w:t>saját hatáskörben végrehajtott előirányzat átcsoportosítások átvezetése</w:t>
      </w:r>
    </w:p>
    <w:p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Polgármesterre </w:t>
      </w:r>
      <w:r w:rsidR="003A3B95" w:rsidRPr="0030530B">
        <w:rPr>
          <w:sz w:val="28"/>
          <w:szCs w:val="28"/>
        </w:rPr>
        <w:t>átruházott előirányzat átcsoportosítások átvezetése (tartalékok, kiemelt előirányzatok közötti átcsoportosítások, elnyert pályázatok beemelése a költségvetésbe)</w:t>
      </w:r>
    </w:p>
    <w:p w:rsidR="00345E53" w:rsidRPr="0030530B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 </w:t>
      </w:r>
      <w:r w:rsidR="00196E9E" w:rsidRPr="0030530B">
        <w:rPr>
          <w:sz w:val="28"/>
          <w:szCs w:val="28"/>
        </w:rPr>
        <w:t>központi költségvetésből kapott felhasználási kötelezettséggel járó támogatások átvezetése</w:t>
      </w:r>
      <w:r w:rsidR="007948B6" w:rsidRPr="0030530B">
        <w:rPr>
          <w:sz w:val="28"/>
          <w:szCs w:val="28"/>
        </w:rPr>
        <w:t xml:space="preserve"> a Magyar Államkincstár kiközlései alapján</w:t>
      </w:r>
      <w:r w:rsidR="00196E9E" w:rsidRPr="0030530B">
        <w:rPr>
          <w:sz w:val="28"/>
          <w:szCs w:val="28"/>
        </w:rPr>
        <w:t xml:space="preserve"> (</w:t>
      </w:r>
      <w:r w:rsidR="00C051C3">
        <w:rPr>
          <w:sz w:val="28"/>
          <w:szCs w:val="28"/>
        </w:rPr>
        <w:t>S</w:t>
      </w:r>
      <w:r w:rsidR="00AA0C2A" w:rsidRPr="0030530B">
        <w:rPr>
          <w:sz w:val="28"/>
          <w:szCs w:val="28"/>
        </w:rPr>
        <w:t xml:space="preserve">zociális </w:t>
      </w:r>
      <w:r w:rsidR="00236F17" w:rsidRPr="0030530B">
        <w:rPr>
          <w:sz w:val="28"/>
          <w:szCs w:val="28"/>
        </w:rPr>
        <w:t>ágazati</w:t>
      </w:r>
      <w:r w:rsidR="00AA0C2A" w:rsidRPr="0030530B">
        <w:rPr>
          <w:sz w:val="28"/>
          <w:szCs w:val="28"/>
        </w:rPr>
        <w:t xml:space="preserve"> összevont</w:t>
      </w:r>
      <w:r w:rsidR="00236F17" w:rsidRPr="0030530B">
        <w:rPr>
          <w:sz w:val="28"/>
          <w:szCs w:val="28"/>
        </w:rPr>
        <w:t xml:space="preserve"> pótlék</w:t>
      </w:r>
      <w:r w:rsidR="00C41407">
        <w:rPr>
          <w:sz w:val="28"/>
          <w:szCs w:val="28"/>
        </w:rPr>
        <w:t>, bérkompenzáció</w:t>
      </w:r>
      <w:r w:rsidR="00196E9E" w:rsidRPr="0030530B">
        <w:rPr>
          <w:sz w:val="28"/>
          <w:szCs w:val="28"/>
        </w:rPr>
        <w:t>)</w:t>
      </w:r>
    </w:p>
    <w:p w:rsidR="00912DAF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:rsidR="008D7D4D" w:rsidRDefault="008D7D4D" w:rsidP="008D7D4D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8D7D4D">
        <w:rPr>
          <w:b/>
          <w:sz w:val="28"/>
          <w:szCs w:val="28"/>
          <w:u w:val="single"/>
        </w:rPr>
        <w:t>Feladatváltozás</w:t>
      </w:r>
    </w:p>
    <w:p w:rsidR="00140ACA" w:rsidRPr="00140ACA" w:rsidRDefault="00140ACA" w:rsidP="00DB69F6">
      <w:pPr>
        <w:jc w:val="both"/>
        <w:rPr>
          <w:sz w:val="28"/>
          <w:szCs w:val="28"/>
        </w:rPr>
      </w:pPr>
    </w:p>
    <w:p w:rsidR="00DB69F6" w:rsidRDefault="00EF25F8" w:rsidP="00DB6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önkormányzat </w:t>
      </w:r>
      <w:r w:rsidR="00C01A37">
        <w:rPr>
          <w:sz w:val="28"/>
          <w:szCs w:val="28"/>
        </w:rPr>
        <w:t>f</w:t>
      </w:r>
      <w:r>
        <w:rPr>
          <w:sz w:val="28"/>
          <w:szCs w:val="28"/>
        </w:rPr>
        <w:t>eladat</w:t>
      </w:r>
      <w:r w:rsidR="002C51CF">
        <w:rPr>
          <w:sz w:val="28"/>
          <w:szCs w:val="28"/>
        </w:rPr>
        <w:t>ai</w:t>
      </w:r>
      <w:r>
        <w:rPr>
          <w:sz w:val="28"/>
          <w:szCs w:val="28"/>
        </w:rPr>
        <w:t xml:space="preserve"> közül 2023. július 1-től kikerült a védőnői ellátás, mivel az egyes egészségügyi tárgyú törvények módosításáról szóló 2022. évi LXXII. törvény hatályon kívül helyezte</w:t>
      </w:r>
      <w:r w:rsidR="00FC62CB">
        <w:rPr>
          <w:sz w:val="28"/>
          <w:szCs w:val="28"/>
        </w:rPr>
        <w:t xml:space="preserve"> az egészségügyi alapellátásról szóló 2015. évi CXXIII. törvény </w:t>
      </w:r>
      <w:r w:rsidR="002C51CF">
        <w:rPr>
          <w:sz w:val="28"/>
          <w:szCs w:val="28"/>
        </w:rPr>
        <w:t>települési önkormányzat egészségügyi alapellátásban körében végzett feladatai közül a védőnői ellátást.</w:t>
      </w:r>
    </w:p>
    <w:p w:rsidR="00FC62CB" w:rsidRPr="00EF25F8" w:rsidRDefault="00FC62CB" w:rsidP="00DB69F6">
      <w:pPr>
        <w:jc w:val="both"/>
        <w:rPr>
          <w:sz w:val="28"/>
          <w:szCs w:val="28"/>
        </w:rPr>
      </w:pPr>
    </w:p>
    <w:p w:rsidR="00282C3D" w:rsidRPr="0094781D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94781D">
        <w:rPr>
          <w:b/>
          <w:sz w:val="28"/>
          <w:szCs w:val="28"/>
          <w:u w:val="single"/>
        </w:rPr>
        <w:t>Beszámoló a</w:t>
      </w:r>
      <w:r w:rsidR="00FE612F" w:rsidRPr="0094781D">
        <w:rPr>
          <w:b/>
          <w:sz w:val="28"/>
          <w:szCs w:val="28"/>
          <w:u w:val="single"/>
        </w:rPr>
        <w:t xml:space="preserve">z átruházott hatáskörben hozott döntésekről </w:t>
      </w:r>
    </w:p>
    <w:p w:rsidR="00646595" w:rsidRPr="0030530B" w:rsidRDefault="00646595" w:rsidP="00CD60F7">
      <w:pPr>
        <w:ind w:left="426"/>
        <w:jc w:val="both"/>
        <w:rPr>
          <w:sz w:val="28"/>
          <w:szCs w:val="28"/>
        </w:rPr>
      </w:pPr>
    </w:p>
    <w:p w:rsidR="00FE612F" w:rsidRPr="0030530B" w:rsidRDefault="00A8720D" w:rsidP="002E68C7">
      <w:pPr>
        <w:jc w:val="both"/>
        <w:rPr>
          <w:sz w:val="28"/>
          <w:szCs w:val="28"/>
        </w:rPr>
      </w:pPr>
      <w:r>
        <w:rPr>
          <w:sz w:val="28"/>
          <w:szCs w:val="28"/>
        </w:rPr>
        <w:t>A Költségvetési Rendelet</w:t>
      </w:r>
      <w:r w:rsidR="00FE612F" w:rsidRPr="0030530B">
        <w:rPr>
          <w:sz w:val="28"/>
          <w:szCs w:val="28"/>
        </w:rPr>
        <w:t xml:space="preserve"> </w:t>
      </w:r>
      <w:r w:rsidR="00FC4DA4" w:rsidRPr="0030530B">
        <w:rPr>
          <w:sz w:val="28"/>
          <w:szCs w:val="28"/>
        </w:rPr>
        <w:t>1</w:t>
      </w:r>
      <w:r w:rsidR="00211649">
        <w:rPr>
          <w:sz w:val="28"/>
          <w:szCs w:val="28"/>
        </w:rPr>
        <w:t>6</w:t>
      </w:r>
      <w:r w:rsidR="00FC4DA4" w:rsidRPr="0030530B">
        <w:rPr>
          <w:sz w:val="28"/>
          <w:szCs w:val="28"/>
        </w:rPr>
        <w:t xml:space="preserve">. </w:t>
      </w:r>
      <w:r w:rsidR="004D2ACF" w:rsidRPr="0030530B">
        <w:rPr>
          <w:sz w:val="28"/>
          <w:szCs w:val="28"/>
        </w:rPr>
        <w:t>§</w:t>
      </w:r>
      <w:proofErr w:type="spellStart"/>
      <w:r w:rsidR="00CD60F7" w:rsidRPr="0030530B">
        <w:rPr>
          <w:sz w:val="28"/>
          <w:szCs w:val="28"/>
        </w:rPr>
        <w:t>-a</w:t>
      </w:r>
      <w:proofErr w:type="spellEnd"/>
      <w:r w:rsidR="004D2ACF" w:rsidRPr="0030530B">
        <w:rPr>
          <w:sz w:val="28"/>
          <w:szCs w:val="28"/>
        </w:rPr>
        <w:t xml:space="preserve"> szerint</w:t>
      </w:r>
      <w:r w:rsidR="00FE612F" w:rsidRPr="0030530B">
        <w:rPr>
          <w:sz w:val="28"/>
          <w:szCs w:val="28"/>
        </w:rPr>
        <w:t>:</w:t>
      </w:r>
    </w:p>
    <w:p w:rsidR="00FE612F" w:rsidRPr="0030530B" w:rsidRDefault="00FE612F" w:rsidP="002E68C7">
      <w:pPr>
        <w:jc w:val="both"/>
        <w:rPr>
          <w:sz w:val="28"/>
          <w:szCs w:val="28"/>
        </w:rPr>
      </w:pPr>
    </w:p>
    <w:p w:rsidR="00282C3D" w:rsidRPr="0030530B" w:rsidRDefault="00FE612F" w:rsidP="00B61F29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„</w:t>
      </w:r>
      <w:r w:rsidR="00211649" w:rsidRPr="00211649">
        <w:rPr>
          <w:sz w:val="28"/>
          <w:szCs w:val="28"/>
        </w:rPr>
        <w:t>Ha a polgármester vagy a bizottság a 14-15. §</w:t>
      </w:r>
      <w:proofErr w:type="spellStart"/>
      <w:r w:rsidR="00211649" w:rsidRPr="00211649">
        <w:rPr>
          <w:sz w:val="28"/>
          <w:szCs w:val="28"/>
        </w:rPr>
        <w:t>-ban</w:t>
      </w:r>
      <w:proofErr w:type="spellEnd"/>
      <w:r w:rsidR="00211649" w:rsidRPr="00211649">
        <w:rPr>
          <w:sz w:val="28"/>
          <w:szCs w:val="28"/>
        </w:rPr>
        <w:t xml:space="preserve">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202</w:t>
      </w:r>
      <w:r w:rsidR="001B4791">
        <w:rPr>
          <w:sz w:val="28"/>
          <w:szCs w:val="28"/>
        </w:rPr>
        <w:t>3</w:t>
      </w:r>
      <w:r w:rsidR="00211649" w:rsidRPr="00211649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211649" w:rsidRPr="00211649">
        <w:rPr>
          <w:b/>
          <w:sz w:val="28"/>
          <w:szCs w:val="28"/>
          <w:u w:val="single"/>
        </w:rPr>
        <w:t>Ezzel a kötelezett az átruházott hatáskörben hozott döntéséről történő beszámolási kötelezettségének eleget tesz.</w:t>
      </w:r>
      <w:r w:rsidR="00211649">
        <w:rPr>
          <w:b/>
          <w:sz w:val="28"/>
          <w:szCs w:val="28"/>
          <w:u w:val="single"/>
        </w:rPr>
        <w:t>”</w:t>
      </w:r>
      <w:r w:rsidR="00211649">
        <w:rPr>
          <w:sz w:val="28"/>
          <w:szCs w:val="28"/>
        </w:rPr>
        <w:t xml:space="preserve"> </w:t>
      </w:r>
    </w:p>
    <w:p w:rsidR="00282C3D" w:rsidRPr="0030530B" w:rsidRDefault="00282C3D" w:rsidP="002E68C7">
      <w:pPr>
        <w:jc w:val="both"/>
        <w:rPr>
          <w:sz w:val="28"/>
          <w:szCs w:val="28"/>
        </w:rPr>
      </w:pPr>
    </w:p>
    <w:p w:rsidR="0036109B" w:rsidRPr="0030530B" w:rsidRDefault="0036109B" w:rsidP="0036109B">
      <w:p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Jelen előterjesztés 1. melléklete intézményenként </w:t>
      </w:r>
      <w:r w:rsidR="00CD60F7" w:rsidRPr="0030530B">
        <w:rPr>
          <w:sz w:val="28"/>
          <w:szCs w:val="28"/>
        </w:rPr>
        <w:t>tesz eleget</w:t>
      </w:r>
      <w:r w:rsidRPr="0030530B">
        <w:rPr>
          <w:sz w:val="28"/>
          <w:szCs w:val="28"/>
        </w:rPr>
        <w:t xml:space="preserve"> a hivatk</w:t>
      </w:r>
      <w:r w:rsidR="00CD60F7" w:rsidRPr="0030530B">
        <w:rPr>
          <w:sz w:val="28"/>
          <w:szCs w:val="28"/>
        </w:rPr>
        <w:t>ozott beszámolási kötelezettségnek</w:t>
      </w:r>
      <w:r w:rsidR="00345E53" w:rsidRPr="0030530B">
        <w:rPr>
          <w:sz w:val="28"/>
          <w:szCs w:val="28"/>
        </w:rPr>
        <w:t>.</w:t>
      </w:r>
    </w:p>
    <w:p w:rsidR="00C46A9E" w:rsidRPr="0030530B" w:rsidRDefault="00C46A9E" w:rsidP="002E68C7">
      <w:pPr>
        <w:jc w:val="both"/>
        <w:rPr>
          <w:b/>
          <w:color w:val="FF0000"/>
          <w:sz w:val="28"/>
          <w:szCs w:val="28"/>
          <w:u w:val="single"/>
        </w:rPr>
      </w:pPr>
    </w:p>
    <w:p w:rsidR="00FE462C" w:rsidRPr="0094781D" w:rsidRDefault="000A5DF1" w:rsidP="002E68C7">
      <w:pPr>
        <w:jc w:val="both"/>
        <w:rPr>
          <w:b/>
          <w:sz w:val="28"/>
          <w:szCs w:val="28"/>
        </w:rPr>
      </w:pPr>
      <w:r w:rsidRPr="0094781D">
        <w:rPr>
          <w:b/>
          <w:sz w:val="28"/>
          <w:szCs w:val="28"/>
        </w:rPr>
        <w:t>V.</w:t>
      </w:r>
      <w:r w:rsidR="00731017" w:rsidRPr="0094781D">
        <w:rPr>
          <w:b/>
          <w:sz w:val="28"/>
          <w:szCs w:val="28"/>
        </w:rPr>
        <w:t xml:space="preserve"> </w:t>
      </w:r>
      <w:r w:rsidR="00097E44" w:rsidRPr="0094781D">
        <w:rPr>
          <w:b/>
          <w:sz w:val="28"/>
          <w:szCs w:val="28"/>
          <w:u w:val="single"/>
        </w:rPr>
        <w:t>A számszaki változások bemutatása</w:t>
      </w:r>
      <w:r w:rsidR="00217783" w:rsidRPr="0094781D">
        <w:rPr>
          <w:b/>
          <w:sz w:val="28"/>
          <w:szCs w:val="28"/>
          <w:u w:val="single"/>
        </w:rPr>
        <w:t xml:space="preserve"> </w:t>
      </w:r>
      <w:r w:rsidR="00282DFA" w:rsidRPr="0094781D">
        <w:rPr>
          <w:sz w:val="28"/>
          <w:szCs w:val="28"/>
          <w:u w:val="single"/>
        </w:rPr>
        <w:t>(</w:t>
      </w:r>
      <w:r w:rsidR="007948B6" w:rsidRPr="0094781D">
        <w:rPr>
          <w:sz w:val="28"/>
          <w:szCs w:val="28"/>
          <w:u w:val="single"/>
        </w:rPr>
        <w:t>irányító</w:t>
      </w:r>
      <w:r w:rsidR="008C5709" w:rsidRPr="0094781D">
        <w:rPr>
          <w:sz w:val="28"/>
          <w:szCs w:val="28"/>
          <w:u w:val="single"/>
        </w:rPr>
        <w:t xml:space="preserve"> szervi támogatás</w:t>
      </w:r>
      <w:r w:rsidR="0037600E" w:rsidRPr="0094781D">
        <w:rPr>
          <w:sz w:val="28"/>
          <w:szCs w:val="28"/>
          <w:u w:val="single"/>
        </w:rPr>
        <w:t>sal konszolidálva</w:t>
      </w:r>
      <w:r w:rsidR="00282DFA" w:rsidRPr="0094781D">
        <w:rPr>
          <w:sz w:val="28"/>
          <w:szCs w:val="28"/>
          <w:u w:val="single"/>
        </w:rPr>
        <w:t>)</w:t>
      </w:r>
      <w:r w:rsidR="00097E44" w:rsidRPr="0094781D">
        <w:rPr>
          <w:b/>
          <w:sz w:val="28"/>
          <w:szCs w:val="28"/>
          <w:u w:val="single"/>
        </w:rPr>
        <w:t>:</w:t>
      </w:r>
    </w:p>
    <w:p w:rsidR="004E68B6" w:rsidRPr="0030530B" w:rsidRDefault="004E68B6" w:rsidP="002E68C7">
      <w:pPr>
        <w:jc w:val="both"/>
        <w:rPr>
          <w:sz w:val="28"/>
          <w:szCs w:val="28"/>
        </w:rPr>
      </w:pPr>
    </w:p>
    <w:p w:rsidR="00CC27F7" w:rsidRDefault="00CC27F7" w:rsidP="002E68C7">
      <w:pPr>
        <w:jc w:val="both"/>
        <w:rPr>
          <w:b/>
          <w:sz w:val="28"/>
          <w:szCs w:val="28"/>
        </w:rPr>
      </w:pPr>
    </w:p>
    <w:p w:rsidR="00B96B71" w:rsidRPr="0030530B" w:rsidRDefault="00B96B71" w:rsidP="002E68C7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 xml:space="preserve">BEVÉTELEK </w:t>
      </w:r>
      <w:r w:rsidR="008C2119" w:rsidRPr="0030530B">
        <w:rPr>
          <w:b/>
          <w:sz w:val="28"/>
          <w:szCs w:val="28"/>
        </w:rPr>
        <w:t>ÖSSZESEN</w:t>
      </w:r>
    </w:p>
    <w:p w:rsidR="002F721B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</w:t>
      </w:r>
      <w:r w:rsidR="00813863">
        <w:rPr>
          <w:sz w:val="28"/>
          <w:szCs w:val="28"/>
        </w:rPr>
        <w:tab/>
        <w:t xml:space="preserve">  </w:t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proofErr w:type="gramStart"/>
      <w:r w:rsidR="00171030" w:rsidRPr="0030530B">
        <w:rPr>
          <w:sz w:val="28"/>
          <w:szCs w:val="28"/>
        </w:rPr>
        <w:t>a</w:t>
      </w:r>
      <w:r w:rsidRPr="0030530B">
        <w:rPr>
          <w:sz w:val="28"/>
          <w:szCs w:val="28"/>
        </w:rPr>
        <w:t>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211"/>
        <w:gridCol w:w="2232"/>
        <w:gridCol w:w="2232"/>
      </w:tblGrid>
      <w:tr w:rsidR="00C72457" w:rsidRPr="0030530B" w:rsidTr="00C72457">
        <w:trPr>
          <w:trHeight w:val="584"/>
          <w:jc w:val="center"/>
        </w:trPr>
        <w:tc>
          <w:tcPr>
            <w:tcW w:w="251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211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2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2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 xml:space="preserve">módosított </w:t>
            </w:r>
          </w:p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 w:rsidRPr="0030530B">
              <w:rPr>
                <w:b/>
                <w:sz w:val="28"/>
                <w:szCs w:val="28"/>
              </w:rPr>
              <w:t>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51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51 544 853</w:t>
            </w:r>
          </w:p>
        </w:tc>
        <w:tc>
          <w:tcPr>
            <w:tcW w:w="2211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1 632 681</w:t>
            </w:r>
          </w:p>
        </w:tc>
        <w:tc>
          <w:tcPr>
            <w:tcW w:w="2232" w:type="dxa"/>
          </w:tcPr>
          <w:p w:rsidR="00C72457" w:rsidRDefault="0006462B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97 831</w:t>
            </w:r>
          </w:p>
        </w:tc>
        <w:tc>
          <w:tcPr>
            <w:tcW w:w="2232" w:type="dxa"/>
          </w:tcPr>
          <w:p w:rsidR="00C72457" w:rsidRPr="00CD7EA2" w:rsidRDefault="0015450B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53 275 365</w:t>
            </w:r>
          </w:p>
        </w:tc>
      </w:tr>
    </w:tbl>
    <w:p w:rsidR="001517BC" w:rsidRDefault="001517BC" w:rsidP="002F721B">
      <w:pPr>
        <w:jc w:val="both"/>
        <w:rPr>
          <w:sz w:val="28"/>
          <w:szCs w:val="28"/>
        </w:rPr>
      </w:pPr>
    </w:p>
    <w:p w:rsidR="0018789D" w:rsidRDefault="0018789D" w:rsidP="002F721B">
      <w:pPr>
        <w:jc w:val="both"/>
        <w:rPr>
          <w:sz w:val="28"/>
          <w:szCs w:val="28"/>
        </w:rPr>
      </w:pPr>
    </w:p>
    <w:p w:rsidR="0018789D" w:rsidRDefault="00726DB1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  <w:u w:val="single"/>
        </w:rPr>
        <w:t>Működési célú támogatások államháztartáson belülről</w:t>
      </w:r>
      <w:r w:rsidR="00DA7EA6" w:rsidRPr="0030530B">
        <w:rPr>
          <w:sz w:val="28"/>
          <w:szCs w:val="28"/>
        </w:rPr>
        <w:tab/>
      </w:r>
    </w:p>
    <w:p w:rsidR="00DA7EA6" w:rsidRPr="0030530B" w:rsidRDefault="00DA7EA6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1517BC" w:rsidRPr="0030530B" w:rsidRDefault="00EB04AF" w:rsidP="00EB04A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4D2ACF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</w:t>
      </w:r>
      <w:r w:rsidR="00813863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405" w:type="dxa"/>
          </w:tcPr>
          <w:p w:rsidR="00C72457" w:rsidRPr="0030530B" w:rsidRDefault="00C72457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12 588 888</w:t>
            </w:r>
          </w:p>
        </w:tc>
        <w:tc>
          <w:tcPr>
            <w:tcW w:w="2126" w:type="dxa"/>
          </w:tcPr>
          <w:p w:rsidR="00C72457" w:rsidRPr="0030530B" w:rsidRDefault="00C72457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188 820</w:t>
            </w:r>
          </w:p>
        </w:tc>
        <w:tc>
          <w:tcPr>
            <w:tcW w:w="2126" w:type="dxa"/>
          </w:tcPr>
          <w:p w:rsidR="00C72457" w:rsidRDefault="00E45C45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 xml:space="preserve">45 </w:t>
            </w:r>
            <w:r w:rsidR="00CC3053" w:rsidRPr="0006462B">
              <w:rPr>
                <w:b/>
                <w:sz w:val="28"/>
                <w:szCs w:val="28"/>
              </w:rPr>
              <w:t>1</w:t>
            </w:r>
            <w:r w:rsidRPr="0006462B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126" w:type="dxa"/>
          </w:tcPr>
          <w:p w:rsidR="00C72457" w:rsidRPr="00CD7EA2" w:rsidRDefault="00E45C45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12 822 885</w:t>
            </w:r>
          </w:p>
        </w:tc>
      </w:tr>
    </w:tbl>
    <w:p w:rsidR="00903269" w:rsidRPr="0030530B" w:rsidRDefault="00903269" w:rsidP="007C1B87">
      <w:pPr>
        <w:jc w:val="both"/>
        <w:rPr>
          <w:sz w:val="28"/>
          <w:szCs w:val="28"/>
        </w:rPr>
      </w:pPr>
    </w:p>
    <w:p w:rsidR="00DA7EA6" w:rsidRPr="0030530B" w:rsidRDefault="00DA7EA6" w:rsidP="007C1B8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AC2491" w:rsidRPr="0030530B" w:rsidRDefault="00AC2491" w:rsidP="007C1B87">
      <w:pPr>
        <w:jc w:val="both"/>
        <w:rPr>
          <w:sz w:val="28"/>
          <w:szCs w:val="28"/>
        </w:rPr>
      </w:pPr>
    </w:p>
    <w:p w:rsidR="00415A40" w:rsidRPr="0030530B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:rsidR="001E417E" w:rsidRDefault="001E417E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E417E">
        <w:rPr>
          <w:sz w:val="28"/>
          <w:szCs w:val="28"/>
        </w:rPr>
        <w:t xml:space="preserve">Szociális ágazati összevont pótlék </w:t>
      </w:r>
      <w:r w:rsidR="008045BB">
        <w:rPr>
          <w:sz w:val="28"/>
          <w:szCs w:val="28"/>
        </w:rPr>
        <w:t xml:space="preserve">beemelése </w:t>
      </w:r>
      <w:r w:rsidR="00397260">
        <w:rPr>
          <w:sz w:val="28"/>
          <w:szCs w:val="28"/>
        </w:rPr>
        <w:t>202</w:t>
      </w:r>
      <w:r w:rsidR="00B97F83">
        <w:rPr>
          <w:sz w:val="28"/>
          <w:szCs w:val="28"/>
        </w:rPr>
        <w:t>2</w:t>
      </w:r>
      <w:r w:rsidR="00397260">
        <w:rPr>
          <w:sz w:val="28"/>
          <w:szCs w:val="28"/>
        </w:rPr>
        <w:t>.</w:t>
      </w:r>
      <w:r w:rsidR="004639A3">
        <w:rPr>
          <w:sz w:val="28"/>
          <w:szCs w:val="28"/>
        </w:rPr>
        <w:t>06</w:t>
      </w:r>
      <w:r w:rsidR="00397260">
        <w:rPr>
          <w:sz w:val="28"/>
          <w:szCs w:val="28"/>
        </w:rPr>
        <w:t>-</w:t>
      </w:r>
      <w:r w:rsidR="00B97F83">
        <w:rPr>
          <w:sz w:val="28"/>
          <w:szCs w:val="28"/>
        </w:rPr>
        <w:t>2023.0</w:t>
      </w:r>
      <w:r w:rsidR="004639A3">
        <w:rPr>
          <w:sz w:val="28"/>
          <w:szCs w:val="28"/>
        </w:rPr>
        <w:t>8</w:t>
      </w:r>
      <w:r w:rsidRPr="001E417E">
        <w:rPr>
          <w:sz w:val="28"/>
          <w:szCs w:val="28"/>
        </w:rPr>
        <w:t>. hó</w:t>
      </w:r>
      <w:r w:rsidR="004A09E8">
        <w:rPr>
          <w:sz w:val="28"/>
          <w:szCs w:val="28"/>
        </w:rPr>
        <w:t>:</w:t>
      </w:r>
      <w:r w:rsidR="00681DCF">
        <w:rPr>
          <w:sz w:val="28"/>
          <w:szCs w:val="28"/>
        </w:rPr>
        <w:tab/>
      </w:r>
      <w:r w:rsidR="001329DC">
        <w:rPr>
          <w:i/>
          <w:sz w:val="28"/>
          <w:szCs w:val="28"/>
        </w:rPr>
        <w:t>63 761</w:t>
      </w:r>
      <w:r w:rsidR="00B97F83">
        <w:rPr>
          <w:i/>
          <w:sz w:val="28"/>
          <w:szCs w:val="28"/>
        </w:rPr>
        <w:t xml:space="preserve"> </w:t>
      </w:r>
      <w:proofErr w:type="spellStart"/>
      <w:r w:rsidRPr="005C47FA">
        <w:rPr>
          <w:i/>
          <w:sz w:val="28"/>
          <w:szCs w:val="28"/>
        </w:rPr>
        <w:t>eFt</w:t>
      </w:r>
      <w:proofErr w:type="spellEnd"/>
    </w:p>
    <w:p w:rsidR="001329DC" w:rsidRDefault="001329DC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329DC">
        <w:rPr>
          <w:sz w:val="28"/>
          <w:szCs w:val="28"/>
        </w:rPr>
        <w:t>Normatív támogatások előirányzatainak rendezése a májusi felmérés eredménye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79 190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45C45" w:rsidRDefault="00E45C45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45C45">
        <w:rPr>
          <w:sz w:val="28"/>
          <w:szCs w:val="28"/>
        </w:rPr>
        <w:t>Kiegészítő bértámogatás előirányzatainak rendezése a Magyar Államkincstár kiközlése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-4 885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224150" w:rsidRDefault="00224150" w:rsidP="00224150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:rsidR="00224150" w:rsidRDefault="00E45C45" w:rsidP="00224150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45C45">
        <w:rPr>
          <w:sz w:val="28"/>
          <w:szCs w:val="28"/>
        </w:rPr>
        <w:t>Időarányos NEAK bevétel kiesés</w:t>
      </w:r>
      <w:r w:rsidR="00224150">
        <w:rPr>
          <w:sz w:val="28"/>
          <w:szCs w:val="28"/>
        </w:rPr>
        <w:t>:</w:t>
      </w:r>
      <w:r w:rsidR="00224150">
        <w:rPr>
          <w:sz w:val="28"/>
          <w:szCs w:val="28"/>
        </w:rPr>
        <w:tab/>
      </w:r>
      <w:r w:rsidR="00224150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 xml:space="preserve">-92 889 </w:t>
      </w:r>
      <w:proofErr w:type="spellStart"/>
      <w:r w:rsidR="00224150">
        <w:rPr>
          <w:i/>
          <w:sz w:val="28"/>
          <w:szCs w:val="28"/>
        </w:rPr>
        <w:t>eFt</w:t>
      </w:r>
      <w:proofErr w:type="spellEnd"/>
    </w:p>
    <w:p w:rsidR="00813863" w:rsidRDefault="00813863" w:rsidP="00EB2EF8">
      <w:pPr>
        <w:ind w:left="1410"/>
        <w:jc w:val="both"/>
        <w:rPr>
          <w:sz w:val="28"/>
          <w:szCs w:val="28"/>
        </w:rPr>
      </w:pPr>
    </w:p>
    <w:p w:rsidR="00813863" w:rsidRDefault="00813863" w:rsidP="00EB2EF8">
      <w:pPr>
        <w:ind w:left="1410"/>
        <w:jc w:val="both"/>
        <w:rPr>
          <w:sz w:val="28"/>
          <w:szCs w:val="28"/>
        </w:rPr>
      </w:pPr>
    </w:p>
    <w:p w:rsidR="0018789D" w:rsidRDefault="001F6A4B" w:rsidP="001F6A4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célú támogatások államháztartáson belülről</w:t>
      </w:r>
    </w:p>
    <w:p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C50731">
        <w:rPr>
          <w:sz w:val="28"/>
          <w:szCs w:val="28"/>
        </w:rPr>
        <w:tab/>
        <w:t xml:space="preserve">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D5933" w:rsidTr="00C72457">
        <w:trPr>
          <w:trHeight w:val="548"/>
          <w:jc w:val="center"/>
        </w:trPr>
        <w:tc>
          <w:tcPr>
            <w:tcW w:w="2405" w:type="dxa"/>
          </w:tcPr>
          <w:p w:rsidR="00C72457" w:rsidRPr="0030530B" w:rsidRDefault="00C72457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2457" w:rsidRPr="00247266" w:rsidRDefault="00C72457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2457" w:rsidRDefault="00C50731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>41 550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72457" w:rsidRPr="00247266" w:rsidRDefault="00C50731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41 550</w:t>
            </w:r>
          </w:p>
        </w:tc>
      </w:tr>
    </w:tbl>
    <w:p w:rsidR="00813863" w:rsidRDefault="00813863" w:rsidP="001F6A4B">
      <w:pPr>
        <w:jc w:val="both"/>
        <w:rPr>
          <w:sz w:val="28"/>
          <w:szCs w:val="28"/>
        </w:rPr>
      </w:pPr>
    </w:p>
    <w:p w:rsidR="00C50731" w:rsidRDefault="00C50731" w:rsidP="001F6A4B">
      <w:pPr>
        <w:jc w:val="both"/>
        <w:rPr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:rsidR="00C50731" w:rsidRDefault="00C50731" w:rsidP="00C50731">
      <w:pPr>
        <w:tabs>
          <w:tab w:val="right" w:pos="13608"/>
        </w:tabs>
        <w:ind w:left="708" w:firstLine="708"/>
        <w:rPr>
          <w:sz w:val="28"/>
          <w:szCs w:val="28"/>
        </w:rPr>
      </w:pPr>
      <w:r w:rsidRPr="00C50731">
        <w:rPr>
          <w:sz w:val="28"/>
          <w:szCs w:val="28"/>
        </w:rPr>
        <w:t xml:space="preserve">Támogatás beemelése a költségvetésbe az AOFK_T/0138/2023 támogatói okirat alapján </w:t>
      </w:r>
    </w:p>
    <w:p w:rsid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spellStart"/>
      <w:r w:rsidRPr="00C50731">
        <w:rPr>
          <w:sz w:val="28"/>
          <w:szCs w:val="28"/>
        </w:rPr>
        <w:t>Görpark</w:t>
      </w:r>
      <w:proofErr w:type="spellEnd"/>
      <w:r w:rsidRPr="00C50731">
        <w:rPr>
          <w:sz w:val="28"/>
          <w:szCs w:val="28"/>
        </w:rPr>
        <w:t xml:space="preserve"> pálya építésére a Mogyoródi úti sporttelepen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50731" w:rsidRDefault="00C50731" w:rsidP="00C50731">
      <w:pPr>
        <w:tabs>
          <w:tab w:val="right" w:pos="13608"/>
        </w:tabs>
        <w:ind w:left="708" w:firstLine="708"/>
        <w:rPr>
          <w:sz w:val="28"/>
          <w:szCs w:val="28"/>
        </w:rPr>
      </w:pPr>
      <w:r w:rsidRPr="00C50731">
        <w:rPr>
          <w:sz w:val="28"/>
          <w:szCs w:val="28"/>
        </w:rPr>
        <w:t xml:space="preserve">Támogatás beemelése a költségvetésbe az FSZA 2022-16/TO támogatói okirat alapján </w:t>
      </w:r>
    </w:p>
    <w:p w:rsid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C50731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11 550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50731" w:rsidRP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:rsidR="00813863" w:rsidRDefault="00813863" w:rsidP="001F6A4B">
      <w:pPr>
        <w:jc w:val="both"/>
        <w:rPr>
          <w:sz w:val="28"/>
          <w:szCs w:val="28"/>
        </w:rPr>
      </w:pPr>
    </w:p>
    <w:p w:rsidR="003A5C09" w:rsidRPr="0030530B" w:rsidRDefault="003A5C09" w:rsidP="003A5C09">
      <w:pPr>
        <w:jc w:val="both"/>
        <w:rPr>
          <w:sz w:val="28"/>
          <w:szCs w:val="28"/>
        </w:rPr>
      </w:pPr>
      <w:r w:rsidRPr="00865772">
        <w:rPr>
          <w:sz w:val="28"/>
          <w:szCs w:val="28"/>
          <w:u w:val="single"/>
        </w:rPr>
        <w:t>Működési bevételek</w:t>
      </w:r>
      <w:r w:rsidRPr="00865772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3A5C09" w:rsidRPr="0030530B" w:rsidRDefault="003A5C09" w:rsidP="002229F7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="00903269" w:rsidRPr="0030530B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915801" w:rsidTr="00C72457">
        <w:trPr>
          <w:trHeight w:val="548"/>
          <w:jc w:val="center"/>
        </w:trPr>
        <w:tc>
          <w:tcPr>
            <w:tcW w:w="2405" w:type="dxa"/>
            <w:vAlign w:val="bottom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6 652 037</w:t>
            </w:r>
          </w:p>
        </w:tc>
        <w:tc>
          <w:tcPr>
            <w:tcW w:w="2126" w:type="dxa"/>
          </w:tcPr>
          <w:p w:rsidR="00C72457" w:rsidRPr="0030530B" w:rsidRDefault="00C72457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178 432</w:t>
            </w:r>
          </w:p>
        </w:tc>
        <w:tc>
          <w:tcPr>
            <w:tcW w:w="2126" w:type="dxa"/>
          </w:tcPr>
          <w:p w:rsidR="00C72457" w:rsidRDefault="00ED01F1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>11 100</w:t>
            </w:r>
          </w:p>
        </w:tc>
        <w:tc>
          <w:tcPr>
            <w:tcW w:w="2126" w:type="dxa"/>
          </w:tcPr>
          <w:p w:rsidR="00C72457" w:rsidRPr="00247266" w:rsidRDefault="00C50731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6 841 569</w:t>
            </w:r>
          </w:p>
        </w:tc>
      </w:tr>
    </w:tbl>
    <w:p w:rsidR="008B3CB0" w:rsidRDefault="008B3CB0" w:rsidP="003A5C09">
      <w:pPr>
        <w:jc w:val="both"/>
        <w:rPr>
          <w:sz w:val="28"/>
          <w:szCs w:val="28"/>
        </w:rPr>
      </w:pPr>
    </w:p>
    <w:p w:rsidR="00655AA3" w:rsidRDefault="00655AA3" w:rsidP="00190AF7">
      <w:pPr>
        <w:jc w:val="both"/>
        <w:rPr>
          <w:sz w:val="28"/>
          <w:szCs w:val="28"/>
        </w:rPr>
      </w:pPr>
    </w:p>
    <w:p w:rsidR="00655AA3" w:rsidRDefault="00655AA3" w:rsidP="00190AF7">
      <w:pPr>
        <w:jc w:val="both"/>
        <w:rPr>
          <w:sz w:val="28"/>
          <w:szCs w:val="28"/>
        </w:rPr>
      </w:pPr>
    </w:p>
    <w:p w:rsidR="00655AA3" w:rsidRDefault="00655AA3" w:rsidP="00190AF7">
      <w:pPr>
        <w:jc w:val="both"/>
        <w:rPr>
          <w:sz w:val="28"/>
          <w:szCs w:val="28"/>
        </w:rPr>
      </w:pPr>
    </w:p>
    <w:p w:rsidR="00190AF7" w:rsidRPr="0030530B" w:rsidRDefault="00190AF7" w:rsidP="00190AF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F573CB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A4156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:rsidR="00C50731" w:rsidRDefault="00C50731" w:rsidP="00B273F9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C50731">
        <w:rPr>
          <w:sz w:val="28"/>
          <w:szCs w:val="28"/>
        </w:rPr>
        <w:t xml:space="preserve">Zuglói Közbiztonsági non-profit Kft. parkolási többletbevételének beemelése </w:t>
      </w:r>
    </w:p>
    <w:p w:rsidR="00B273F9" w:rsidRDefault="00C50731" w:rsidP="00B273F9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proofErr w:type="gramStart"/>
      <w:r w:rsidRPr="00C50731">
        <w:rPr>
          <w:sz w:val="28"/>
          <w:szCs w:val="28"/>
        </w:rPr>
        <w:t>és</w:t>
      </w:r>
      <w:proofErr w:type="gramEnd"/>
      <w:r w:rsidRPr="00C50731">
        <w:rPr>
          <w:sz w:val="28"/>
          <w:szCs w:val="28"/>
        </w:rPr>
        <w:t xml:space="preserve"> társaság feladataira fedezet biztosítása átcsoportosítással</w:t>
      </w:r>
      <w:r w:rsidR="00B273F9">
        <w:rPr>
          <w:sz w:val="28"/>
          <w:szCs w:val="28"/>
        </w:rPr>
        <w:t>:</w:t>
      </w:r>
      <w:r w:rsidR="00B273F9">
        <w:rPr>
          <w:sz w:val="28"/>
          <w:szCs w:val="28"/>
        </w:rPr>
        <w:tab/>
      </w:r>
      <w:r>
        <w:rPr>
          <w:i/>
          <w:sz w:val="28"/>
          <w:szCs w:val="28"/>
        </w:rPr>
        <w:t>8 267</w:t>
      </w:r>
      <w:r w:rsidR="00B273F9">
        <w:rPr>
          <w:i/>
          <w:sz w:val="28"/>
          <w:szCs w:val="28"/>
        </w:rPr>
        <w:t xml:space="preserve"> </w:t>
      </w:r>
      <w:proofErr w:type="spellStart"/>
      <w:r w:rsidR="00B273F9">
        <w:rPr>
          <w:i/>
          <w:sz w:val="28"/>
          <w:szCs w:val="28"/>
        </w:rPr>
        <w:t>eFt</w:t>
      </w:r>
      <w:proofErr w:type="spellEnd"/>
    </w:p>
    <w:p w:rsidR="00ED01F1" w:rsidRDefault="00ED01F1" w:rsidP="00ED01F1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:rsidR="00ED01F1" w:rsidRDefault="00ED01F1" w:rsidP="00ED01F1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D01F1">
        <w:rPr>
          <w:sz w:val="28"/>
          <w:szCs w:val="28"/>
        </w:rPr>
        <w:t>Átcsoportosítás bevételek között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D01F1" w:rsidRPr="00ED01F1" w:rsidRDefault="00ED01F1" w:rsidP="00ED01F1">
      <w:pPr>
        <w:tabs>
          <w:tab w:val="right" w:pos="13608"/>
        </w:tabs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:rsidR="00ED01F1" w:rsidRPr="00ED01F1" w:rsidRDefault="00ED01F1" w:rsidP="00ED01F1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D01F1">
        <w:rPr>
          <w:sz w:val="28"/>
          <w:szCs w:val="28"/>
        </w:rPr>
        <w:t>Bevétel elvonása a Zugló Egyesített Óvodától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2 837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5A4156" w:rsidRDefault="005A4156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B273F9" w:rsidRDefault="00B273F9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8789D" w:rsidRDefault="006D3995" w:rsidP="006D399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</w:p>
    <w:p w:rsidR="006D3995" w:rsidRPr="0030530B" w:rsidRDefault="006D3995" w:rsidP="006D3995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6D3995" w:rsidRPr="0030530B" w:rsidRDefault="006D3995" w:rsidP="006D3995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 w:rsidR="00575C35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915801" w:rsidTr="00C72457">
        <w:trPr>
          <w:trHeight w:val="548"/>
          <w:jc w:val="center"/>
        </w:trPr>
        <w:tc>
          <w:tcPr>
            <w:tcW w:w="2405" w:type="dxa"/>
            <w:vAlign w:val="bottom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3 239 100</w:t>
            </w:r>
          </w:p>
        </w:tc>
        <w:tc>
          <w:tcPr>
            <w:tcW w:w="2126" w:type="dxa"/>
          </w:tcPr>
          <w:p w:rsidR="00C72457" w:rsidRPr="0030530B" w:rsidRDefault="00C72457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  <w:tc>
          <w:tcPr>
            <w:tcW w:w="2126" w:type="dxa"/>
          </w:tcPr>
          <w:p w:rsidR="00C72457" w:rsidRDefault="0015450B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72457" w:rsidRPr="00247266" w:rsidRDefault="0015450B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3 239 504</w:t>
            </w:r>
          </w:p>
        </w:tc>
      </w:tr>
    </w:tbl>
    <w:p w:rsidR="00E72B7A" w:rsidRDefault="00E72B7A" w:rsidP="006D3995">
      <w:pPr>
        <w:ind w:left="426"/>
        <w:jc w:val="both"/>
        <w:rPr>
          <w:sz w:val="28"/>
          <w:szCs w:val="28"/>
        </w:rPr>
      </w:pPr>
    </w:p>
    <w:p w:rsidR="00E72B7A" w:rsidRPr="0030530B" w:rsidRDefault="00E72B7A" w:rsidP="00E72B7A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E72B7A" w:rsidRDefault="00E72B7A" w:rsidP="00E72B7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ED01F1" w:rsidRDefault="00ED01F1" w:rsidP="00ED01F1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:rsidR="00E72B7A" w:rsidRDefault="00ED01F1" w:rsidP="00E72B7A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D01F1">
        <w:rPr>
          <w:sz w:val="28"/>
          <w:szCs w:val="28"/>
        </w:rPr>
        <w:t>Átcsoportosítás bevételek között</w:t>
      </w:r>
      <w:r w:rsidR="00E72B7A">
        <w:rPr>
          <w:sz w:val="28"/>
          <w:szCs w:val="28"/>
        </w:rPr>
        <w:t>:</w:t>
      </w:r>
      <w:r w:rsidR="00E72B7A">
        <w:rPr>
          <w:sz w:val="28"/>
          <w:szCs w:val="28"/>
        </w:rPr>
        <w:tab/>
      </w:r>
      <w:r w:rsidR="00E72B7A">
        <w:rPr>
          <w:i/>
          <w:sz w:val="28"/>
          <w:szCs w:val="28"/>
        </w:rPr>
        <w:t xml:space="preserve">4 </w:t>
      </w:r>
      <w:proofErr w:type="spellStart"/>
      <w:r w:rsidR="00E72B7A">
        <w:rPr>
          <w:i/>
          <w:sz w:val="28"/>
          <w:szCs w:val="28"/>
        </w:rPr>
        <w:t>eFt</w:t>
      </w:r>
      <w:proofErr w:type="spellEnd"/>
    </w:p>
    <w:p w:rsidR="00E72B7A" w:rsidRPr="00B273F9" w:rsidRDefault="00E72B7A" w:rsidP="00E72B7A">
      <w:pPr>
        <w:tabs>
          <w:tab w:val="right" w:pos="13608"/>
        </w:tabs>
        <w:jc w:val="both"/>
        <w:rPr>
          <w:sz w:val="28"/>
          <w:szCs w:val="28"/>
        </w:rPr>
      </w:pPr>
    </w:p>
    <w:p w:rsidR="00B273F9" w:rsidRDefault="00B273F9" w:rsidP="006D3995">
      <w:pPr>
        <w:ind w:left="426"/>
        <w:jc w:val="both"/>
        <w:rPr>
          <w:sz w:val="28"/>
          <w:szCs w:val="28"/>
        </w:rPr>
      </w:pPr>
    </w:p>
    <w:p w:rsidR="007E6F53" w:rsidRDefault="007E6F53" w:rsidP="006D3995">
      <w:pPr>
        <w:ind w:left="426"/>
        <w:jc w:val="both"/>
        <w:rPr>
          <w:sz w:val="28"/>
          <w:szCs w:val="28"/>
        </w:rPr>
      </w:pPr>
    </w:p>
    <w:p w:rsidR="0015450B" w:rsidRPr="0030530B" w:rsidRDefault="0015450B" w:rsidP="00CC2700">
      <w:pPr>
        <w:ind w:left="426"/>
        <w:jc w:val="both"/>
        <w:rPr>
          <w:sz w:val="28"/>
          <w:szCs w:val="28"/>
        </w:rPr>
      </w:pPr>
    </w:p>
    <w:p w:rsidR="008C2119" w:rsidRPr="0030530B" w:rsidRDefault="002F721B" w:rsidP="002F721B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KIADÁSOK</w:t>
      </w:r>
      <w:r w:rsidR="008C2119" w:rsidRPr="0030530B">
        <w:rPr>
          <w:b/>
          <w:sz w:val="28"/>
          <w:szCs w:val="28"/>
        </w:rPr>
        <w:t xml:space="preserve"> ÖSSZESEN</w:t>
      </w:r>
    </w:p>
    <w:p w:rsidR="00EE3018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D06BC"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EE3018" w:rsidRPr="0030530B" w:rsidRDefault="004D2ACF" w:rsidP="00EE301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    </w:t>
      </w:r>
      <w:r w:rsidR="00903269" w:rsidRPr="0030530B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</w:t>
      </w:r>
      <w:proofErr w:type="gramStart"/>
      <w:r w:rsidR="00EE3018" w:rsidRPr="0030530B">
        <w:rPr>
          <w:sz w:val="28"/>
          <w:szCs w:val="28"/>
        </w:rPr>
        <w:t>adatok</w:t>
      </w:r>
      <w:proofErr w:type="gramEnd"/>
      <w:r w:rsidR="00EE3018" w:rsidRPr="0030530B">
        <w:rPr>
          <w:sz w:val="28"/>
          <w:szCs w:val="28"/>
        </w:rPr>
        <w:t xml:space="preserve"> </w:t>
      </w:r>
      <w:proofErr w:type="spellStart"/>
      <w:r w:rsidR="00EE3018" w:rsidRPr="0030530B">
        <w:rPr>
          <w:sz w:val="28"/>
          <w:szCs w:val="28"/>
        </w:rPr>
        <w:t>eFt-ban</w:t>
      </w:r>
      <w:proofErr w:type="spellEnd"/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68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33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68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335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51 544 853</w:t>
            </w:r>
          </w:p>
        </w:tc>
        <w:tc>
          <w:tcPr>
            <w:tcW w:w="2068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1 632 681</w:t>
            </w:r>
          </w:p>
        </w:tc>
        <w:tc>
          <w:tcPr>
            <w:tcW w:w="2126" w:type="dxa"/>
          </w:tcPr>
          <w:p w:rsidR="00C72457" w:rsidRDefault="00DA374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97 831</w:t>
            </w:r>
          </w:p>
        </w:tc>
        <w:tc>
          <w:tcPr>
            <w:tcW w:w="2126" w:type="dxa"/>
          </w:tcPr>
          <w:p w:rsidR="00C72457" w:rsidRPr="00247266" w:rsidRDefault="0088567B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53 275 </w:t>
            </w:r>
            <w:r w:rsidR="00DA5FA9">
              <w:rPr>
                <w:b/>
                <w:sz w:val="28"/>
                <w:szCs w:val="28"/>
              </w:rPr>
              <w:t>365</w:t>
            </w:r>
          </w:p>
        </w:tc>
      </w:tr>
    </w:tbl>
    <w:p w:rsidR="00985B3E" w:rsidRPr="0030530B" w:rsidRDefault="00985B3E" w:rsidP="002177AB">
      <w:pPr>
        <w:jc w:val="both"/>
        <w:rPr>
          <w:sz w:val="28"/>
          <w:szCs w:val="28"/>
          <w:u w:val="single"/>
        </w:rPr>
      </w:pPr>
    </w:p>
    <w:p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:rsidR="0018789D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>Személyi juttatás</w:t>
      </w:r>
      <w:r w:rsidR="00AF7D3F">
        <w:rPr>
          <w:sz w:val="28"/>
          <w:szCs w:val="28"/>
        </w:rPr>
        <w:t>ok</w:t>
      </w:r>
    </w:p>
    <w:p w:rsidR="00B754A6" w:rsidRPr="0030530B" w:rsidRDefault="00650240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</w:p>
    <w:p w:rsidR="00273F2F" w:rsidRPr="0030530B" w:rsidRDefault="00062BA9" w:rsidP="00275BF2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</w:t>
      </w:r>
      <w:proofErr w:type="gramStart"/>
      <w:r w:rsidR="00273F2F" w:rsidRPr="0030530B">
        <w:rPr>
          <w:sz w:val="28"/>
          <w:szCs w:val="28"/>
        </w:rPr>
        <w:t>adatok</w:t>
      </w:r>
      <w:proofErr w:type="gramEnd"/>
      <w:r w:rsidR="00273F2F" w:rsidRPr="0030530B">
        <w:rPr>
          <w:sz w:val="28"/>
          <w:szCs w:val="28"/>
        </w:rPr>
        <w:t xml:space="preserve"> </w:t>
      </w:r>
      <w:proofErr w:type="spellStart"/>
      <w:r w:rsidR="00273F2F" w:rsidRPr="0030530B">
        <w:rPr>
          <w:sz w:val="28"/>
          <w:szCs w:val="28"/>
        </w:rPr>
        <w:t>eFt-ban</w:t>
      </w:r>
      <w:proofErr w:type="spellEnd"/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27"/>
        <w:gridCol w:w="2077"/>
        <w:gridCol w:w="2077"/>
      </w:tblGrid>
      <w:tr w:rsidR="00C72457" w:rsidRPr="0030530B" w:rsidTr="00C72457">
        <w:trPr>
          <w:trHeight w:val="584"/>
          <w:jc w:val="center"/>
        </w:trPr>
        <w:tc>
          <w:tcPr>
            <w:tcW w:w="248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27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48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13 836 538</w:t>
            </w:r>
          </w:p>
        </w:tc>
        <w:tc>
          <w:tcPr>
            <w:tcW w:w="2027" w:type="dxa"/>
          </w:tcPr>
          <w:p w:rsidR="00C72457" w:rsidRPr="0030530B" w:rsidRDefault="00C72457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141 236</w:t>
            </w:r>
          </w:p>
        </w:tc>
        <w:tc>
          <w:tcPr>
            <w:tcW w:w="2077" w:type="dxa"/>
          </w:tcPr>
          <w:p w:rsidR="00C72457" w:rsidRDefault="002A6297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93 61</w:t>
            </w:r>
            <w:r w:rsidR="0094640E" w:rsidRPr="00380A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C72457" w:rsidRPr="00247266" w:rsidRDefault="002A6297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14 071 38</w:t>
            </w:r>
            <w:r w:rsidR="0094640E">
              <w:rPr>
                <w:b/>
                <w:sz w:val="28"/>
                <w:szCs w:val="28"/>
              </w:rPr>
              <w:t>7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273F2F" w:rsidRDefault="00273F2F" w:rsidP="00273F2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D62F4E" w:rsidRDefault="00D62F4E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:rsidR="00D62F4E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:rsidR="00CE286D" w:rsidRDefault="001731B7" w:rsidP="00CE286D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bCs/>
          <w:i/>
          <w:sz w:val="28"/>
          <w:szCs w:val="28"/>
        </w:rPr>
      </w:pPr>
      <w:r w:rsidRPr="001731B7">
        <w:rPr>
          <w:bCs/>
          <w:sz w:val="28"/>
          <w:szCs w:val="28"/>
        </w:rPr>
        <w:t>Előirányzat rendezése átcsoportosítással</w:t>
      </w:r>
      <w:r w:rsidR="00244126">
        <w:rPr>
          <w:bCs/>
          <w:sz w:val="28"/>
          <w:szCs w:val="28"/>
        </w:rPr>
        <w:t>:</w:t>
      </w:r>
      <w:r w:rsidR="00CE286D"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351</w:t>
      </w:r>
      <w:r w:rsidR="00CE286D">
        <w:rPr>
          <w:bCs/>
          <w:i/>
          <w:sz w:val="28"/>
          <w:szCs w:val="28"/>
        </w:rPr>
        <w:t xml:space="preserve"> </w:t>
      </w:r>
      <w:proofErr w:type="spellStart"/>
      <w:r w:rsidR="00CE286D">
        <w:rPr>
          <w:bCs/>
          <w:i/>
          <w:sz w:val="28"/>
          <w:szCs w:val="28"/>
        </w:rPr>
        <w:t>eFt</w:t>
      </w:r>
      <w:proofErr w:type="spellEnd"/>
    </w:p>
    <w:p w:rsidR="00D95631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1731B7" w:rsidRDefault="001731B7" w:rsidP="00CE286D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1731B7">
        <w:rPr>
          <w:sz w:val="28"/>
          <w:szCs w:val="28"/>
        </w:rPr>
        <w:t xml:space="preserve">A Polgármesteri Hivatal dolgozójának munkaviszony megszüntetésével kapcsolatos </w:t>
      </w:r>
    </w:p>
    <w:p w:rsidR="00CE286D" w:rsidRPr="00CE286D" w:rsidRDefault="001731B7" w:rsidP="00CE286D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proofErr w:type="gramStart"/>
      <w:r w:rsidRPr="001731B7">
        <w:rPr>
          <w:sz w:val="28"/>
          <w:szCs w:val="28"/>
        </w:rPr>
        <w:t>személyi-</w:t>
      </w:r>
      <w:proofErr w:type="gramEnd"/>
      <w:r w:rsidRPr="001731B7">
        <w:rPr>
          <w:sz w:val="28"/>
          <w:szCs w:val="28"/>
        </w:rPr>
        <w:t xml:space="preserve"> és bérjellegű juttatásai kifizetésére fedezet biztosítása átcsoportosítással</w:t>
      </w:r>
      <w:r w:rsidR="006B53D8">
        <w:rPr>
          <w:sz w:val="28"/>
          <w:szCs w:val="28"/>
        </w:rPr>
        <w:t>:</w:t>
      </w:r>
      <w:r w:rsidR="00CE286D">
        <w:rPr>
          <w:sz w:val="28"/>
          <w:szCs w:val="28"/>
        </w:rPr>
        <w:tab/>
      </w:r>
      <w:r>
        <w:rPr>
          <w:i/>
          <w:sz w:val="28"/>
          <w:szCs w:val="28"/>
        </w:rPr>
        <w:t>2 946</w:t>
      </w:r>
      <w:r w:rsidR="00CE286D">
        <w:rPr>
          <w:i/>
          <w:sz w:val="28"/>
          <w:szCs w:val="28"/>
        </w:rPr>
        <w:t xml:space="preserve"> </w:t>
      </w:r>
      <w:proofErr w:type="spellStart"/>
      <w:r w:rsidR="00CE286D">
        <w:rPr>
          <w:i/>
          <w:sz w:val="28"/>
          <w:szCs w:val="28"/>
        </w:rPr>
        <w:t>eFt</w:t>
      </w:r>
      <w:proofErr w:type="spellEnd"/>
    </w:p>
    <w:p w:rsidR="00286773" w:rsidRPr="00827ED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="00636BC1" w:rsidRPr="00E92F6C">
        <w:rPr>
          <w:b/>
          <w:sz w:val="28"/>
          <w:szCs w:val="28"/>
        </w:rPr>
        <w:tab/>
      </w:r>
      <w:r w:rsidR="00636BC1"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6B53D8" w:rsidRPr="006B53D8" w:rsidRDefault="001731B7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1731B7">
        <w:rPr>
          <w:sz w:val="28"/>
          <w:szCs w:val="28"/>
        </w:rPr>
        <w:t>Back Office dolgozók bérpótlékára (II. félév) fedezet biztosítása átcsoportosítással</w:t>
      </w:r>
      <w:r w:rsidR="000B16D8">
        <w:rPr>
          <w:sz w:val="28"/>
          <w:szCs w:val="28"/>
        </w:rPr>
        <w:t>:</w:t>
      </w:r>
      <w:r w:rsidR="006B53D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31 416 </w:t>
      </w:r>
      <w:proofErr w:type="spellStart"/>
      <w:r w:rsidR="006B53D8">
        <w:rPr>
          <w:i/>
          <w:sz w:val="28"/>
          <w:szCs w:val="28"/>
        </w:rPr>
        <w:t>eFt</w:t>
      </w:r>
      <w:proofErr w:type="spellEnd"/>
    </w:p>
    <w:p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6B53D8" w:rsidRPr="006B53D8" w:rsidRDefault="006B53D8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bookmarkStart w:id="1" w:name="_Hlk113345625"/>
      <w:r w:rsidRPr="006B53D8">
        <w:rPr>
          <w:sz w:val="28"/>
          <w:szCs w:val="28"/>
        </w:rPr>
        <w:t>Szociális ágazati összevont pótlék 2022.</w:t>
      </w:r>
      <w:r w:rsidR="00172BC7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172BC7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72BC7">
        <w:rPr>
          <w:i/>
          <w:sz w:val="28"/>
          <w:szCs w:val="28"/>
        </w:rPr>
        <w:t xml:space="preserve">11 337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1"/>
    <w:p w:rsidR="00E8543C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  <w:r w:rsidRPr="00E92F6C">
        <w:rPr>
          <w:b/>
          <w:sz w:val="28"/>
          <w:szCs w:val="28"/>
        </w:rPr>
        <w:tab/>
      </w:r>
    </w:p>
    <w:p w:rsidR="006B53D8" w:rsidRDefault="006B53D8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172BC7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172BC7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72BC7">
        <w:rPr>
          <w:i/>
          <w:sz w:val="28"/>
          <w:szCs w:val="28"/>
        </w:rPr>
        <w:t xml:space="preserve">30 702 </w:t>
      </w:r>
      <w:proofErr w:type="spellStart"/>
      <w:r w:rsidR="00172BC7">
        <w:rPr>
          <w:i/>
          <w:sz w:val="28"/>
          <w:szCs w:val="28"/>
        </w:rPr>
        <w:t>e</w:t>
      </w:r>
      <w:r>
        <w:rPr>
          <w:i/>
          <w:sz w:val="28"/>
          <w:szCs w:val="28"/>
        </w:rPr>
        <w:t>Ft</w:t>
      </w:r>
      <w:proofErr w:type="spellEnd"/>
    </w:p>
    <w:p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6B53D8" w:rsidRPr="006B53D8" w:rsidRDefault="006B53D8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172BC7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172BC7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72BC7">
        <w:rPr>
          <w:i/>
          <w:sz w:val="28"/>
          <w:szCs w:val="28"/>
        </w:rPr>
        <w:t>14 389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731B7" w:rsidRDefault="001731B7" w:rsidP="00E8543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1731B7">
        <w:rPr>
          <w:sz w:val="28"/>
          <w:szCs w:val="28"/>
        </w:rPr>
        <w:t xml:space="preserve">A Zuglói Szociális Szolgáltató Központ dolgozójának munkaviszony megszüntetésével </w:t>
      </w:r>
    </w:p>
    <w:p w:rsidR="006B53D8" w:rsidRPr="006B53D8" w:rsidRDefault="001731B7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gramStart"/>
      <w:r w:rsidRPr="001731B7">
        <w:rPr>
          <w:sz w:val="28"/>
          <w:szCs w:val="28"/>
        </w:rPr>
        <w:t>kapcsolatos</w:t>
      </w:r>
      <w:proofErr w:type="gramEnd"/>
      <w:r w:rsidRPr="001731B7">
        <w:rPr>
          <w:sz w:val="28"/>
          <w:szCs w:val="28"/>
        </w:rPr>
        <w:t xml:space="preserve"> személyi- és bérjellegű juttatásai kifizetésére fedezet biztosítása átcsoportosítással</w:t>
      </w:r>
      <w:r>
        <w:rPr>
          <w:sz w:val="28"/>
          <w:szCs w:val="28"/>
        </w:rPr>
        <w:t>:</w:t>
      </w:r>
      <w:r w:rsidRPr="001731B7" w:rsidDel="001731B7">
        <w:rPr>
          <w:sz w:val="28"/>
          <w:szCs w:val="28"/>
        </w:rPr>
        <w:t xml:space="preserve"> </w:t>
      </w:r>
      <w:r w:rsidR="006B53D8">
        <w:rPr>
          <w:sz w:val="28"/>
          <w:szCs w:val="28"/>
        </w:rPr>
        <w:tab/>
      </w:r>
      <w:r>
        <w:rPr>
          <w:i/>
          <w:sz w:val="28"/>
          <w:szCs w:val="28"/>
        </w:rPr>
        <w:t>2 47</w:t>
      </w:r>
      <w:r w:rsidR="0094640E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</w:t>
      </w:r>
      <w:proofErr w:type="spellStart"/>
      <w:r w:rsidR="006B53D8">
        <w:rPr>
          <w:i/>
          <w:sz w:val="28"/>
          <w:szCs w:val="28"/>
        </w:rPr>
        <w:t>eFt</w:t>
      </w:r>
      <w:proofErr w:type="spellEnd"/>
    </w:p>
    <w:p w:rsidR="00B871B9" w:rsidRPr="00B871B9" w:rsidRDefault="00B871B9" w:rsidP="00B871B9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bookmarkStart w:id="2" w:name="_Hlk113346574"/>
    </w:p>
    <w:bookmarkEnd w:id="2"/>
    <w:p w:rsidR="00B871B9" w:rsidRDefault="00B871B9" w:rsidP="00B754A6">
      <w:pPr>
        <w:jc w:val="both"/>
        <w:rPr>
          <w:sz w:val="28"/>
          <w:szCs w:val="28"/>
        </w:rPr>
      </w:pPr>
    </w:p>
    <w:p w:rsidR="00B754A6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Munkaadókat terhelő járulékok</w:t>
      </w:r>
    </w:p>
    <w:p w:rsidR="0018789D" w:rsidRPr="0030530B" w:rsidRDefault="0018789D" w:rsidP="00B754A6">
      <w:pPr>
        <w:jc w:val="both"/>
        <w:rPr>
          <w:sz w:val="28"/>
          <w:szCs w:val="28"/>
          <w:u w:val="single"/>
        </w:rPr>
      </w:pPr>
    </w:p>
    <w:p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2A6297">
        <w:rPr>
          <w:sz w:val="28"/>
          <w:szCs w:val="28"/>
        </w:rPr>
        <w:tab/>
        <w:t xml:space="preserve">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978"/>
        <w:gridCol w:w="2077"/>
        <w:gridCol w:w="2077"/>
      </w:tblGrid>
      <w:tr w:rsidR="00C72457" w:rsidRPr="0030530B" w:rsidTr="00C72457">
        <w:trPr>
          <w:trHeight w:val="584"/>
          <w:jc w:val="center"/>
        </w:trPr>
        <w:tc>
          <w:tcPr>
            <w:tcW w:w="253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978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53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1 889 212</w:t>
            </w:r>
          </w:p>
        </w:tc>
        <w:tc>
          <w:tcPr>
            <w:tcW w:w="1978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18 189</w:t>
            </w:r>
          </w:p>
        </w:tc>
        <w:tc>
          <w:tcPr>
            <w:tcW w:w="2077" w:type="dxa"/>
          </w:tcPr>
          <w:p w:rsidR="00C72457" w:rsidRDefault="002254FB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12 16</w:t>
            </w:r>
            <w:r w:rsidR="0094640E" w:rsidRPr="00380A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77" w:type="dxa"/>
          </w:tcPr>
          <w:p w:rsidR="00C72457" w:rsidRPr="00A16CF9" w:rsidRDefault="002254FB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1 919 56</w:t>
            </w:r>
            <w:r w:rsidR="0094640E">
              <w:rPr>
                <w:b/>
                <w:sz w:val="28"/>
                <w:szCs w:val="28"/>
              </w:rPr>
              <w:t>9</w:t>
            </w:r>
          </w:p>
        </w:tc>
      </w:tr>
    </w:tbl>
    <w:p w:rsidR="00807C0B" w:rsidRDefault="00807C0B" w:rsidP="00B754A6">
      <w:pPr>
        <w:jc w:val="both"/>
        <w:rPr>
          <w:sz w:val="28"/>
          <w:szCs w:val="28"/>
        </w:rPr>
      </w:pPr>
    </w:p>
    <w:p w:rsidR="00B754A6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D43F78" w:rsidRPr="0030530B" w:rsidRDefault="00D43F78" w:rsidP="00B754A6">
      <w:pPr>
        <w:jc w:val="both"/>
        <w:rPr>
          <w:sz w:val="28"/>
          <w:szCs w:val="28"/>
        </w:rPr>
      </w:pPr>
    </w:p>
    <w:p w:rsidR="00D43F78" w:rsidRDefault="00D43F78" w:rsidP="00D43F7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:rsidR="00D43F78" w:rsidRDefault="000B16D8" w:rsidP="00D43F78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bCs/>
          <w:i/>
          <w:sz w:val="28"/>
          <w:szCs w:val="28"/>
        </w:rPr>
      </w:pPr>
      <w:r w:rsidRPr="001731B7">
        <w:rPr>
          <w:bCs/>
          <w:sz w:val="28"/>
          <w:szCs w:val="28"/>
        </w:rPr>
        <w:t>Előirányzat rendezése átcsoportosítással</w:t>
      </w:r>
      <w:r>
        <w:rPr>
          <w:bCs/>
          <w:sz w:val="28"/>
          <w:szCs w:val="28"/>
        </w:rPr>
        <w:t>:</w:t>
      </w:r>
      <w:r w:rsidR="00D43F78"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46</w:t>
      </w:r>
      <w:r w:rsidR="00D43F78">
        <w:rPr>
          <w:bCs/>
          <w:i/>
          <w:sz w:val="28"/>
          <w:szCs w:val="28"/>
        </w:rPr>
        <w:t xml:space="preserve"> </w:t>
      </w:r>
      <w:proofErr w:type="spellStart"/>
      <w:r w:rsidR="00D43F78">
        <w:rPr>
          <w:bCs/>
          <w:i/>
          <w:sz w:val="28"/>
          <w:szCs w:val="28"/>
        </w:rPr>
        <w:t>eFt</w:t>
      </w:r>
      <w:proofErr w:type="spellEnd"/>
    </w:p>
    <w:p w:rsidR="000B16D8" w:rsidRDefault="000B16D8" w:rsidP="000B16D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0B16D8" w:rsidRDefault="000B16D8" w:rsidP="000B16D8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1731B7">
        <w:rPr>
          <w:sz w:val="28"/>
          <w:szCs w:val="28"/>
        </w:rPr>
        <w:t xml:space="preserve">A Polgármesteri Hivatal dolgozójának munkaviszony megszüntetésével kapcsolatos </w:t>
      </w:r>
    </w:p>
    <w:p w:rsidR="000B16D8" w:rsidRPr="00CE286D" w:rsidRDefault="000B16D8" w:rsidP="000B16D8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proofErr w:type="gramStart"/>
      <w:r w:rsidRPr="001731B7">
        <w:rPr>
          <w:sz w:val="28"/>
          <w:szCs w:val="28"/>
        </w:rPr>
        <w:t>személyi-</w:t>
      </w:r>
      <w:proofErr w:type="gramEnd"/>
      <w:r w:rsidRPr="001731B7">
        <w:rPr>
          <w:sz w:val="28"/>
          <w:szCs w:val="28"/>
        </w:rPr>
        <w:t xml:space="preserve"> és bérjellegű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43F78" w:rsidRPr="00827ED6" w:rsidRDefault="00D43F78" w:rsidP="00D43F7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D43F78" w:rsidRDefault="000B16D8" w:rsidP="00D43F78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0B16D8">
        <w:rPr>
          <w:sz w:val="28"/>
          <w:szCs w:val="28"/>
        </w:rPr>
        <w:t>Back Office dolgozók bérpótlékára (II. félév) fedezet biztosítása átcsoportosítással:</w:t>
      </w:r>
      <w:r w:rsidR="00D43F78">
        <w:rPr>
          <w:sz w:val="28"/>
          <w:szCs w:val="28"/>
        </w:rPr>
        <w:tab/>
      </w:r>
      <w:r>
        <w:rPr>
          <w:i/>
          <w:sz w:val="28"/>
          <w:szCs w:val="28"/>
        </w:rPr>
        <w:t>4 084</w:t>
      </w:r>
      <w:r w:rsidR="00D43F78">
        <w:rPr>
          <w:i/>
          <w:sz w:val="28"/>
          <w:szCs w:val="28"/>
        </w:rPr>
        <w:t xml:space="preserve"> </w:t>
      </w:r>
      <w:proofErr w:type="spellStart"/>
      <w:r w:rsidR="00D43F78" w:rsidRPr="00E8543C">
        <w:rPr>
          <w:i/>
          <w:sz w:val="28"/>
          <w:szCs w:val="28"/>
        </w:rPr>
        <w:t>eFt</w:t>
      </w:r>
      <w:proofErr w:type="spellEnd"/>
    </w:p>
    <w:p w:rsidR="00D43F78" w:rsidRPr="00E92F6C" w:rsidRDefault="00D43F78" w:rsidP="00D43F7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D43F78" w:rsidRPr="006B53D8" w:rsidRDefault="00D43F7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0B16D8">
        <w:rPr>
          <w:sz w:val="28"/>
          <w:szCs w:val="28"/>
        </w:rPr>
        <w:t>06</w:t>
      </w:r>
      <w:r w:rsidRPr="006B53D8">
        <w:rPr>
          <w:sz w:val="28"/>
          <w:szCs w:val="28"/>
        </w:rPr>
        <w:t>-2023.</w:t>
      </w:r>
      <w:r w:rsidR="000B16D8">
        <w:rPr>
          <w:sz w:val="28"/>
          <w:szCs w:val="28"/>
        </w:rPr>
        <w:t>08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B16D8">
        <w:rPr>
          <w:i/>
          <w:sz w:val="28"/>
          <w:szCs w:val="28"/>
        </w:rPr>
        <w:t>1 474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43F78" w:rsidRDefault="00D43F78" w:rsidP="00D43F7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  <w:r w:rsidRPr="00E92F6C">
        <w:rPr>
          <w:b/>
          <w:sz w:val="28"/>
          <w:szCs w:val="28"/>
        </w:rPr>
        <w:tab/>
      </w:r>
    </w:p>
    <w:p w:rsidR="00D43F78" w:rsidRDefault="00D43F78" w:rsidP="00D43F78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0B16D8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0B16D8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B16D8">
        <w:rPr>
          <w:i/>
          <w:sz w:val="28"/>
          <w:szCs w:val="28"/>
        </w:rPr>
        <w:t>3 990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2254FB" w:rsidRDefault="002254FB" w:rsidP="00D43F78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</w:p>
    <w:p w:rsidR="00D43F78" w:rsidRPr="00E92F6C" w:rsidRDefault="00D43F78" w:rsidP="00D43F7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D43F78" w:rsidRPr="006B53D8" w:rsidRDefault="00D43F7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0B16D8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0B16D8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B16D8">
        <w:rPr>
          <w:i/>
          <w:sz w:val="28"/>
          <w:szCs w:val="28"/>
        </w:rPr>
        <w:t>1 869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0B16D8" w:rsidRDefault="000B16D8" w:rsidP="000B16D8">
      <w:pPr>
        <w:tabs>
          <w:tab w:val="right" w:pos="13608"/>
        </w:tabs>
        <w:ind w:left="708" w:firstLine="708"/>
        <w:rPr>
          <w:sz w:val="28"/>
          <w:szCs w:val="28"/>
        </w:rPr>
      </w:pPr>
      <w:r w:rsidRPr="001731B7">
        <w:rPr>
          <w:sz w:val="28"/>
          <w:szCs w:val="28"/>
        </w:rPr>
        <w:t xml:space="preserve">A Zuglói Szociális Szolgáltató Központ dolgozójának munkaviszony megszüntetésével </w:t>
      </w:r>
    </w:p>
    <w:p w:rsidR="00D43F78" w:rsidRPr="006B53D8" w:rsidRDefault="000B16D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gramStart"/>
      <w:r w:rsidRPr="001731B7">
        <w:rPr>
          <w:sz w:val="28"/>
          <w:szCs w:val="28"/>
        </w:rPr>
        <w:t>kapcsolatos</w:t>
      </w:r>
      <w:proofErr w:type="gramEnd"/>
      <w:r w:rsidRPr="001731B7">
        <w:rPr>
          <w:sz w:val="28"/>
          <w:szCs w:val="28"/>
        </w:rPr>
        <w:t xml:space="preserve"> személyi- és bérjellegű juttatásai kifizetésére fedezet biztosítása átcsoportosítással</w:t>
      </w:r>
      <w:r>
        <w:rPr>
          <w:sz w:val="28"/>
          <w:szCs w:val="28"/>
        </w:rPr>
        <w:t>:</w:t>
      </w:r>
      <w:r w:rsidR="00D43F78">
        <w:rPr>
          <w:sz w:val="28"/>
          <w:szCs w:val="28"/>
        </w:rPr>
        <w:tab/>
      </w:r>
      <w:r>
        <w:rPr>
          <w:i/>
          <w:sz w:val="28"/>
          <w:szCs w:val="28"/>
        </w:rPr>
        <w:t>32</w:t>
      </w:r>
      <w:r w:rsidR="0094640E">
        <w:rPr>
          <w:i/>
          <w:sz w:val="28"/>
          <w:szCs w:val="28"/>
        </w:rPr>
        <w:t>2</w:t>
      </w:r>
      <w:r w:rsidR="00D43F78">
        <w:rPr>
          <w:i/>
          <w:sz w:val="28"/>
          <w:szCs w:val="28"/>
        </w:rPr>
        <w:t xml:space="preserve"> </w:t>
      </w:r>
      <w:proofErr w:type="spellStart"/>
      <w:r w:rsidR="00D43F78">
        <w:rPr>
          <w:i/>
          <w:sz w:val="28"/>
          <w:szCs w:val="28"/>
        </w:rPr>
        <w:t>eFt</w:t>
      </w:r>
      <w:proofErr w:type="spellEnd"/>
    </w:p>
    <w:p w:rsidR="00D43F78" w:rsidRPr="00B871B9" w:rsidRDefault="00D43F7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:rsidR="00B871B9" w:rsidRPr="00B871B9" w:rsidRDefault="00B871B9" w:rsidP="00B871B9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:rsidR="00B754A6" w:rsidRDefault="00B754A6" w:rsidP="00B754A6">
      <w:pPr>
        <w:jc w:val="both"/>
        <w:rPr>
          <w:sz w:val="28"/>
          <w:szCs w:val="28"/>
          <w:u w:val="single"/>
        </w:rPr>
      </w:pPr>
      <w:r w:rsidRPr="00F32D37">
        <w:rPr>
          <w:sz w:val="28"/>
          <w:szCs w:val="28"/>
          <w:u w:val="single"/>
        </w:rPr>
        <w:t>Dologi kiadások</w:t>
      </w:r>
    </w:p>
    <w:p w:rsidR="00772262" w:rsidRPr="0030530B" w:rsidRDefault="00772262" w:rsidP="00B754A6">
      <w:pPr>
        <w:jc w:val="both"/>
        <w:rPr>
          <w:sz w:val="28"/>
          <w:szCs w:val="28"/>
          <w:u w:val="single"/>
        </w:rPr>
      </w:pPr>
    </w:p>
    <w:p w:rsidR="00B754A6" w:rsidRPr="0030530B" w:rsidRDefault="002254FB" w:rsidP="002254FB">
      <w:pPr>
        <w:ind w:left="84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B754A6" w:rsidRPr="0030530B">
        <w:rPr>
          <w:sz w:val="28"/>
          <w:szCs w:val="28"/>
        </w:rPr>
        <w:t>adatok</w:t>
      </w:r>
      <w:proofErr w:type="gramEnd"/>
      <w:r w:rsidR="00B754A6" w:rsidRPr="0030530B">
        <w:rPr>
          <w:sz w:val="28"/>
          <w:szCs w:val="28"/>
        </w:rPr>
        <w:t xml:space="preserve"> </w:t>
      </w:r>
      <w:proofErr w:type="spellStart"/>
      <w:r w:rsidR="00B754A6" w:rsidRPr="0030530B">
        <w:rPr>
          <w:sz w:val="28"/>
          <w:szCs w:val="28"/>
        </w:rPr>
        <w:t>eFt-ban</w:t>
      </w:r>
      <w:proofErr w:type="spellEnd"/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989"/>
        <w:gridCol w:w="2239"/>
        <w:gridCol w:w="2239"/>
      </w:tblGrid>
      <w:tr w:rsidR="00C72457" w:rsidRPr="0030530B" w:rsidTr="00C72457">
        <w:trPr>
          <w:trHeight w:val="584"/>
          <w:jc w:val="center"/>
        </w:trPr>
        <w:tc>
          <w:tcPr>
            <w:tcW w:w="239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98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9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399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16 631 760</w:t>
            </w:r>
          </w:p>
        </w:tc>
        <w:tc>
          <w:tcPr>
            <w:tcW w:w="1989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640A9">
              <w:rPr>
                <w:b/>
                <w:sz w:val="28"/>
                <w:szCs w:val="28"/>
              </w:rPr>
              <w:t>600 473</w:t>
            </w:r>
          </w:p>
        </w:tc>
        <w:tc>
          <w:tcPr>
            <w:tcW w:w="2239" w:type="dxa"/>
          </w:tcPr>
          <w:p w:rsidR="00C72457" w:rsidRDefault="00EA54F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460 89</w:t>
            </w:r>
            <w:r w:rsidR="00CC3053" w:rsidRPr="00380A6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C72457" w:rsidRPr="00247266" w:rsidRDefault="00EA54F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17 693 129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D0533B" w:rsidRDefault="00D0533B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F420D9" w:rsidRPr="0030530B" w:rsidRDefault="00F420D9" w:rsidP="001E4C23">
      <w:pPr>
        <w:jc w:val="both"/>
        <w:rPr>
          <w:b/>
          <w:sz w:val="28"/>
          <w:szCs w:val="28"/>
        </w:rPr>
      </w:pPr>
    </w:p>
    <w:p w:rsidR="00F47F88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Komplex klímaadaptációs és közterület-megújítási program TOP_Plusz-4.1.3-23” pályázat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612511">
        <w:rPr>
          <w:sz w:val="28"/>
          <w:szCs w:val="28"/>
        </w:rPr>
        <w:t>előkészítése</w:t>
      </w:r>
      <w:proofErr w:type="gramEnd"/>
      <w:r w:rsidRPr="00612511">
        <w:rPr>
          <w:sz w:val="28"/>
          <w:szCs w:val="28"/>
        </w:rPr>
        <w:t xml:space="preserve">, az Ilosvai Selymes tér autómentes övezet fejlesztése, </w:t>
      </w:r>
    </w:p>
    <w:p w:rsidR="00FC60D7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612511">
        <w:rPr>
          <w:sz w:val="28"/>
          <w:szCs w:val="28"/>
        </w:rPr>
        <w:t>valamint</w:t>
      </w:r>
      <w:proofErr w:type="gramEnd"/>
      <w:r w:rsidRPr="00612511">
        <w:rPr>
          <w:sz w:val="28"/>
          <w:szCs w:val="28"/>
        </w:rPr>
        <w:t xml:space="preserve"> ideiglenes tesztidőszak bevezetése</w:t>
      </w:r>
      <w:r w:rsidR="00FC60D7">
        <w:rPr>
          <w:sz w:val="28"/>
          <w:szCs w:val="28"/>
        </w:rPr>
        <w:t>:</w:t>
      </w:r>
      <w:r w:rsidR="00FC60D7">
        <w:rPr>
          <w:sz w:val="28"/>
          <w:szCs w:val="28"/>
        </w:rPr>
        <w:tab/>
      </w:r>
      <w:r w:rsidR="00FC60D7">
        <w:rPr>
          <w:i/>
          <w:sz w:val="28"/>
          <w:szCs w:val="28"/>
        </w:rPr>
        <w:t>5 </w:t>
      </w:r>
      <w:r>
        <w:rPr>
          <w:i/>
          <w:sz w:val="28"/>
          <w:szCs w:val="28"/>
        </w:rPr>
        <w:t>415</w:t>
      </w:r>
      <w:r w:rsidR="00FC60D7">
        <w:rPr>
          <w:i/>
          <w:sz w:val="28"/>
          <w:szCs w:val="28"/>
        </w:rPr>
        <w:t xml:space="preserve"> </w:t>
      </w:r>
      <w:proofErr w:type="spellStart"/>
      <w:r w:rsidR="00FC60D7"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A </w:t>
      </w:r>
      <w:proofErr w:type="spellStart"/>
      <w:r w:rsidRPr="00612511">
        <w:rPr>
          <w:sz w:val="28"/>
          <w:szCs w:val="28"/>
        </w:rPr>
        <w:t>Slachta</w:t>
      </w:r>
      <w:proofErr w:type="spellEnd"/>
      <w:r w:rsidRPr="00612511">
        <w:rPr>
          <w:sz w:val="28"/>
          <w:szCs w:val="28"/>
        </w:rPr>
        <w:t xml:space="preserve"> Margit park (volt </w:t>
      </w:r>
      <w:proofErr w:type="spellStart"/>
      <w:r w:rsidRPr="00612511">
        <w:rPr>
          <w:sz w:val="28"/>
          <w:szCs w:val="28"/>
        </w:rPr>
        <w:t>Írottkő</w:t>
      </w:r>
      <w:proofErr w:type="spellEnd"/>
      <w:r w:rsidRPr="00612511">
        <w:rPr>
          <w:sz w:val="28"/>
          <w:szCs w:val="28"/>
        </w:rPr>
        <w:t xml:space="preserve"> park, hrsz. 29978/175) pihenőpark felújításához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612511">
        <w:rPr>
          <w:sz w:val="28"/>
          <w:szCs w:val="28"/>
        </w:rPr>
        <w:t>kiviteli</w:t>
      </w:r>
      <w:proofErr w:type="gramEnd"/>
      <w:r w:rsidRPr="00612511">
        <w:rPr>
          <w:sz w:val="28"/>
          <w:szCs w:val="28"/>
        </w:rPr>
        <w:t xml:space="preserve"> terv készítésére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- 6 915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F6B60">
        <w:rPr>
          <w:i/>
          <w:sz w:val="28"/>
          <w:szCs w:val="28"/>
        </w:rPr>
        <w:t>-36 793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CWC projekt kiutalt előleg maradvány visszautalására fedezet biztosítása átcsoportosítással</w:t>
      </w:r>
      <w:r>
        <w:rPr>
          <w:sz w:val="28"/>
          <w:szCs w:val="28"/>
        </w:rPr>
        <w:t>:</w:t>
      </w:r>
      <w:r w:rsidRPr="00612511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Bíbor utca 18. számú társasház csapadékvíz elvezetés munkáira fedezet biztosítása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612511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-8 047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Informatikai rendszerfelügyelet költségeire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Az AWAIR projekt előleg maradvány visszautalásához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Igazgatási díjakra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Előirányzat rendezés átcsoportosítással (karbantartók, közfoglalkoztatottak bérköltsége)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-142 082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Támogatás beemelése a költségvetésbe az FSZA 2022-16/TO támogatói okirat alapján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1 801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Az energia árak </w:t>
      </w:r>
      <w:proofErr w:type="gramStart"/>
      <w:r w:rsidRPr="00612511">
        <w:rPr>
          <w:sz w:val="28"/>
          <w:szCs w:val="28"/>
        </w:rPr>
        <w:t>nagy mértékű</w:t>
      </w:r>
      <w:proofErr w:type="gramEnd"/>
      <w:r w:rsidRPr="00612511">
        <w:rPr>
          <w:sz w:val="28"/>
          <w:szCs w:val="28"/>
        </w:rPr>
        <w:t xml:space="preserve"> emelkedése miatt a közüzemi díjakra pótfedezet biztosítása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612511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Műszaki ellenőri feladatokra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-1 054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Műszaki ellenőri feladatokra, valamint kötelező régészeti szakfelügyelet biztosítására </w:t>
      </w:r>
    </w:p>
    <w:p w:rsidR="00612511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="00612511" w:rsidRPr="00612511">
        <w:rPr>
          <w:sz w:val="28"/>
          <w:szCs w:val="28"/>
        </w:rPr>
        <w:t>edezet</w:t>
      </w:r>
      <w:proofErr w:type="gramEnd"/>
      <w:r w:rsidR="00612511" w:rsidRPr="00612511">
        <w:rPr>
          <w:sz w:val="28"/>
          <w:szCs w:val="28"/>
        </w:rPr>
        <w:t xml:space="preserve">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-3 048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Zuglói Közbiztonsági non-profit Kft. parkolási többletbevételének beemelése és </w:t>
      </w:r>
      <w:r>
        <w:rPr>
          <w:sz w:val="28"/>
          <w:szCs w:val="28"/>
        </w:rPr>
        <w:t xml:space="preserve">a </w:t>
      </w:r>
      <w:r w:rsidRPr="001F6B60">
        <w:rPr>
          <w:sz w:val="28"/>
          <w:szCs w:val="28"/>
        </w:rPr>
        <w:t xml:space="preserve">társaság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1F6B60">
        <w:rPr>
          <w:sz w:val="28"/>
          <w:szCs w:val="28"/>
        </w:rPr>
        <w:t>feladataira</w:t>
      </w:r>
      <w:proofErr w:type="gramEnd"/>
      <w:r w:rsidRPr="001F6B60">
        <w:rPr>
          <w:sz w:val="28"/>
          <w:szCs w:val="28"/>
        </w:rPr>
        <w:t xml:space="preserve">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8 267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A kivitelezési feladatokat megalapozó tervezési munka elvégzésére fedezet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1F6B60">
        <w:rPr>
          <w:sz w:val="28"/>
          <w:szCs w:val="28"/>
        </w:rPr>
        <w:t>biztosítása</w:t>
      </w:r>
      <w:proofErr w:type="gramEnd"/>
      <w:r w:rsidRPr="001F6B60">
        <w:rPr>
          <w:sz w:val="28"/>
          <w:szCs w:val="28"/>
        </w:rPr>
        <w:t xml:space="preserve">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-1 143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Bíbor utcai közterületen új csapadékvíz szikkasztó rendszer létesítésére és a Bíbor u. 18. szám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1F6B60">
        <w:rPr>
          <w:sz w:val="28"/>
          <w:szCs w:val="28"/>
        </w:rPr>
        <w:t>alatti</w:t>
      </w:r>
      <w:proofErr w:type="gramEnd"/>
      <w:r w:rsidRPr="001F6B60">
        <w:rPr>
          <w:sz w:val="28"/>
          <w:szCs w:val="28"/>
        </w:rPr>
        <w:t xml:space="preserve"> társasház</w:t>
      </w:r>
      <w:r>
        <w:rPr>
          <w:sz w:val="28"/>
          <w:szCs w:val="28"/>
        </w:rPr>
        <w:t xml:space="preserve"> </w:t>
      </w:r>
      <w:r w:rsidRPr="001F6B60">
        <w:rPr>
          <w:sz w:val="28"/>
          <w:szCs w:val="28"/>
        </w:rPr>
        <w:t xml:space="preserve">3 db csapadékvíz elvezető alapcsatorna szikkasztóba történő bekötésének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1F6B60">
        <w:rPr>
          <w:sz w:val="28"/>
          <w:szCs w:val="28"/>
        </w:rPr>
        <w:t>tervezésére</w:t>
      </w:r>
      <w:proofErr w:type="gramEnd"/>
      <w:r w:rsidRPr="001F6B60">
        <w:rPr>
          <w:sz w:val="28"/>
          <w:szCs w:val="28"/>
        </w:rPr>
        <w:t>, engedélyeztetésére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-1 187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Fordított áfa előirányzatának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215 984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Táboroztatási feladatok kiadásaira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34 420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>A képviselői faültetéshez szükséges közműegyeztetések lefolytatásához fedezet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1F6B60">
        <w:rPr>
          <w:sz w:val="28"/>
          <w:szCs w:val="28"/>
        </w:rPr>
        <w:t>biztosítása</w:t>
      </w:r>
      <w:proofErr w:type="gramEnd"/>
      <w:r w:rsidRPr="001F6B60">
        <w:rPr>
          <w:sz w:val="28"/>
          <w:szCs w:val="28"/>
        </w:rPr>
        <w:t xml:space="preserve">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-7 800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spellStart"/>
      <w:r w:rsidRPr="001F6B60">
        <w:rPr>
          <w:sz w:val="28"/>
          <w:szCs w:val="28"/>
        </w:rPr>
        <w:t>Újságelőfizetésre</w:t>
      </w:r>
      <w:proofErr w:type="spellEnd"/>
      <w:r w:rsidRPr="001F6B60">
        <w:rPr>
          <w:sz w:val="28"/>
          <w:szCs w:val="28"/>
        </w:rPr>
        <w:t xml:space="preserve">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A Francia út Mogyoródi út felőli zsákutca vége - Egressy út közötti szakaszának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1F6B60">
        <w:rPr>
          <w:sz w:val="28"/>
          <w:szCs w:val="28"/>
        </w:rPr>
        <w:t>gépjárműforgalom</w:t>
      </w:r>
      <w:proofErr w:type="gramEnd"/>
      <w:r w:rsidRPr="001F6B60">
        <w:rPr>
          <w:sz w:val="28"/>
          <w:szCs w:val="28"/>
        </w:rPr>
        <w:t xml:space="preserve"> előli lezárásával kapcsolatos forgalomtechnikai terv készítés, e-közmű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1F6B60">
        <w:rPr>
          <w:sz w:val="28"/>
          <w:szCs w:val="28"/>
        </w:rPr>
        <w:t>egyeztetés</w:t>
      </w:r>
      <w:proofErr w:type="gramEnd"/>
      <w:r w:rsidRPr="001F6B60">
        <w:rPr>
          <w:sz w:val="28"/>
          <w:szCs w:val="28"/>
        </w:rPr>
        <w:t xml:space="preserve">, forgalomtechnikai kezelői, tulajdonosi, és közútkezelői hozzájárulás beszerzés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1F6B60">
        <w:rPr>
          <w:sz w:val="28"/>
          <w:szCs w:val="28"/>
        </w:rPr>
        <w:t>feladatokra</w:t>
      </w:r>
      <w:proofErr w:type="gramEnd"/>
      <w:r w:rsidRPr="001F6B60">
        <w:rPr>
          <w:sz w:val="28"/>
          <w:szCs w:val="28"/>
        </w:rPr>
        <w:t xml:space="preserve">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-1 778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C49BD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9D1C62" w:rsidRP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14 848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Informatikai rendszerfelügyelet költségeire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Intézményi gyermekétkeztetési feladatokra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197 658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9D1C62">
        <w:rPr>
          <w:sz w:val="28"/>
          <w:szCs w:val="28"/>
        </w:rPr>
        <w:t xml:space="preserve">A Polgármesteri Hivatal közüzemi díjainak alakulása alapján a többletként jelentkező, </w:t>
      </w:r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proofErr w:type="gramStart"/>
      <w:r w:rsidRPr="009D1C62">
        <w:rPr>
          <w:sz w:val="28"/>
          <w:szCs w:val="28"/>
        </w:rPr>
        <w:t>várhatóan</w:t>
      </w:r>
      <w:proofErr w:type="gramEnd"/>
      <w:r w:rsidRPr="009D1C62">
        <w:rPr>
          <w:sz w:val="28"/>
          <w:szCs w:val="28"/>
        </w:rPr>
        <w:t xml:space="preserve"> felhasználásra nem kerülő előirányzat válságkezelési 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-100 000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Földhivatali és alaptérkép (tulajdoni lapok) szolgáltatásra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proofErr w:type="spellStart"/>
      <w:r w:rsidRPr="009D1C62">
        <w:rPr>
          <w:sz w:val="28"/>
          <w:szCs w:val="28"/>
        </w:rPr>
        <w:t>Újságelőfizetésre</w:t>
      </w:r>
      <w:proofErr w:type="spellEnd"/>
      <w:r w:rsidRPr="009D1C62">
        <w:rPr>
          <w:sz w:val="28"/>
          <w:szCs w:val="28"/>
        </w:rPr>
        <w:t xml:space="preserve">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160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P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</w:p>
    <w:p w:rsidR="0057532E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Dologi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218 653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NEAK előirányzat korrekció az időarányos teljesítés adatok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92 889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D1C62">
        <w:rPr>
          <w:sz w:val="28"/>
          <w:szCs w:val="28"/>
        </w:rPr>
        <w:t xml:space="preserve">Vízvezeték </w:t>
      </w:r>
      <w:proofErr w:type="spellStart"/>
      <w:r w:rsidRPr="009D1C62">
        <w:rPr>
          <w:sz w:val="28"/>
          <w:szCs w:val="28"/>
        </w:rPr>
        <w:t>legionella</w:t>
      </w:r>
      <w:proofErr w:type="spellEnd"/>
      <w:r w:rsidRPr="009D1C62">
        <w:rPr>
          <w:sz w:val="28"/>
          <w:szCs w:val="28"/>
        </w:rPr>
        <w:t xml:space="preserve"> mentesítésére, impulzus adagoló vízóra beépítésére és működtetésére </w:t>
      </w:r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D1C62">
        <w:rPr>
          <w:sz w:val="28"/>
          <w:szCs w:val="28"/>
        </w:rPr>
        <w:t>fedezet</w:t>
      </w:r>
      <w:proofErr w:type="gramEnd"/>
      <w:r w:rsidRPr="009D1C62">
        <w:rPr>
          <w:sz w:val="28"/>
          <w:szCs w:val="28"/>
        </w:rPr>
        <w:t xml:space="preserve">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1 359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Informatikai szoftver, csempevágó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 xml:space="preserve">III. emeleti </w:t>
      </w:r>
      <w:proofErr w:type="spellStart"/>
      <w:r w:rsidRPr="009D1C62">
        <w:rPr>
          <w:sz w:val="28"/>
          <w:szCs w:val="28"/>
        </w:rPr>
        <w:t>fizikoterápa</w:t>
      </w:r>
      <w:proofErr w:type="spellEnd"/>
      <w:r w:rsidRPr="009D1C62">
        <w:rPr>
          <w:sz w:val="28"/>
          <w:szCs w:val="28"/>
        </w:rPr>
        <w:t xml:space="preserve"> klíma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Időarányos NEAK bevétel kiesés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-92 889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Liftek hűtésére klímák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-1 466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P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Ventilátorok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779BC" w:rsidRDefault="006406E7" w:rsidP="008779BC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:rsidR="009D1C62" w:rsidRDefault="009D1C62" w:rsidP="00D53E6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D1C62">
        <w:rPr>
          <w:sz w:val="28"/>
          <w:szCs w:val="28"/>
        </w:rPr>
        <w:t xml:space="preserve">A közúton szabálytalanul leállított, forgalmat akadályozó vagy a közlekedés biztonságát </w:t>
      </w:r>
    </w:p>
    <w:p w:rsidR="002770F4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D1C62">
        <w:rPr>
          <w:sz w:val="28"/>
          <w:szCs w:val="28"/>
        </w:rPr>
        <w:t>veszélyeztető</w:t>
      </w:r>
      <w:proofErr w:type="gramEnd"/>
      <w:r w:rsidRPr="009D1C62">
        <w:rPr>
          <w:sz w:val="28"/>
          <w:szCs w:val="28"/>
        </w:rPr>
        <w:t xml:space="preserve"> gépjárművek elszállítási költségére fedezet biztosítása átcsoportosítással</w:t>
      </w:r>
      <w:r w:rsidR="002770F4">
        <w:rPr>
          <w:sz w:val="28"/>
          <w:szCs w:val="28"/>
        </w:rPr>
        <w:t>:</w:t>
      </w:r>
      <w:r w:rsidR="002770F4">
        <w:rPr>
          <w:sz w:val="28"/>
          <w:szCs w:val="28"/>
        </w:rPr>
        <w:tab/>
      </w:r>
      <w:r>
        <w:rPr>
          <w:i/>
          <w:sz w:val="28"/>
          <w:szCs w:val="28"/>
        </w:rPr>
        <w:t>1 796</w:t>
      </w:r>
      <w:r w:rsidR="002770F4">
        <w:rPr>
          <w:i/>
          <w:sz w:val="28"/>
          <w:szCs w:val="28"/>
        </w:rPr>
        <w:t xml:space="preserve"> </w:t>
      </w:r>
      <w:proofErr w:type="spellStart"/>
      <w:r w:rsidR="002770F4">
        <w:rPr>
          <w:i/>
          <w:sz w:val="28"/>
          <w:szCs w:val="28"/>
        </w:rPr>
        <w:t>eFt</w:t>
      </w:r>
      <w:proofErr w:type="spellEnd"/>
    </w:p>
    <w:p w:rsidR="00EA54F6" w:rsidRDefault="00EA54F6" w:rsidP="00D53E6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EA54F6">
        <w:rPr>
          <w:sz w:val="28"/>
          <w:szCs w:val="28"/>
        </w:rPr>
        <w:t xml:space="preserve">A Zuglói Önkormányzati Rendészet részére létra beszerzésére fedezet biztosítása </w:t>
      </w:r>
    </w:p>
    <w:p w:rsid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EA54F6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A54F6" w:rsidRP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Irodai forgószék és címke nyomtató vásárlásra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-112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53E6B" w:rsidRPr="00E92F6C" w:rsidRDefault="00D53E6B" w:rsidP="00D53E6B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FB52F2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Zuglói Egyesített Bölcsődék karbantartási feladataira fedezet biztosítása átcsoportosítással</w:t>
      </w:r>
      <w:r w:rsidR="002770F4">
        <w:rPr>
          <w:sz w:val="28"/>
          <w:szCs w:val="28"/>
        </w:rPr>
        <w:t>:</w:t>
      </w:r>
      <w:r w:rsidR="00FB52F2">
        <w:rPr>
          <w:sz w:val="28"/>
          <w:szCs w:val="28"/>
        </w:rPr>
        <w:tab/>
      </w:r>
      <w:r>
        <w:rPr>
          <w:i/>
          <w:sz w:val="28"/>
          <w:szCs w:val="28"/>
        </w:rPr>
        <w:t>9 266</w:t>
      </w:r>
      <w:r w:rsidR="002770F4">
        <w:rPr>
          <w:i/>
          <w:sz w:val="28"/>
          <w:szCs w:val="28"/>
        </w:rPr>
        <w:t xml:space="preserve"> </w:t>
      </w:r>
      <w:proofErr w:type="spellStart"/>
      <w:r w:rsidR="00FB52F2">
        <w:rPr>
          <w:i/>
          <w:sz w:val="28"/>
          <w:szCs w:val="28"/>
        </w:rPr>
        <w:t>eFt</w:t>
      </w:r>
      <w:proofErr w:type="spellEnd"/>
    </w:p>
    <w:p w:rsid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Gumiburkolat kialakítására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-9 265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A54F6" w:rsidRP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A02A9" w:rsidRDefault="00CA02A9" w:rsidP="000D7E4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:rsidR="002770F4" w:rsidRPr="002770F4" w:rsidRDefault="00EA54F6" w:rsidP="00FB52F2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Telefonkészülékek beszerzésére fedezet biztosítása átcsoportosítással</w:t>
      </w:r>
      <w:r w:rsidR="002770F4">
        <w:rPr>
          <w:sz w:val="28"/>
          <w:szCs w:val="28"/>
        </w:rPr>
        <w:t>:</w:t>
      </w:r>
      <w:r w:rsidR="002770F4">
        <w:rPr>
          <w:sz w:val="28"/>
          <w:szCs w:val="28"/>
        </w:rPr>
        <w:tab/>
      </w:r>
      <w:r>
        <w:rPr>
          <w:i/>
          <w:sz w:val="28"/>
          <w:szCs w:val="28"/>
        </w:rPr>
        <w:t>-115</w:t>
      </w:r>
      <w:r w:rsidR="002770F4">
        <w:rPr>
          <w:i/>
          <w:sz w:val="28"/>
          <w:szCs w:val="28"/>
        </w:rPr>
        <w:t xml:space="preserve"> </w:t>
      </w:r>
      <w:proofErr w:type="spellStart"/>
      <w:r w:rsidR="002770F4">
        <w:rPr>
          <w:i/>
          <w:sz w:val="28"/>
          <w:szCs w:val="28"/>
        </w:rPr>
        <w:t>eFt</w:t>
      </w:r>
      <w:proofErr w:type="spellEnd"/>
    </w:p>
    <w:p w:rsidR="008779BC" w:rsidRDefault="006406E7" w:rsidP="000D7E4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:rsidR="00FB52F2" w:rsidRPr="00FB52F2" w:rsidRDefault="00EA54F6" w:rsidP="00FB52F2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Irodai szék mikrohullámú sütő, vízforraló beszerzésére fedezet biztosítása átcsoportosítással</w:t>
      </w:r>
      <w:r w:rsidR="002770F4">
        <w:rPr>
          <w:sz w:val="28"/>
          <w:szCs w:val="28"/>
        </w:rPr>
        <w:t>:</w:t>
      </w:r>
      <w:r w:rsidR="00FB52F2">
        <w:rPr>
          <w:sz w:val="28"/>
          <w:szCs w:val="28"/>
        </w:rPr>
        <w:tab/>
      </w:r>
      <w:r>
        <w:rPr>
          <w:i/>
          <w:sz w:val="28"/>
          <w:szCs w:val="28"/>
        </w:rPr>
        <w:t>-102</w:t>
      </w:r>
      <w:r w:rsidR="00FB52F2">
        <w:rPr>
          <w:i/>
          <w:sz w:val="28"/>
          <w:szCs w:val="28"/>
        </w:rPr>
        <w:t xml:space="preserve"> </w:t>
      </w:r>
      <w:proofErr w:type="spellStart"/>
      <w:r w:rsidR="00FB52F2">
        <w:rPr>
          <w:i/>
          <w:sz w:val="28"/>
          <w:szCs w:val="28"/>
        </w:rPr>
        <w:t>eFt</w:t>
      </w:r>
      <w:proofErr w:type="spellEnd"/>
    </w:p>
    <w:p w:rsidR="00BD52F6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:rsidR="002770F4" w:rsidRDefault="00EA54F6" w:rsidP="00FB52F2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A54F6">
        <w:rPr>
          <w:sz w:val="28"/>
          <w:szCs w:val="28"/>
        </w:rPr>
        <w:t>Előirányzat rendezése átcsoportosítással</w:t>
      </w:r>
      <w:r w:rsidR="002770F4">
        <w:rPr>
          <w:sz w:val="28"/>
          <w:szCs w:val="28"/>
        </w:rPr>
        <w:t>:</w:t>
      </w:r>
      <w:r w:rsidR="002770F4">
        <w:rPr>
          <w:sz w:val="28"/>
          <w:szCs w:val="28"/>
        </w:rPr>
        <w:tab/>
      </w:r>
      <w:r>
        <w:rPr>
          <w:i/>
          <w:sz w:val="28"/>
          <w:szCs w:val="28"/>
        </w:rPr>
        <w:t>6 034</w:t>
      </w:r>
      <w:r w:rsidR="002770F4">
        <w:rPr>
          <w:i/>
          <w:sz w:val="28"/>
          <w:szCs w:val="28"/>
        </w:rPr>
        <w:t xml:space="preserve"> </w:t>
      </w:r>
      <w:proofErr w:type="spellStart"/>
      <w:r w:rsidR="002770F4">
        <w:rPr>
          <w:i/>
          <w:sz w:val="28"/>
          <w:szCs w:val="28"/>
        </w:rPr>
        <w:t>eFt</w:t>
      </w:r>
      <w:proofErr w:type="spellEnd"/>
    </w:p>
    <w:p w:rsidR="00EA54F6" w:rsidRPr="00EA54F6" w:rsidRDefault="00EA54F6" w:rsidP="00FB52F2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A54F6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1 106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50809" w:rsidRDefault="00C50809" w:rsidP="008779B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:rsidR="00807C0B" w:rsidRDefault="00807C0B" w:rsidP="00807C0B">
      <w:pPr>
        <w:jc w:val="both"/>
        <w:rPr>
          <w:b/>
          <w:sz w:val="28"/>
          <w:szCs w:val="28"/>
        </w:rPr>
      </w:pPr>
    </w:p>
    <w:p w:rsidR="00B754A6" w:rsidRPr="0030530B" w:rsidRDefault="00653835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Elvonások és befizetések</w:t>
      </w:r>
    </w:p>
    <w:p w:rsidR="00B754A6" w:rsidRPr="0030530B" w:rsidRDefault="00B754A6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3F1840">
        <w:rPr>
          <w:sz w:val="28"/>
          <w:szCs w:val="28"/>
        </w:rPr>
        <w:tab/>
        <w:t xml:space="preserve">  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3 459 </w:t>
            </w:r>
            <w:r w:rsidR="008520B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48 553</w:t>
            </w:r>
          </w:p>
        </w:tc>
        <w:tc>
          <w:tcPr>
            <w:tcW w:w="2363" w:type="dxa"/>
          </w:tcPr>
          <w:p w:rsidR="00C72457" w:rsidRDefault="00CC30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46 44</w:t>
            </w:r>
            <w:r w:rsidR="00654EB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63" w:type="dxa"/>
          </w:tcPr>
          <w:p w:rsidR="00C72457" w:rsidRPr="005813DE" w:rsidRDefault="003F184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F1840">
              <w:rPr>
                <w:b/>
                <w:sz w:val="28"/>
                <w:szCs w:val="28"/>
              </w:rPr>
              <w:t>3 5</w:t>
            </w:r>
            <w:r w:rsidR="00CC3053">
              <w:rPr>
                <w:b/>
                <w:sz w:val="28"/>
                <w:szCs w:val="28"/>
              </w:rPr>
              <w:t>54</w:t>
            </w:r>
            <w:r w:rsidRPr="003F1840">
              <w:rPr>
                <w:b/>
                <w:sz w:val="28"/>
                <w:szCs w:val="28"/>
              </w:rPr>
              <w:t xml:space="preserve"> </w:t>
            </w:r>
            <w:r w:rsidR="00535564">
              <w:rPr>
                <w:b/>
                <w:sz w:val="28"/>
                <w:szCs w:val="28"/>
              </w:rPr>
              <w:t>79</w:t>
            </w:r>
            <w:r w:rsidR="00654EB0">
              <w:rPr>
                <w:b/>
                <w:sz w:val="28"/>
                <w:szCs w:val="28"/>
              </w:rPr>
              <w:t>9</w:t>
            </w:r>
          </w:p>
        </w:tc>
      </w:tr>
    </w:tbl>
    <w:p w:rsidR="0005624A" w:rsidRDefault="0005624A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1E46AB" w:rsidRPr="0030530B" w:rsidRDefault="001E46AB" w:rsidP="00B754A6">
      <w:pPr>
        <w:jc w:val="both"/>
        <w:rPr>
          <w:sz w:val="28"/>
          <w:szCs w:val="28"/>
        </w:rPr>
      </w:pPr>
    </w:p>
    <w:p w:rsidR="00BD52F6" w:rsidRDefault="005B4D7B" w:rsidP="005B4D7B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:rsidR="00740BCF" w:rsidRDefault="00740BCF" w:rsidP="00CF02CC">
      <w:pPr>
        <w:tabs>
          <w:tab w:val="right" w:pos="13608"/>
        </w:tabs>
        <w:ind w:left="1276"/>
        <w:jc w:val="both"/>
        <w:rPr>
          <w:i/>
          <w:sz w:val="28"/>
          <w:szCs w:val="28"/>
        </w:rPr>
      </w:pPr>
      <w:r w:rsidRPr="00740BCF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80712A">
        <w:rPr>
          <w:i/>
          <w:sz w:val="28"/>
          <w:szCs w:val="28"/>
        </w:rPr>
        <w:t>6 83</w:t>
      </w:r>
      <w:r w:rsidR="00904853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0712A" w:rsidRDefault="0080712A" w:rsidP="00CF02CC">
      <w:pPr>
        <w:tabs>
          <w:tab w:val="right" w:pos="13608"/>
        </w:tabs>
        <w:ind w:left="1276"/>
        <w:jc w:val="both"/>
        <w:rPr>
          <w:i/>
          <w:sz w:val="28"/>
          <w:szCs w:val="28"/>
        </w:rPr>
      </w:pPr>
      <w:r w:rsidRPr="0080712A">
        <w:rPr>
          <w:sz w:val="28"/>
          <w:szCs w:val="28"/>
        </w:rPr>
        <w:t>Normatív támogatások előirányzatainak rendezése a májusi felmérés eredménye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79 190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0712A" w:rsidRPr="0080712A" w:rsidRDefault="0080712A" w:rsidP="00CF02CC">
      <w:pPr>
        <w:tabs>
          <w:tab w:val="right" w:pos="13608"/>
        </w:tabs>
        <w:ind w:left="1276"/>
        <w:jc w:val="both"/>
        <w:rPr>
          <w:i/>
          <w:sz w:val="28"/>
          <w:szCs w:val="28"/>
        </w:rPr>
      </w:pPr>
      <w:r w:rsidRPr="0080712A">
        <w:rPr>
          <w:sz w:val="28"/>
          <w:szCs w:val="28"/>
        </w:rPr>
        <w:t>Kiegészítő bértámogatás előirányzatainak rendezése a Magyar Államkincstár kiközlése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-4 885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F0F32" w:rsidRDefault="007F0F32" w:rsidP="007F0F32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7F0F32" w:rsidRPr="002770F4" w:rsidRDefault="0080712A" w:rsidP="007F0F32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80712A">
        <w:rPr>
          <w:sz w:val="28"/>
          <w:szCs w:val="28"/>
        </w:rPr>
        <w:t>Korrekció a 2022. évi népszámlálás fel nem használt előirányzatának tekintetében</w:t>
      </w:r>
      <w:r w:rsidR="007F0F32">
        <w:rPr>
          <w:sz w:val="28"/>
          <w:szCs w:val="28"/>
        </w:rPr>
        <w:t>:</w:t>
      </w:r>
      <w:r w:rsidR="007F0F32">
        <w:rPr>
          <w:sz w:val="28"/>
          <w:szCs w:val="28"/>
        </w:rPr>
        <w:tab/>
      </w:r>
      <w:r>
        <w:rPr>
          <w:i/>
          <w:sz w:val="28"/>
          <w:szCs w:val="28"/>
        </w:rPr>
        <w:t>-21 022</w:t>
      </w:r>
      <w:r w:rsidR="007F0F32">
        <w:rPr>
          <w:i/>
          <w:sz w:val="28"/>
          <w:szCs w:val="28"/>
        </w:rPr>
        <w:t xml:space="preserve"> </w:t>
      </w:r>
      <w:proofErr w:type="spellStart"/>
      <w:r w:rsidR="007F0F32">
        <w:rPr>
          <w:i/>
          <w:sz w:val="28"/>
          <w:szCs w:val="28"/>
        </w:rPr>
        <w:t>eFt</w:t>
      </w:r>
      <w:proofErr w:type="spellEnd"/>
    </w:p>
    <w:p w:rsidR="007F0F32" w:rsidRDefault="007F0F32" w:rsidP="007F0F32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:rsidR="0018789D" w:rsidRDefault="0018789D" w:rsidP="00D422ED">
      <w:pPr>
        <w:jc w:val="both"/>
        <w:rPr>
          <w:sz w:val="28"/>
          <w:szCs w:val="28"/>
          <w:u w:val="single"/>
        </w:rPr>
      </w:pPr>
    </w:p>
    <w:p w:rsidR="00D422ED" w:rsidRPr="00DE37FF" w:rsidRDefault="00D422ED" w:rsidP="00D422ED">
      <w:pPr>
        <w:jc w:val="both"/>
        <w:rPr>
          <w:sz w:val="28"/>
          <w:szCs w:val="28"/>
          <w:u w:val="single"/>
        </w:rPr>
      </w:pPr>
      <w:r w:rsidRPr="00DE37FF">
        <w:rPr>
          <w:sz w:val="28"/>
          <w:szCs w:val="28"/>
          <w:u w:val="single"/>
        </w:rPr>
        <w:t xml:space="preserve">Támogatás nyújtása államháztartáson </w:t>
      </w:r>
      <w:r w:rsidR="00771954">
        <w:rPr>
          <w:sz w:val="28"/>
          <w:szCs w:val="28"/>
          <w:u w:val="single"/>
        </w:rPr>
        <w:t>belülre</w:t>
      </w:r>
    </w:p>
    <w:p w:rsidR="00772262" w:rsidRPr="0030530B" w:rsidRDefault="00772262" w:rsidP="00D422ED">
      <w:pPr>
        <w:jc w:val="both"/>
        <w:rPr>
          <w:sz w:val="28"/>
          <w:szCs w:val="28"/>
          <w:u w:val="single"/>
        </w:rPr>
      </w:pPr>
    </w:p>
    <w:p w:rsidR="00D422ED" w:rsidRPr="0030530B" w:rsidRDefault="00D422ED" w:rsidP="00D422ED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 xml:space="preserve">   </w:t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3F1840">
        <w:rPr>
          <w:sz w:val="28"/>
          <w:szCs w:val="28"/>
        </w:rPr>
        <w:tab/>
        <w:t xml:space="preserve">  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83 620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11A09">
              <w:rPr>
                <w:b/>
                <w:sz w:val="28"/>
                <w:szCs w:val="28"/>
              </w:rPr>
              <w:t>3 458</w:t>
            </w:r>
          </w:p>
        </w:tc>
        <w:tc>
          <w:tcPr>
            <w:tcW w:w="2363" w:type="dxa"/>
          </w:tcPr>
          <w:p w:rsidR="00C72457" w:rsidRDefault="007B476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25 747</w:t>
            </w:r>
          </w:p>
        </w:tc>
        <w:tc>
          <w:tcPr>
            <w:tcW w:w="2363" w:type="dxa"/>
          </w:tcPr>
          <w:p w:rsidR="00C72457" w:rsidRPr="00247266" w:rsidRDefault="00AA541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20B1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C0EC7">
              <w:rPr>
                <w:b/>
                <w:sz w:val="28"/>
                <w:szCs w:val="28"/>
              </w:rPr>
              <w:t>8</w:t>
            </w:r>
            <w:r w:rsidR="008520B1">
              <w:rPr>
                <w:b/>
                <w:sz w:val="28"/>
                <w:szCs w:val="28"/>
              </w:rPr>
              <w:t>25</w:t>
            </w:r>
          </w:p>
        </w:tc>
      </w:tr>
    </w:tbl>
    <w:p w:rsidR="00D422ED" w:rsidRPr="0030530B" w:rsidRDefault="00D422ED" w:rsidP="00D422ED">
      <w:pPr>
        <w:jc w:val="both"/>
        <w:rPr>
          <w:b/>
          <w:sz w:val="28"/>
          <w:szCs w:val="28"/>
        </w:rPr>
      </w:pPr>
    </w:p>
    <w:p w:rsidR="007F0F32" w:rsidRDefault="007F0F32" w:rsidP="00A011E1">
      <w:pPr>
        <w:tabs>
          <w:tab w:val="right" w:pos="13608"/>
        </w:tabs>
        <w:ind w:left="1416"/>
        <w:jc w:val="both"/>
        <w:rPr>
          <w:sz w:val="28"/>
          <w:szCs w:val="28"/>
        </w:rPr>
      </w:pPr>
    </w:p>
    <w:p w:rsidR="004867F0" w:rsidRPr="0030530B" w:rsidRDefault="004867F0" w:rsidP="004867F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4867F0" w:rsidRPr="0030530B" w:rsidRDefault="004867F0" w:rsidP="004867F0">
      <w:pPr>
        <w:jc w:val="both"/>
        <w:rPr>
          <w:sz w:val="28"/>
          <w:szCs w:val="28"/>
        </w:rPr>
      </w:pPr>
    </w:p>
    <w:p w:rsidR="004867F0" w:rsidRDefault="004867F0" w:rsidP="004867F0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:rsidR="00B11A09" w:rsidRDefault="009E52FD" w:rsidP="004867F0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40BCF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 w:rsidR="004867F0">
        <w:rPr>
          <w:sz w:val="28"/>
          <w:szCs w:val="28"/>
        </w:rPr>
        <w:tab/>
      </w:r>
      <w:r w:rsidR="003F1840">
        <w:rPr>
          <w:i/>
          <w:sz w:val="28"/>
          <w:szCs w:val="28"/>
        </w:rPr>
        <w:t>3 617</w:t>
      </w:r>
      <w:r w:rsidR="004867F0">
        <w:rPr>
          <w:i/>
          <w:sz w:val="28"/>
          <w:szCs w:val="28"/>
        </w:rPr>
        <w:t xml:space="preserve"> </w:t>
      </w:r>
      <w:proofErr w:type="spellStart"/>
      <w:r w:rsidR="004867F0">
        <w:rPr>
          <w:i/>
          <w:sz w:val="28"/>
          <w:szCs w:val="28"/>
        </w:rPr>
        <w:t>eFt</w:t>
      </w:r>
      <w:proofErr w:type="spellEnd"/>
    </w:p>
    <w:p w:rsidR="003F1840" w:rsidRDefault="003F1840" w:rsidP="004867F0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CWC projekt kiutalt előleg maradvány visszautalására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3F1840" w:rsidRDefault="003F1840" w:rsidP="004867F0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Az AWAIR projekt előleg maradvány visszautalásához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3F1840" w:rsidRDefault="003F1840" w:rsidP="003F1840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3F1840" w:rsidRPr="002770F4" w:rsidRDefault="003F1840" w:rsidP="003F1840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80712A">
        <w:rPr>
          <w:sz w:val="28"/>
          <w:szCs w:val="28"/>
        </w:rPr>
        <w:t>Korrekció a 2022. évi népszámlálás fel nem használt előirányzatának tekintetében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21 022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3F1840" w:rsidRPr="003F1840" w:rsidRDefault="003F1840" w:rsidP="003F1840">
      <w:pPr>
        <w:tabs>
          <w:tab w:val="right" w:pos="13608"/>
        </w:tabs>
        <w:jc w:val="both"/>
        <w:rPr>
          <w:i/>
          <w:sz w:val="28"/>
          <w:szCs w:val="28"/>
        </w:rPr>
      </w:pPr>
    </w:p>
    <w:p w:rsidR="00B13E9F" w:rsidRPr="00DE37FF" w:rsidRDefault="00B13E9F" w:rsidP="00B13E9F">
      <w:pPr>
        <w:jc w:val="both"/>
        <w:rPr>
          <w:sz w:val="28"/>
          <w:szCs w:val="28"/>
          <w:u w:val="single"/>
        </w:rPr>
      </w:pPr>
      <w:r w:rsidRPr="00DE37FF">
        <w:rPr>
          <w:sz w:val="28"/>
          <w:szCs w:val="28"/>
          <w:u w:val="single"/>
        </w:rPr>
        <w:t>Támogatás nyújtása államháztartáson kívülre</w:t>
      </w:r>
    </w:p>
    <w:p w:rsidR="00B13E9F" w:rsidRPr="0030530B" w:rsidRDefault="00B13E9F" w:rsidP="00B13E9F">
      <w:pPr>
        <w:jc w:val="both"/>
        <w:rPr>
          <w:sz w:val="28"/>
          <w:szCs w:val="28"/>
          <w:u w:val="single"/>
        </w:rPr>
      </w:pPr>
    </w:p>
    <w:p w:rsidR="00B13E9F" w:rsidRPr="0030530B" w:rsidRDefault="00B13E9F" w:rsidP="00B13E9F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  <w:t xml:space="preserve">   </w:t>
      </w:r>
      <w:r w:rsidR="003F1840">
        <w:rPr>
          <w:sz w:val="28"/>
          <w:szCs w:val="28"/>
        </w:rPr>
        <w:tab/>
        <w:t xml:space="preserve">  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2 755 910</w:t>
            </w:r>
          </w:p>
        </w:tc>
        <w:tc>
          <w:tcPr>
            <w:tcW w:w="2094" w:type="dxa"/>
          </w:tcPr>
          <w:p w:rsidR="00C72457" w:rsidRPr="0030530B" w:rsidRDefault="00C72457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283 685</w:t>
            </w:r>
          </w:p>
        </w:tc>
        <w:tc>
          <w:tcPr>
            <w:tcW w:w="2363" w:type="dxa"/>
          </w:tcPr>
          <w:p w:rsidR="00C72457" w:rsidRDefault="00AA5419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301 09</w:t>
            </w:r>
            <w:r w:rsidR="002C0EC7" w:rsidRPr="00380A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3" w:type="dxa"/>
          </w:tcPr>
          <w:p w:rsidR="00C72457" w:rsidRPr="00247266" w:rsidRDefault="007B5199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7B519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5199">
              <w:rPr>
                <w:b/>
                <w:sz w:val="28"/>
                <w:szCs w:val="28"/>
              </w:rPr>
              <w:t>340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5199">
              <w:rPr>
                <w:b/>
                <w:sz w:val="28"/>
                <w:szCs w:val="28"/>
              </w:rPr>
              <w:t>68</w:t>
            </w:r>
            <w:r w:rsidR="002C0EC7">
              <w:rPr>
                <w:b/>
                <w:sz w:val="28"/>
                <w:szCs w:val="28"/>
              </w:rPr>
              <w:t>7</w:t>
            </w:r>
          </w:p>
        </w:tc>
      </w:tr>
    </w:tbl>
    <w:p w:rsidR="00B13E9F" w:rsidRPr="0030530B" w:rsidRDefault="00B13E9F" w:rsidP="00B13E9F">
      <w:pPr>
        <w:jc w:val="both"/>
        <w:rPr>
          <w:b/>
          <w:sz w:val="28"/>
          <w:szCs w:val="28"/>
        </w:rPr>
      </w:pPr>
    </w:p>
    <w:p w:rsidR="00B13E9F" w:rsidRPr="0030530B" w:rsidRDefault="00B13E9F" w:rsidP="00B13E9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B13E9F" w:rsidRPr="0030530B" w:rsidRDefault="00B13E9F" w:rsidP="00B13E9F">
      <w:pPr>
        <w:jc w:val="both"/>
        <w:rPr>
          <w:sz w:val="28"/>
          <w:szCs w:val="28"/>
        </w:rPr>
      </w:pPr>
    </w:p>
    <w:p w:rsidR="002A6F73" w:rsidRDefault="00B13E9F" w:rsidP="00B13E9F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:rsidR="007F0F32" w:rsidRPr="007F0F32" w:rsidRDefault="007F0F32" w:rsidP="007F0F32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F0F32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 </w:t>
      </w:r>
      <w:r w:rsidR="003F1840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</w:t>
      </w:r>
      <w:r w:rsidR="00E52CAC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F0F32" w:rsidRPr="007F0F32" w:rsidRDefault="003F1840" w:rsidP="007F0F32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Előirányzat rendezés átcsoportosítással (karbantartók, közfoglalkoztatottak bérköltsége)</w:t>
      </w:r>
      <w:r w:rsidR="007F0F32">
        <w:rPr>
          <w:sz w:val="28"/>
          <w:szCs w:val="28"/>
        </w:rPr>
        <w:t>:</w:t>
      </w:r>
      <w:r w:rsidR="007F0F32">
        <w:rPr>
          <w:sz w:val="28"/>
          <w:szCs w:val="28"/>
        </w:rPr>
        <w:tab/>
      </w:r>
      <w:r>
        <w:rPr>
          <w:i/>
          <w:sz w:val="28"/>
          <w:szCs w:val="28"/>
        </w:rPr>
        <w:t>142 082</w:t>
      </w:r>
      <w:r w:rsidR="007F0F32">
        <w:rPr>
          <w:i/>
          <w:sz w:val="28"/>
          <w:szCs w:val="28"/>
        </w:rPr>
        <w:t xml:space="preserve"> </w:t>
      </w:r>
      <w:proofErr w:type="spellStart"/>
      <w:r w:rsidR="007F0F32">
        <w:rPr>
          <w:i/>
          <w:sz w:val="28"/>
          <w:szCs w:val="28"/>
        </w:rPr>
        <w:t>eFt</w:t>
      </w:r>
      <w:proofErr w:type="spellEnd"/>
    </w:p>
    <w:p w:rsidR="003F1840" w:rsidRDefault="003F1840" w:rsidP="007F0F32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3F1840">
        <w:rPr>
          <w:sz w:val="28"/>
          <w:szCs w:val="28"/>
        </w:rPr>
        <w:t xml:space="preserve">Az energia árak </w:t>
      </w:r>
      <w:proofErr w:type="gramStart"/>
      <w:r w:rsidRPr="003F1840">
        <w:rPr>
          <w:sz w:val="28"/>
          <w:szCs w:val="28"/>
        </w:rPr>
        <w:t>nagy mértékű</w:t>
      </w:r>
      <w:proofErr w:type="gramEnd"/>
      <w:r w:rsidRPr="003F1840">
        <w:rPr>
          <w:sz w:val="28"/>
          <w:szCs w:val="28"/>
        </w:rPr>
        <w:t xml:space="preserve"> emelkedése miatt a közüzemi díjakra póttámogatás </w:t>
      </w:r>
    </w:p>
    <w:p w:rsidR="007F0F32" w:rsidRDefault="003F1840" w:rsidP="007F0F32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proofErr w:type="gramStart"/>
      <w:r w:rsidRPr="003F1840">
        <w:rPr>
          <w:sz w:val="28"/>
          <w:szCs w:val="28"/>
        </w:rPr>
        <w:t>biztosítása</w:t>
      </w:r>
      <w:proofErr w:type="gramEnd"/>
      <w:r w:rsidRPr="003F1840">
        <w:rPr>
          <w:sz w:val="28"/>
          <w:szCs w:val="28"/>
        </w:rPr>
        <w:t xml:space="preserve"> átcsoportosítással (Sport Kft)</w:t>
      </w:r>
      <w:r w:rsidR="007F0F32"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>9 1</w:t>
      </w:r>
      <w:r w:rsidR="00E52CAC">
        <w:rPr>
          <w:i/>
          <w:sz w:val="28"/>
          <w:szCs w:val="28"/>
        </w:rPr>
        <w:t>60</w:t>
      </w:r>
      <w:r w:rsidR="007F0F32">
        <w:rPr>
          <w:i/>
          <w:sz w:val="28"/>
          <w:szCs w:val="28"/>
        </w:rPr>
        <w:t xml:space="preserve"> </w:t>
      </w:r>
      <w:proofErr w:type="spellStart"/>
      <w:r w:rsidR="007F0F32">
        <w:rPr>
          <w:i/>
          <w:sz w:val="28"/>
          <w:szCs w:val="28"/>
        </w:rPr>
        <w:t>eFt</w:t>
      </w:r>
      <w:proofErr w:type="spellEnd"/>
    </w:p>
    <w:p w:rsidR="002A6F73" w:rsidRDefault="007B5199" w:rsidP="002A6F73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B5199">
        <w:rPr>
          <w:sz w:val="28"/>
          <w:szCs w:val="28"/>
        </w:rPr>
        <w:t>Igazgatási díjakra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F38A4" w:rsidRDefault="007B5199" w:rsidP="002A6F73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B5199">
        <w:rPr>
          <w:sz w:val="28"/>
          <w:szCs w:val="28"/>
        </w:rPr>
        <w:t>Társasházak és szövetkezeti házak felújítási visszatérítendő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150 000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F38A4" w:rsidRPr="002A6F73" w:rsidRDefault="008F38A4" w:rsidP="002A6F73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</w:p>
    <w:p w:rsidR="001E46AB" w:rsidRDefault="001E46AB" w:rsidP="001E46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Tartalékok</w:t>
      </w:r>
    </w:p>
    <w:p w:rsidR="00186B42" w:rsidRPr="0030530B" w:rsidRDefault="00186B42" w:rsidP="001E46AB">
      <w:pPr>
        <w:jc w:val="both"/>
        <w:rPr>
          <w:sz w:val="28"/>
          <w:szCs w:val="28"/>
          <w:u w:val="single"/>
        </w:rPr>
      </w:pPr>
    </w:p>
    <w:p w:rsidR="00E81961" w:rsidRPr="0030530B" w:rsidRDefault="00572569" w:rsidP="00572569">
      <w:pPr>
        <w:ind w:left="920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proofErr w:type="gramStart"/>
      <w:r w:rsidR="00275BF2" w:rsidRPr="0030530B">
        <w:rPr>
          <w:sz w:val="28"/>
          <w:szCs w:val="28"/>
        </w:rPr>
        <w:t>adatok</w:t>
      </w:r>
      <w:proofErr w:type="gramEnd"/>
      <w:r w:rsidR="00275BF2" w:rsidRPr="0030530B">
        <w:rPr>
          <w:sz w:val="28"/>
          <w:szCs w:val="28"/>
        </w:rPr>
        <w:t xml:space="preserve"> </w:t>
      </w:r>
      <w:proofErr w:type="spellStart"/>
      <w:r w:rsidR="00275BF2" w:rsidRPr="0030530B">
        <w:rPr>
          <w:sz w:val="28"/>
          <w:szCs w:val="28"/>
        </w:rPr>
        <w:t>eFt-ban</w:t>
      </w:r>
      <w:proofErr w:type="spellEnd"/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3 608 097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457 079</w:t>
            </w:r>
          </w:p>
        </w:tc>
        <w:tc>
          <w:tcPr>
            <w:tcW w:w="2363" w:type="dxa"/>
          </w:tcPr>
          <w:p w:rsidR="00C72457" w:rsidRDefault="007E63E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 xml:space="preserve">-573 </w:t>
            </w:r>
            <w:r w:rsidR="0007326A" w:rsidRPr="00380A63">
              <w:rPr>
                <w:b/>
                <w:sz w:val="28"/>
                <w:szCs w:val="28"/>
              </w:rPr>
              <w:t>48</w:t>
            </w:r>
            <w:r w:rsidR="00AF256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3" w:type="dxa"/>
          </w:tcPr>
          <w:p w:rsidR="00C72457" w:rsidRPr="00247266" w:rsidRDefault="007E63E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3 491 69</w:t>
            </w:r>
            <w:r w:rsidR="00AF256D">
              <w:rPr>
                <w:b/>
                <w:sz w:val="28"/>
                <w:szCs w:val="28"/>
              </w:rPr>
              <w:t>4</w:t>
            </w:r>
          </w:p>
        </w:tc>
      </w:tr>
    </w:tbl>
    <w:p w:rsidR="00E81961" w:rsidRDefault="00E81961" w:rsidP="001E46AB">
      <w:pPr>
        <w:jc w:val="both"/>
        <w:rPr>
          <w:sz w:val="28"/>
          <w:szCs w:val="28"/>
          <w:u w:val="single"/>
        </w:rPr>
      </w:pPr>
    </w:p>
    <w:p w:rsidR="00EE3720" w:rsidRPr="0030530B" w:rsidRDefault="00EE3720" w:rsidP="00EE372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EE3720" w:rsidRPr="0030530B" w:rsidRDefault="00EE3720" w:rsidP="001E46AB">
      <w:pPr>
        <w:jc w:val="both"/>
        <w:rPr>
          <w:sz w:val="28"/>
          <w:szCs w:val="28"/>
          <w:u w:val="single"/>
        </w:rPr>
      </w:pPr>
    </w:p>
    <w:p w:rsidR="00DC1771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>Bp. Főváros XIV. Kerület Zugló Önkormányzata</w:t>
      </w:r>
      <w:r w:rsidRPr="00572258">
        <w:rPr>
          <w:b/>
          <w:sz w:val="28"/>
          <w:szCs w:val="28"/>
        </w:rPr>
        <w:tab/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Komplex klímaadaptációs és közterület-megújítási program TOP_Plusz-4.1.3-23” pályázat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9066EE">
        <w:rPr>
          <w:sz w:val="28"/>
          <w:szCs w:val="28"/>
        </w:rPr>
        <w:t>előkészítése</w:t>
      </w:r>
      <w:proofErr w:type="gramEnd"/>
      <w:r w:rsidRPr="009066EE">
        <w:rPr>
          <w:sz w:val="28"/>
          <w:szCs w:val="28"/>
        </w:rPr>
        <w:t xml:space="preserve">, az Ilosvai Selymes tér autómentes övezet fejlesztése, </w:t>
      </w:r>
    </w:p>
    <w:p w:rsidR="008F38A4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066EE">
        <w:rPr>
          <w:sz w:val="28"/>
          <w:szCs w:val="28"/>
        </w:rPr>
        <w:t>valamint</w:t>
      </w:r>
      <w:proofErr w:type="gramEnd"/>
      <w:r w:rsidRPr="009066EE">
        <w:rPr>
          <w:sz w:val="28"/>
          <w:szCs w:val="28"/>
        </w:rPr>
        <w:t xml:space="preserve"> ideiglenes tesztidőszak bevezetése</w:t>
      </w:r>
      <w:r w:rsidR="008F38A4">
        <w:rPr>
          <w:sz w:val="28"/>
          <w:szCs w:val="28"/>
        </w:rPr>
        <w:t>:</w:t>
      </w:r>
      <w:r w:rsidR="008F38A4">
        <w:rPr>
          <w:sz w:val="28"/>
          <w:szCs w:val="28"/>
        </w:rPr>
        <w:tab/>
      </w:r>
      <w:r w:rsidR="008F38A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5 41</w:t>
      </w:r>
      <w:r w:rsidR="00E52CAC">
        <w:rPr>
          <w:i/>
          <w:sz w:val="28"/>
          <w:szCs w:val="28"/>
        </w:rPr>
        <w:t>5</w:t>
      </w:r>
      <w:r w:rsidR="008F38A4">
        <w:rPr>
          <w:i/>
          <w:sz w:val="28"/>
          <w:szCs w:val="28"/>
        </w:rPr>
        <w:t xml:space="preserve"> </w:t>
      </w:r>
      <w:proofErr w:type="spellStart"/>
      <w:r w:rsidR="008F38A4"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Back Office dolgozók bérpótlékára (II. félév)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-35 500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Dologi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-218 653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NEAK előirányzat korrekció az időarányos teljesítés adatok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-92 889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Bevétel elvonása a Zugló Egyesített Óvodától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9066EE">
        <w:rPr>
          <w:i/>
          <w:sz w:val="28"/>
          <w:szCs w:val="28"/>
        </w:rPr>
        <w:t xml:space="preserve">2 837 </w:t>
      </w:r>
      <w:proofErr w:type="spellStart"/>
      <w:r w:rsidRPr="009066EE"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Vízvezeték </w:t>
      </w:r>
      <w:proofErr w:type="spellStart"/>
      <w:r w:rsidRPr="009066EE">
        <w:rPr>
          <w:sz w:val="28"/>
          <w:szCs w:val="28"/>
        </w:rPr>
        <w:t>legionella</w:t>
      </w:r>
      <w:proofErr w:type="spellEnd"/>
      <w:r w:rsidRPr="009066EE">
        <w:rPr>
          <w:sz w:val="28"/>
          <w:szCs w:val="28"/>
        </w:rPr>
        <w:t xml:space="preserve"> mentesítésére, impulzus adagoló vízóra beépítésére és működtetésére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066EE">
        <w:rPr>
          <w:sz w:val="28"/>
          <w:szCs w:val="28"/>
        </w:rPr>
        <w:t>fedezet</w:t>
      </w:r>
      <w:proofErr w:type="gramEnd"/>
      <w:r w:rsidRPr="009066EE">
        <w:rPr>
          <w:sz w:val="28"/>
          <w:szCs w:val="28"/>
        </w:rPr>
        <w:t xml:space="preserve">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-1 359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A közúton szabálytalanul leállított, forgalmat akadályozó vagy a közlekedés biztonságát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066EE">
        <w:rPr>
          <w:sz w:val="28"/>
          <w:szCs w:val="28"/>
        </w:rPr>
        <w:t>veszélyeztető</w:t>
      </w:r>
      <w:proofErr w:type="gramEnd"/>
      <w:r w:rsidRPr="009066EE">
        <w:rPr>
          <w:sz w:val="28"/>
          <w:szCs w:val="28"/>
        </w:rPr>
        <w:t xml:space="preserve"> gépjárművek elszállítási költségére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-1 797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Intézményi gyermekétkeztetési feladatokra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-197 658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Zuglói Egyesített Bölcsődék karbantartási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-3 265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Egészséges Budapest Program IV. ütem feladataira (digitális dokumentumkezelő rendszer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066EE">
        <w:rPr>
          <w:sz w:val="28"/>
          <w:szCs w:val="28"/>
        </w:rPr>
        <w:t>működtetése</w:t>
      </w:r>
      <w:proofErr w:type="gramEnd"/>
      <w:r w:rsidRPr="009066EE">
        <w:rPr>
          <w:sz w:val="28"/>
          <w:szCs w:val="28"/>
        </w:rPr>
        <w:t>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-2 439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Az energia árak </w:t>
      </w:r>
      <w:proofErr w:type="gramStart"/>
      <w:r w:rsidRPr="009066EE">
        <w:rPr>
          <w:sz w:val="28"/>
          <w:szCs w:val="28"/>
        </w:rPr>
        <w:t>nagy mértékű</w:t>
      </w:r>
      <w:proofErr w:type="gramEnd"/>
      <w:r w:rsidRPr="009066EE">
        <w:rPr>
          <w:sz w:val="28"/>
          <w:szCs w:val="28"/>
        </w:rPr>
        <w:t xml:space="preserve"> emelkedése miatt a közüzemi díjakra póttámogatás biztosítása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9066EE">
        <w:rPr>
          <w:sz w:val="28"/>
          <w:szCs w:val="28"/>
        </w:rPr>
        <w:t>átcsoportosítással</w:t>
      </w:r>
      <w:proofErr w:type="gramEnd"/>
      <w:r w:rsidRPr="009066EE">
        <w:rPr>
          <w:sz w:val="28"/>
          <w:szCs w:val="28"/>
        </w:rPr>
        <w:t xml:space="preserve"> (Sport Kft)</w:t>
      </w:r>
      <w:r w:rsidR="007E63EF">
        <w:rPr>
          <w:sz w:val="28"/>
          <w:szCs w:val="28"/>
        </w:rPr>
        <w:t>:</w:t>
      </w:r>
      <w:r w:rsidR="007E63EF">
        <w:rPr>
          <w:sz w:val="28"/>
          <w:szCs w:val="28"/>
        </w:rPr>
        <w:tab/>
      </w:r>
      <w:r w:rsidR="007E63EF">
        <w:rPr>
          <w:i/>
          <w:sz w:val="28"/>
          <w:szCs w:val="28"/>
        </w:rPr>
        <w:t>-9 1</w:t>
      </w:r>
      <w:r w:rsidR="00E52CAC">
        <w:rPr>
          <w:i/>
          <w:sz w:val="28"/>
          <w:szCs w:val="28"/>
        </w:rPr>
        <w:t>60</w:t>
      </w:r>
      <w:r w:rsidR="007E63EF">
        <w:rPr>
          <w:i/>
          <w:sz w:val="28"/>
          <w:szCs w:val="28"/>
        </w:rPr>
        <w:t xml:space="preserve"> </w:t>
      </w:r>
      <w:proofErr w:type="spellStart"/>
      <w:r w:rsidR="007E63EF"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-1 106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Az energia árak </w:t>
      </w:r>
      <w:proofErr w:type="gramStart"/>
      <w:r w:rsidRPr="007E63EF">
        <w:rPr>
          <w:sz w:val="28"/>
          <w:szCs w:val="28"/>
        </w:rPr>
        <w:t>nagy mértékű</w:t>
      </w:r>
      <w:proofErr w:type="gramEnd"/>
      <w:r w:rsidRPr="007E63EF">
        <w:rPr>
          <w:sz w:val="28"/>
          <w:szCs w:val="28"/>
        </w:rPr>
        <w:t xml:space="preserve"> emelkedése miatt a közüzemi díjakra pótfedezet biztosítása </w:t>
      </w:r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7E63EF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 Polgármesteri Hivatal közüzemi díjainak alakulása alapján a többletként jelentkező, </w:t>
      </w:r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7E63EF">
        <w:rPr>
          <w:sz w:val="28"/>
          <w:szCs w:val="28"/>
        </w:rPr>
        <w:t>várhatóan</w:t>
      </w:r>
      <w:proofErr w:type="gramEnd"/>
      <w:r w:rsidRPr="007E63EF">
        <w:rPr>
          <w:sz w:val="28"/>
          <w:szCs w:val="28"/>
        </w:rPr>
        <w:t xml:space="preserve"> felhasználásra nem kerülő előirányzat válságkezelési 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100 000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 Zuglói Szociális Szolgáltató Központ dolgozójának munkaviszony megszüntetésével </w:t>
      </w:r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7E63EF">
        <w:rPr>
          <w:sz w:val="28"/>
          <w:szCs w:val="28"/>
        </w:rPr>
        <w:t>kapcsolatos</w:t>
      </w:r>
      <w:proofErr w:type="gramEnd"/>
      <w:r w:rsidRPr="007E63EF">
        <w:rPr>
          <w:sz w:val="28"/>
          <w:szCs w:val="28"/>
        </w:rPr>
        <w:t xml:space="preserve"> személyi- és bérjellegű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-2 794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Táboroztatási feladatok kiadásaira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-34 420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 Polgármesteri Hivatal dolgozójának munkaviszony megszüntetésével kapcsolatos </w:t>
      </w:r>
    </w:p>
    <w:p w:rsidR="007E63EF" w:rsidRP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7E63EF">
        <w:rPr>
          <w:sz w:val="28"/>
          <w:szCs w:val="28"/>
        </w:rPr>
        <w:t>személyi-</w:t>
      </w:r>
      <w:proofErr w:type="gramEnd"/>
      <w:r w:rsidRPr="007E63EF">
        <w:rPr>
          <w:sz w:val="28"/>
          <w:szCs w:val="28"/>
        </w:rPr>
        <w:t xml:space="preserve"> és bérjellegű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-3 329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F38A4" w:rsidRDefault="008F38A4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</w:p>
    <w:p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</w:p>
    <w:p w:rsidR="0006370C" w:rsidRPr="00133FB5" w:rsidRDefault="0006370C" w:rsidP="008D338D">
      <w:pPr>
        <w:tabs>
          <w:tab w:val="right" w:pos="13608"/>
        </w:tabs>
        <w:ind w:left="1416"/>
        <w:rPr>
          <w:sz w:val="28"/>
          <w:szCs w:val="28"/>
        </w:rPr>
      </w:pPr>
    </w:p>
    <w:p w:rsidR="002177AB" w:rsidRDefault="00B754A6" w:rsidP="002177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Beruházások</w:t>
      </w:r>
    </w:p>
    <w:p w:rsidR="00FB4AA9" w:rsidRPr="0030530B" w:rsidRDefault="00FB4AA9" w:rsidP="002177AB">
      <w:pPr>
        <w:jc w:val="both"/>
        <w:rPr>
          <w:sz w:val="28"/>
          <w:szCs w:val="28"/>
          <w:u w:val="single"/>
        </w:rPr>
      </w:pPr>
    </w:p>
    <w:p w:rsidR="006308AD" w:rsidRPr="0030530B" w:rsidRDefault="00FB4AA9" w:rsidP="00FB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Start"/>
      <w:r w:rsidR="006308AD" w:rsidRPr="0030530B">
        <w:rPr>
          <w:sz w:val="28"/>
          <w:szCs w:val="28"/>
        </w:rPr>
        <w:t>adatok</w:t>
      </w:r>
      <w:proofErr w:type="gramEnd"/>
      <w:r w:rsidR="006308AD" w:rsidRPr="0030530B">
        <w:rPr>
          <w:sz w:val="28"/>
          <w:szCs w:val="28"/>
        </w:rPr>
        <w:t xml:space="preserve"> </w:t>
      </w:r>
      <w:proofErr w:type="spellStart"/>
      <w:r w:rsidR="006308AD" w:rsidRPr="0030530B">
        <w:rPr>
          <w:sz w:val="28"/>
          <w:szCs w:val="28"/>
        </w:rPr>
        <w:t>eFt-ban</w:t>
      </w:r>
      <w:proofErr w:type="spellEnd"/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094"/>
        <w:gridCol w:w="2343"/>
        <w:gridCol w:w="2343"/>
      </w:tblGrid>
      <w:tr w:rsidR="00C72457" w:rsidRPr="0030530B" w:rsidTr="00C72457">
        <w:trPr>
          <w:trHeight w:val="584"/>
          <w:jc w:val="center"/>
        </w:trPr>
        <w:tc>
          <w:tcPr>
            <w:tcW w:w="229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4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4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95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3 176 181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11A09">
              <w:rPr>
                <w:b/>
                <w:sz w:val="28"/>
                <w:szCs w:val="28"/>
              </w:rPr>
              <w:t>518 109</w:t>
            </w:r>
          </w:p>
        </w:tc>
        <w:tc>
          <w:tcPr>
            <w:tcW w:w="2343" w:type="dxa"/>
          </w:tcPr>
          <w:p w:rsidR="00C72457" w:rsidRDefault="00DF583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56 509</w:t>
            </w:r>
          </w:p>
        </w:tc>
        <w:tc>
          <w:tcPr>
            <w:tcW w:w="2343" w:type="dxa"/>
          </w:tcPr>
          <w:p w:rsidR="00C72457" w:rsidRPr="00A16CF9" w:rsidRDefault="00DF583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3 750 799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6308AD" w:rsidRPr="0030530B" w:rsidRDefault="006308AD" w:rsidP="006308A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961444" w:rsidRDefault="00961444" w:rsidP="005667A5">
      <w:pPr>
        <w:jc w:val="both"/>
        <w:rPr>
          <w:sz w:val="28"/>
          <w:szCs w:val="28"/>
        </w:rPr>
      </w:pPr>
    </w:p>
    <w:p w:rsidR="00664D52" w:rsidRDefault="007C1B87" w:rsidP="00664D52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Bp. Főváros XIV. Kerület Zugló Önkormányzata</w:t>
      </w:r>
    </w:p>
    <w:p w:rsidR="004A0623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Sportpályázathoz önkormányzati rész (</w:t>
      </w:r>
      <w:proofErr w:type="spellStart"/>
      <w:r w:rsidRPr="00FB4AA9">
        <w:rPr>
          <w:sz w:val="28"/>
          <w:szCs w:val="28"/>
        </w:rPr>
        <w:t>Görpark</w:t>
      </w:r>
      <w:proofErr w:type="spellEnd"/>
      <w:r w:rsidRPr="00FB4AA9">
        <w:rPr>
          <w:sz w:val="28"/>
          <w:szCs w:val="28"/>
        </w:rPr>
        <w:t xml:space="preserve"> pálya építése)</w:t>
      </w:r>
      <w:r w:rsidR="004A0623">
        <w:rPr>
          <w:sz w:val="28"/>
          <w:szCs w:val="28"/>
        </w:rPr>
        <w:t>:</w:t>
      </w:r>
      <w:r w:rsidR="004A0623">
        <w:rPr>
          <w:sz w:val="28"/>
          <w:szCs w:val="28"/>
        </w:rPr>
        <w:tab/>
      </w:r>
      <w:r>
        <w:rPr>
          <w:i/>
          <w:sz w:val="28"/>
          <w:szCs w:val="28"/>
        </w:rPr>
        <w:t>3</w:t>
      </w:r>
      <w:r w:rsidR="004A0623">
        <w:rPr>
          <w:i/>
          <w:sz w:val="28"/>
          <w:szCs w:val="28"/>
        </w:rPr>
        <w:t xml:space="preserve">0 000 </w:t>
      </w:r>
      <w:proofErr w:type="spellStart"/>
      <w:r w:rsidR="004A0623"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-27 501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Beruházási és felújítási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-16 015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Támogatás beemelése a költségvetésbe az AOFK_T/0138/2023 támogatói okirat alapján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spellStart"/>
      <w:r w:rsidRPr="00FB4AA9">
        <w:rPr>
          <w:sz w:val="28"/>
          <w:szCs w:val="28"/>
        </w:rPr>
        <w:t>Görpark</w:t>
      </w:r>
      <w:proofErr w:type="spellEnd"/>
      <w:r w:rsidRPr="00FB4AA9">
        <w:rPr>
          <w:sz w:val="28"/>
          <w:szCs w:val="28"/>
        </w:rPr>
        <w:t xml:space="preserve"> pálya építésére a Mogyoródi úti sporttelepen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A Városfejlesztési Bizottság tartalékkeretének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18 884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Támogatás beemelése a költségvetésbe az FSZA 2022-16/TO támogatói okirat alapján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A képviselői faültetéshez szükséges közműegyeztetések lefolytatásához fedezet biztosítása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FB4AA9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7 800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A Francia út Mogyoródi út felőli zsákutca vége - Egressy út közötti szakaszának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FB4AA9">
        <w:rPr>
          <w:sz w:val="28"/>
          <w:szCs w:val="28"/>
        </w:rPr>
        <w:t>gépjárműforgalom</w:t>
      </w:r>
      <w:proofErr w:type="gramEnd"/>
      <w:r w:rsidRPr="00FB4AA9">
        <w:rPr>
          <w:sz w:val="28"/>
          <w:szCs w:val="28"/>
        </w:rPr>
        <w:t xml:space="preserve"> előli lezárásával kapcsolatos forgalomtechnikai terv készítés, e-közmű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FB4AA9">
        <w:rPr>
          <w:sz w:val="28"/>
          <w:szCs w:val="28"/>
        </w:rPr>
        <w:t>egyeztetés</w:t>
      </w:r>
      <w:proofErr w:type="gramEnd"/>
      <w:r w:rsidRPr="00FB4AA9">
        <w:rPr>
          <w:sz w:val="28"/>
          <w:szCs w:val="28"/>
        </w:rPr>
        <w:t xml:space="preserve">, forgalomtechnikai kezelői, tulajdonosi, és közútkezelői hozzájárulás beszerzés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FB4AA9">
        <w:rPr>
          <w:sz w:val="28"/>
          <w:szCs w:val="28"/>
        </w:rPr>
        <w:t>feladatokra</w:t>
      </w:r>
      <w:proofErr w:type="gramEnd"/>
      <w:r w:rsidRPr="00FB4AA9">
        <w:rPr>
          <w:sz w:val="28"/>
          <w:szCs w:val="28"/>
        </w:rPr>
        <w:t xml:space="preserve">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1 778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55F3" w:rsidRDefault="009D55F3" w:rsidP="009D55F3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:rsidR="00D07A5B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Előirányzat rendezése átcsoportosítással</w:t>
      </w:r>
      <w:r w:rsidR="006812A7">
        <w:rPr>
          <w:sz w:val="28"/>
          <w:szCs w:val="28"/>
        </w:rPr>
        <w:t>:</w:t>
      </w:r>
      <w:r w:rsidR="00D07A5B">
        <w:rPr>
          <w:sz w:val="28"/>
          <w:szCs w:val="28"/>
        </w:rPr>
        <w:tab/>
      </w:r>
      <w:r>
        <w:rPr>
          <w:i/>
          <w:sz w:val="28"/>
          <w:szCs w:val="28"/>
        </w:rPr>
        <w:t>-14 848</w:t>
      </w:r>
      <w:r w:rsidR="00D07A5B">
        <w:rPr>
          <w:i/>
          <w:sz w:val="28"/>
          <w:szCs w:val="28"/>
        </w:rPr>
        <w:t xml:space="preserve"> </w:t>
      </w:r>
      <w:proofErr w:type="spellStart"/>
      <w:r w:rsidR="00D07A5B"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Földhivatali és alaptérkép (tulajdoni lapok) szolgáltatásra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14ABE" w:rsidRDefault="00714ABE" w:rsidP="00714ABE">
      <w:pPr>
        <w:jc w:val="both"/>
        <w:rPr>
          <w:b/>
          <w:sz w:val="28"/>
          <w:szCs w:val="28"/>
        </w:rPr>
      </w:pPr>
      <w:bookmarkStart w:id="3" w:name="_Hlk106009806"/>
      <w:r w:rsidRPr="009E56BE">
        <w:rPr>
          <w:b/>
          <w:sz w:val="28"/>
          <w:szCs w:val="28"/>
        </w:rPr>
        <w:t>Zuglói Egészségügyi Szolgálat</w:t>
      </w:r>
    </w:p>
    <w:p w:rsidR="006812A7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Beruházási és felújítási kiadásokra kiegészítő fedezet biztosítása átcsoportosítással</w:t>
      </w:r>
      <w:r w:rsidR="006812A7">
        <w:rPr>
          <w:sz w:val="28"/>
          <w:szCs w:val="28"/>
        </w:rPr>
        <w:t>:</w:t>
      </w:r>
      <w:r w:rsidR="006812A7">
        <w:rPr>
          <w:sz w:val="28"/>
          <w:szCs w:val="28"/>
        </w:rPr>
        <w:tab/>
      </w:r>
      <w:r>
        <w:rPr>
          <w:i/>
          <w:sz w:val="28"/>
          <w:szCs w:val="28"/>
        </w:rPr>
        <w:t>16 015</w:t>
      </w:r>
      <w:r w:rsidR="006812A7">
        <w:rPr>
          <w:i/>
          <w:sz w:val="28"/>
          <w:szCs w:val="28"/>
        </w:rPr>
        <w:t xml:space="preserve"> </w:t>
      </w:r>
      <w:proofErr w:type="spellStart"/>
      <w:r w:rsidR="006812A7"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Egészséges Budapest Program IV. ütem feladataira (digitális dokumentumkezelő rendszer </w:t>
      </w:r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FB4AA9">
        <w:rPr>
          <w:sz w:val="28"/>
          <w:szCs w:val="28"/>
        </w:rPr>
        <w:t>működtetése</w:t>
      </w:r>
      <w:proofErr w:type="gramEnd"/>
      <w:r w:rsidRPr="00FB4AA9">
        <w:rPr>
          <w:sz w:val="28"/>
          <w:szCs w:val="28"/>
        </w:rPr>
        <w:t>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2 439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Informatikai szoftver, csempevágó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 xml:space="preserve">III. emeleti </w:t>
      </w:r>
      <w:proofErr w:type="spellStart"/>
      <w:r w:rsidRPr="00FB4AA9">
        <w:rPr>
          <w:sz w:val="28"/>
          <w:szCs w:val="28"/>
        </w:rPr>
        <w:t>fizikoterápa</w:t>
      </w:r>
      <w:proofErr w:type="spellEnd"/>
      <w:r w:rsidRPr="00FB4AA9">
        <w:rPr>
          <w:sz w:val="28"/>
          <w:szCs w:val="28"/>
        </w:rPr>
        <w:t xml:space="preserve"> klíma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Liftek hűtésére klímák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1 466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P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Ventilátorok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59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3"/>
    <w:p w:rsidR="00655AA3" w:rsidRDefault="00655AA3" w:rsidP="009E56BE">
      <w:pPr>
        <w:jc w:val="both"/>
        <w:rPr>
          <w:b/>
          <w:sz w:val="28"/>
          <w:szCs w:val="28"/>
        </w:rPr>
      </w:pPr>
    </w:p>
    <w:p w:rsidR="00EF1498" w:rsidRDefault="009E56BE" w:rsidP="009E56BE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Önkormányzati Rendészet</w:t>
      </w:r>
      <w:r w:rsidRPr="009E56BE">
        <w:rPr>
          <w:b/>
          <w:sz w:val="28"/>
          <w:szCs w:val="28"/>
        </w:rPr>
        <w:tab/>
      </w:r>
    </w:p>
    <w:p w:rsidR="00FB4AA9" w:rsidRDefault="00FB4AA9" w:rsidP="00D07A5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A Zuglói Önkormányzati Rendészet részére létra beszerzésére fedezet biztosítása </w:t>
      </w:r>
    </w:p>
    <w:p w:rsidR="006812A7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FB4AA9">
        <w:rPr>
          <w:sz w:val="28"/>
          <w:szCs w:val="28"/>
        </w:rPr>
        <w:t>átcsoportosítással</w:t>
      </w:r>
      <w:proofErr w:type="gramEnd"/>
      <w:r w:rsidR="006812A7">
        <w:rPr>
          <w:sz w:val="28"/>
          <w:szCs w:val="28"/>
        </w:rPr>
        <w:t>:</w:t>
      </w:r>
      <w:r w:rsidR="006812A7">
        <w:rPr>
          <w:sz w:val="28"/>
          <w:szCs w:val="28"/>
        </w:rPr>
        <w:tab/>
      </w:r>
      <w:r w:rsidR="00DF5836">
        <w:rPr>
          <w:i/>
          <w:sz w:val="28"/>
          <w:szCs w:val="28"/>
        </w:rPr>
        <w:t>32</w:t>
      </w:r>
      <w:r w:rsidR="006812A7">
        <w:rPr>
          <w:i/>
          <w:sz w:val="28"/>
          <w:szCs w:val="28"/>
        </w:rPr>
        <w:t xml:space="preserve"> </w:t>
      </w:r>
      <w:proofErr w:type="spellStart"/>
      <w:r w:rsidR="006812A7">
        <w:rPr>
          <w:i/>
          <w:sz w:val="28"/>
          <w:szCs w:val="28"/>
        </w:rPr>
        <w:t>eFt</w:t>
      </w:r>
      <w:proofErr w:type="spellEnd"/>
    </w:p>
    <w:p w:rsidR="00DF5836" w:rsidRPr="00DF5836" w:rsidRDefault="00DF5836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F5836">
        <w:rPr>
          <w:sz w:val="28"/>
          <w:szCs w:val="28"/>
        </w:rPr>
        <w:t>Irodai forgószék és címke nyomtató vásárlásra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F5836" w:rsidRDefault="00DF5836" w:rsidP="00DF5836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 xml:space="preserve">Zuglói Egyesített </w:t>
      </w:r>
      <w:r w:rsidRPr="00E92F6C">
        <w:rPr>
          <w:b/>
          <w:sz w:val="28"/>
          <w:szCs w:val="28"/>
        </w:rPr>
        <w:t>Bölcsődék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:rsidR="00DF5836" w:rsidRDefault="00DF5836" w:rsidP="00DF5836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F5836">
        <w:rPr>
          <w:sz w:val="28"/>
          <w:szCs w:val="28"/>
        </w:rPr>
        <w:t>Gumiburkolat kialakítására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9 265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F5836" w:rsidRDefault="00DF5836" w:rsidP="00DF5836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</w:p>
    <w:p w:rsidR="00DF5836" w:rsidRDefault="00DF5836" w:rsidP="00DF583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:rsidR="00DF5836" w:rsidRDefault="00DF5836" w:rsidP="00DF5836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F5836">
        <w:rPr>
          <w:sz w:val="28"/>
          <w:szCs w:val="28"/>
        </w:rPr>
        <w:t>Telefonkészülékek 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F5836" w:rsidRDefault="00DF5836" w:rsidP="00DF583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:rsidR="00DF5836" w:rsidRPr="00FB52F2" w:rsidRDefault="00DF5836" w:rsidP="00DF5836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Irodai szék mikrohullámú sütő, vízforraló 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102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3508B" w:rsidRDefault="0013508B" w:rsidP="000A5B59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>Zuglói Egyesített Óvoda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:rsidR="002E44BE" w:rsidRDefault="00DF5836" w:rsidP="00D030F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Előirányzat rendezése </w:t>
      </w:r>
      <w:proofErr w:type="gramStart"/>
      <w:r w:rsidRPr="00FB4AA9">
        <w:rPr>
          <w:sz w:val="28"/>
          <w:szCs w:val="28"/>
        </w:rPr>
        <w:t>átcsoportosítással</w:t>
      </w:r>
      <w:r w:rsidRPr="002E44BE" w:rsidDel="00DF5836">
        <w:rPr>
          <w:sz w:val="28"/>
          <w:szCs w:val="28"/>
        </w:rPr>
        <w:t xml:space="preserve"> </w:t>
      </w:r>
      <w:r w:rsidR="002E44BE">
        <w:rPr>
          <w:sz w:val="28"/>
          <w:szCs w:val="28"/>
        </w:rPr>
        <w:t>:</w:t>
      </w:r>
      <w:proofErr w:type="gramEnd"/>
      <w:r w:rsidR="002E44BE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-6 034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EF1498" w:rsidRDefault="00EF1498" w:rsidP="00D030F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Felújítások</w:t>
      </w:r>
    </w:p>
    <w:p w:rsidR="00B754A6" w:rsidRPr="0030530B" w:rsidRDefault="00B754A6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</w:t>
      </w:r>
      <w:r w:rsidR="00903269" w:rsidRPr="0030530B">
        <w:rPr>
          <w:sz w:val="28"/>
          <w:szCs w:val="28"/>
        </w:rPr>
        <w:tab/>
      </w:r>
      <w:r w:rsidR="007554CE">
        <w:rPr>
          <w:sz w:val="28"/>
          <w:szCs w:val="28"/>
        </w:rPr>
        <w:tab/>
      </w:r>
      <w:r w:rsidR="00D7551B">
        <w:rPr>
          <w:sz w:val="28"/>
          <w:szCs w:val="28"/>
        </w:rPr>
        <w:tab/>
        <w:t xml:space="preserve">      </w:t>
      </w:r>
      <w:r w:rsidR="00261916">
        <w:rPr>
          <w:sz w:val="28"/>
          <w:szCs w:val="28"/>
        </w:rPr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059"/>
        <w:gridCol w:w="2322"/>
        <w:gridCol w:w="2322"/>
      </w:tblGrid>
      <w:tr w:rsidR="00C72457" w:rsidRPr="0030530B" w:rsidTr="00C72457">
        <w:trPr>
          <w:trHeight w:val="584"/>
          <w:jc w:val="center"/>
        </w:trPr>
        <w:tc>
          <w:tcPr>
            <w:tcW w:w="237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5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37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3 446 151</w:t>
            </w:r>
          </w:p>
        </w:tc>
        <w:tc>
          <w:tcPr>
            <w:tcW w:w="2059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81A">
              <w:rPr>
                <w:b/>
                <w:sz w:val="28"/>
                <w:szCs w:val="28"/>
              </w:rPr>
              <w:t>-438 101</w:t>
            </w:r>
          </w:p>
        </w:tc>
        <w:tc>
          <w:tcPr>
            <w:tcW w:w="2322" w:type="dxa"/>
          </w:tcPr>
          <w:p w:rsidR="00C72457" w:rsidRDefault="00FC3A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-325 161</w:t>
            </w:r>
          </w:p>
        </w:tc>
        <w:tc>
          <w:tcPr>
            <w:tcW w:w="2322" w:type="dxa"/>
          </w:tcPr>
          <w:p w:rsidR="00C72457" w:rsidRPr="00247266" w:rsidRDefault="00FC3A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2 682 889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7C1B87" w:rsidRPr="0030530B" w:rsidRDefault="007C1B87" w:rsidP="00B754A6">
      <w:pPr>
        <w:jc w:val="both"/>
        <w:rPr>
          <w:sz w:val="28"/>
          <w:szCs w:val="28"/>
        </w:rPr>
      </w:pPr>
    </w:p>
    <w:p w:rsidR="0087671B" w:rsidRDefault="007C1B87" w:rsidP="007C1B87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:rsidR="002E44BE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Sportpályázathoz önkormányzati rész (</w:t>
      </w:r>
      <w:proofErr w:type="spellStart"/>
      <w:r w:rsidRPr="00D7551B">
        <w:rPr>
          <w:sz w:val="28"/>
          <w:szCs w:val="28"/>
        </w:rPr>
        <w:t>Görpark</w:t>
      </w:r>
      <w:proofErr w:type="spellEnd"/>
      <w:r w:rsidRPr="00D7551B">
        <w:rPr>
          <w:sz w:val="28"/>
          <w:szCs w:val="28"/>
        </w:rPr>
        <w:t xml:space="preserve"> pálya építése)</w:t>
      </w:r>
      <w:r w:rsidR="002E44BE">
        <w:rPr>
          <w:sz w:val="28"/>
          <w:szCs w:val="28"/>
        </w:rPr>
        <w:t>:</w:t>
      </w:r>
      <w:r w:rsidR="002E44BE">
        <w:rPr>
          <w:sz w:val="28"/>
          <w:szCs w:val="28"/>
        </w:rPr>
        <w:tab/>
      </w:r>
      <w:r>
        <w:rPr>
          <w:i/>
          <w:sz w:val="28"/>
          <w:szCs w:val="28"/>
        </w:rPr>
        <w:t>-3</w:t>
      </w:r>
      <w:r w:rsidR="002E44BE">
        <w:rPr>
          <w:i/>
          <w:sz w:val="28"/>
          <w:szCs w:val="28"/>
        </w:rPr>
        <w:t xml:space="preserve">0 000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A </w:t>
      </w:r>
      <w:proofErr w:type="spellStart"/>
      <w:r w:rsidRPr="00D7551B">
        <w:rPr>
          <w:sz w:val="28"/>
          <w:szCs w:val="28"/>
        </w:rPr>
        <w:t>Slachta</w:t>
      </w:r>
      <w:proofErr w:type="spellEnd"/>
      <w:r w:rsidRPr="00D7551B">
        <w:rPr>
          <w:sz w:val="28"/>
          <w:szCs w:val="28"/>
        </w:rPr>
        <w:t xml:space="preserve"> Margit park (volt </w:t>
      </w:r>
      <w:proofErr w:type="spellStart"/>
      <w:r w:rsidRPr="00D7551B">
        <w:rPr>
          <w:sz w:val="28"/>
          <w:szCs w:val="28"/>
        </w:rPr>
        <w:t>Írottkő</w:t>
      </w:r>
      <w:proofErr w:type="spellEnd"/>
      <w:r w:rsidRPr="00D7551B">
        <w:rPr>
          <w:sz w:val="28"/>
          <w:szCs w:val="28"/>
        </w:rPr>
        <w:t xml:space="preserve"> park, hrsz. 29978/175) pihenőpark felújításához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D7551B">
        <w:rPr>
          <w:sz w:val="28"/>
          <w:szCs w:val="28"/>
        </w:rPr>
        <w:t>kiviteli</w:t>
      </w:r>
      <w:proofErr w:type="gramEnd"/>
      <w:r w:rsidRPr="00D7551B">
        <w:rPr>
          <w:sz w:val="28"/>
          <w:szCs w:val="28"/>
        </w:rPr>
        <w:t xml:space="preserve"> terv készítésére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6 915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Beruházási és felújítási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-17 575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Bíbor utca 18. számú társasház csapadékvíz elvezetés munkáira fedezet biztosítása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D7551B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8 047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66 914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A Városfejlesztési Bizottság tartalékkeretének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-18 884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Zuglói Egyesített Bölcsődék karbantartási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Támogatás beemelése a költségvetésbe az FSZA 2022-16/TO támogatói okirat alapján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7 399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Műszaki ellenőri feladatokra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1 054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Műszaki ellenőri feladatokra, valamint kötelező régészeti szakfelügyelet biztosítására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D7551B">
        <w:rPr>
          <w:sz w:val="28"/>
          <w:szCs w:val="28"/>
        </w:rPr>
        <w:t>fedezet</w:t>
      </w:r>
      <w:proofErr w:type="gramEnd"/>
      <w:r w:rsidRPr="00D7551B">
        <w:rPr>
          <w:sz w:val="28"/>
          <w:szCs w:val="28"/>
        </w:rPr>
        <w:t xml:space="preserve">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3 048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Társasházak és szövetkezeti házak felújítási visszatérítendő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-150 000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A kivitelezési feladatokat megalapozó tervezési munka elvégzésére fedezet biztosítása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D7551B">
        <w:rPr>
          <w:sz w:val="28"/>
          <w:szCs w:val="28"/>
        </w:rPr>
        <w:t>átcsoportosítással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1 143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C3A56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Bíbor utcai közterületen új csapadékvíz szikkasztó rendszer létesítésére és a Bíbor u. 18. szám </w:t>
      </w:r>
    </w:p>
    <w:p w:rsidR="00FC3A56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proofErr w:type="gramStart"/>
      <w:r w:rsidRPr="00D7551B">
        <w:rPr>
          <w:sz w:val="28"/>
          <w:szCs w:val="28"/>
        </w:rPr>
        <w:t>alatti</w:t>
      </w:r>
      <w:proofErr w:type="gramEnd"/>
      <w:r w:rsidRPr="00D7551B">
        <w:rPr>
          <w:sz w:val="28"/>
          <w:szCs w:val="28"/>
        </w:rPr>
        <w:t xml:space="preserve"> társasház 3 db csapadékvíz elvezető alapcsatorna szikkasztóba történő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gramStart"/>
      <w:r w:rsidRPr="00D7551B">
        <w:rPr>
          <w:sz w:val="28"/>
          <w:szCs w:val="28"/>
        </w:rPr>
        <w:t>bekötésének</w:t>
      </w:r>
      <w:proofErr w:type="gramEnd"/>
      <w:r w:rsidRPr="00D7551B">
        <w:rPr>
          <w:sz w:val="28"/>
          <w:szCs w:val="28"/>
        </w:rPr>
        <w:t xml:space="preserve"> tervezésére, engedélyeztetésére fedezet biztosítása átcsoportosítással</w:t>
      </w:r>
      <w:r w:rsidR="00FC3A56">
        <w:rPr>
          <w:sz w:val="28"/>
          <w:szCs w:val="28"/>
        </w:rPr>
        <w:t>:</w:t>
      </w:r>
      <w:r w:rsidR="00FC3A56">
        <w:rPr>
          <w:sz w:val="28"/>
          <w:szCs w:val="28"/>
        </w:rPr>
        <w:tab/>
      </w:r>
      <w:r w:rsidR="00FC3A56">
        <w:rPr>
          <w:i/>
          <w:sz w:val="28"/>
          <w:szCs w:val="28"/>
        </w:rPr>
        <w:t xml:space="preserve">1 187 </w:t>
      </w:r>
      <w:proofErr w:type="spellStart"/>
      <w:r w:rsidR="00FC3A56">
        <w:rPr>
          <w:i/>
          <w:sz w:val="28"/>
          <w:szCs w:val="28"/>
        </w:rPr>
        <w:t>eFt</w:t>
      </w:r>
      <w:proofErr w:type="spellEnd"/>
    </w:p>
    <w:p w:rsidR="00FC3A56" w:rsidRDefault="00FC3A56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C3A56">
        <w:rPr>
          <w:sz w:val="28"/>
          <w:szCs w:val="28"/>
        </w:rPr>
        <w:t>Fordított áfa előirányzatának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-215 984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C3A56" w:rsidRPr="00FC3A56" w:rsidRDefault="00FC3A56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C3A56">
        <w:rPr>
          <w:sz w:val="28"/>
          <w:szCs w:val="28"/>
        </w:rPr>
        <w:t>A Polgármesteri Hivatal épületének felújítása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5 998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E0115" w:rsidRDefault="00CE0115" w:rsidP="00CE0115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:rsidR="002E44BE" w:rsidRPr="002E44BE" w:rsidRDefault="00FC3A56" w:rsidP="00CE0115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C3A56">
        <w:rPr>
          <w:sz w:val="28"/>
          <w:szCs w:val="28"/>
        </w:rPr>
        <w:t>A Polgármesteri Hivatal épületének felújítása</w:t>
      </w:r>
      <w:r>
        <w:rPr>
          <w:sz w:val="28"/>
          <w:szCs w:val="28"/>
        </w:rPr>
        <w:t>:</w:t>
      </w:r>
      <w:r w:rsidR="002E44BE">
        <w:rPr>
          <w:sz w:val="28"/>
          <w:szCs w:val="28"/>
        </w:rPr>
        <w:tab/>
      </w:r>
      <w:r w:rsidR="002E44B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5 998</w:t>
      </w:r>
      <w:r w:rsidR="002E44BE">
        <w:rPr>
          <w:i/>
          <w:sz w:val="28"/>
          <w:szCs w:val="28"/>
        </w:rPr>
        <w:t xml:space="preserve">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CE0115" w:rsidRDefault="00CE0115" w:rsidP="00CE0115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Egészségügyi Szolgálat</w:t>
      </w:r>
    </w:p>
    <w:p w:rsidR="002E44BE" w:rsidRDefault="00FC3A56" w:rsidP="00CE0115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C3A56">
        <w:rPr>
          <w:sz w:val="28"/>
          <w:szCs w:val="28"/>
        </w:rPr>
        <w:t>Beruházási és felújítási kiadásokra kiegészítő fedezet biztosítása átcsoportosítással</w:t>
      </w:r>
      <w:r w:rsidR="002E44BE">
        <w:rPr>
          <w:sz w:val="28"/>
          <w:szCs w:val="28"/>
        </w:rPr>
        <w:t>:</w:t>
      </w:r>
      <w:r w:rsidR="002E44BE">
        <w:rPr>
          <w:sz w:val="28"/>
          <w:szCs w:val="28"/>
        </w:rPr>
        <w:tab/>
      </w:r>
      <w:r>
        <w:rPr>
          <w:i/>
          <w:sz w:val="28"/>
          <w:szCs w:val="28"/>
        </w:rPr>
        <w:t>17 575</w:t>
      </w:r>
      <w:r w:rsidR="002E44BE">
        <w:rPr>
          <w:i/>
          <w:sz w:val="28"/>
          <w:szCs w:val="28"/>
        </w:rPr>
        <w:t xml:space="preserve">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7554CE" w:rsidRDefault="007554CE" w:rsidP="0062094B">
      <w:pPr>
        <w:jc w:val="both"/>
        <w:rPr>
          <w:sz w:val="28"/>
          <w:szCs w:val="28"/>
        </w:rPr>
      </w:pPr>
    </w:p>
    <w:p w:rsidR="00E847D0" w:rsidRDefault="00E847D0" w:rsidP="0062094B">
      <w:pPr>
        <w:jc w:val="both"/>
        <w:rPr>
          <w:sz w:val="28"/>
          <w:szCs w:val="28"/>
        </w:rPr>
      </w:pPr>
    </w:p>
    <w:p w:rsidR="005A460A" w:rsidRPr="0030530B" w:rsidRDefault="005A460A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II. Vélemények</w:t>
      </w:r>
    </w:p>
    <w:p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>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___________________________</w:t>
      </w:r>
    </w:p>
    <w:p w:rsidR="005E7267" w:rsidRPr="0030530B" w:rsidRDefault="005E7267" w:rsidP="005E7267">
      <w:pPr>
        <w:overflowPunct/>
        <w:textAlignment w:val="auto"/>
        <w:rPr>
          <w:sz w:val="28"/>
          <w:szCs w:val="28"/>
        </w:rPr>
      </w:pPr>
    </w:p>
    <w:p w:rsidR="00381F41" w:rsidRPr="0030530B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  <w:lang w:val="hu-HU"/>
        </w:rPr>
        <w:t>A Költségvetési Rendelet</w:t>
      </w:r>
      <w:r w:rsidR="00381F41" w:rsidRPr="0030530B">
        <w:rPr>
          <w:sz w:val="28"/>
          <w:szCs w:val="28"/>
        </w:rPr>
        <w:t xml:space="preserve"> módosítása szükséges az </w:t>
      </w:r>
      <w:r w:rsidR="007F2391" w:rsidRPr="0030530B">
        <w:rPr>
          <w:sz w:val="28"/>
          <w:szCs w:val="28"/>
          <w:lang w:val="hu-HU"/>
        </w:rPr>
        <w:t>Áht.</w:t>
      </w:r>
      <w:r w:rsidR="00381F41" w:rsidRPr="0030530B">
        <w:rPr>
          <w:sz w:val="28"/>
          <w:szCs w:val="28"/>
        </w:rPr>
        <w:t xml:space="preserve"> 34. § (4) bekezdése alapján.</w:t>
      </w:r>
    </w:p>
    <w:p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:rsidR="00236F17" w:rsidRPr="0030530B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236F17" w:rsidRPr="0030530B" w:rsidRDefault="00236F17" w:rsidP="00236F1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(2</w:t>
      </w:r>
      <w:r w:rsidR="00710F55" w:rsidRPr="0030530B">
        <w:rPr>
          <w:sz w:val="28"/>
          <w:szCs w:val="28"/>
        </w:rPr>
        <w:t>)-(4) bekezdése</w:t>
      </w:r>
      <w:r w:rsidRPr="0030530B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, a kiadási előirányzatok egymás között átcsoportosítható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. A képviselő-testület a (2) és (3) bekezdés szerinti előirányzat-módosítás, előirányzat-</w:t>
      </w:r>
      <w:r w:rsidR="00710F55" w:rsidRPr="0030530B">
        <w:rPr>
          <w:sz w:val="28"/>
          <w:szCs w:val="28"/>
        </w:rPr>
        <w:t xml:space="preserve">átcsoportosítás átvezetéseként az első negyedév kivételével </w:t>
      </w:r>
      <w:r w:rsidRPr="0030530B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30530B">
        <w:rPr>
          <w:sz w:val="28"/>
          <w:szCs w:val="28"/>
        </w:rPr>
        <w:t xml:space="preserve"> a</w:t>
      </w:r>
      <w:r w:rsidRPr="0030530B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:rsidR="00381F41" w:rsidRPr="0030530B" w:rsidRDefault="00381F41" w:rsidP="00381F41">
      <w:pPr>
        <w:pStyle w:val="Szvegtrzs"/>
        <w:rPr>
          <w:sz w:val="28"/>
          <w:szCs w:val="28"/>
        </w:rPr>
      </w:pPr>
      <w:r w:rsidRPr="0030530B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30530B">
        <w:rPr>
          <w:sz w:val="28"/>
          <w:szCs w:val="28"/>
          <w:lang w:val="hu-HU"/>
        </w:rPr>
        <w:t xml:space="preserve">a </w:t>
      </w:r>
      <w:r w:rsidRPr="0030530B">
        <w:rPr>
          <w:sz w:val="28"/>
          <w:szCs w:val="28"/>
        </w:rPr>
        <w:t>módosításával megváltoztathatja.</w:t>
      </w:r>
    </w:p>
    <w:p w:rsidR="00C270D6" w:rsidRPr="0030530B" w:rsidRDefault="00C270D6" w:rsidP="00035FFB">
      <w:pPr>
        <w:pStyle w:val="Cmsor8"/>
        <w:rPr>
          <w:sz w:val="28"/>
          <w:szCs w:val="28"/>
        </w:rPr>
      </w:pPr>
    </w:p>
    <w:p w:rsidR="00035FFB" w:rsidRPr="0030530B" w:rsidRDefault="00035FFB" w:rsidP="00035FFB">
      <w:pPr>
        <w:pStyle w:val="Cmsor8"/>
        <w:rPr>
          <w:sz w:val="28"/>
          <w:szCs w:val="28"/>
        </w:rPr>
      </w:pPr>
      <w:r w:rsidRPr="0030530B">
        <w:rPr>
          <w:sz w:val="28"/>
          <w:szCs w:val="28"/>
        </w:rPr>
        <w:t>A rendelet hatásvizsgálata</w:t>
      </w:r>
    </w:p>
    <w:p w:rsidR="00035FFB" w:rsidRPr="0030530B" w:rsidRDefault="00035FFB" w:rsidP="00035FFB">
      <w:pPr>
        <w:rPr>
          <w:b/>
          <w:sz w:val="28"/>
          <w:szCs w:val="28"/>
        </w:rPr>
      </w:pPr>
    </w:p>
    <w:p w:rsidR="001C3138" w:rsidRPr="0030530B" w:rsidRDefault="001C3138" w:rsidP="001C3138">
      <w:pPr>
        <w:jc w:val="both"/>
        <w:rPr>
          <w:sz w:val="28"/>
          <w:szCs w:val="28"/>
        </w:rPr>
      </w:pPr>
      <w:r w:rsidRPr="0030530B">
        <w:rPr>
          <w:iCs/>
          <w:sz w:val="28"/>
          <w:szCs w:val="28"/>
        </w:rPr>
        <w:t xml:space="preserve">- </w:t>
      </w:r>
      <w:r w:rsidRPr="0030530B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30530B">
        <w:rPr>
          <w:iCs/>
          <w:sz w:val="28"/>
          <w:szCs w:val="28"/>
        </w:rPr>
        <w:t xml:space="preserve"> </w:t>
      </w:r>
      <w:r w:rsidR="00710F55" w:rsidRPr="0030530B">
        <w:rPr>
          <w:iCs/>
          <w:sz w:val="28"/>
          <w:szCs w:val="28"/>
        </w:rPr>
        <w:t>a</w:t>
      </w:r>
      <w:r w:rsidRPr="0030530B">
        <w:rPr>
          <w:iCs/>
          <w:sz w:val="28"/>
          <w:szCs w:val="28"/>
        </w:rPr>
        <w:t xml:space="preserve"> módosítások átvezetésével új célok valósulhatnak meg</w:t>
      </w:r>
      <w:r w:rsidRPr="0030530B">
        <w:rPr>
          <w:sz w:val="28"/>
          <w:szCs w:val="28"/>
        </w:rPr>
        <w:t xml:space="preserve">. </w:t>
      </w:r>
    </w:p>
    <w:p w:rsidR="00685426" w:rsidRPr="0030530B" w:rsidRDefault="00685426" w:rsidP="00685426">
      <w:pPr>
        <w:pStyle w:val="llb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685426" w:rsidRPr="0030530B" w:rsidRDefault="00685426" w:rsidP="0068542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Környezeti és egészségi következmények:</w:t>
      </w:r>
      <w:r w:rsidRPr="0030530B">
        <w:rPr>
          <w:sz w:val="28"/>
          <w:szCs w:val="28"/>
        </w:rPr>
        <w:t xml:space="preserve"> az önkormányzati rendelet </w:t>
      </w:r>
      <w:r w:rsidR="00E708F5" w:rsidRPr="0030530B">
        <w:rPr>
          <w:sz w:val="28"/>
          <w:szCs w:val="28"/>
        </w:rPr>
        <w:t>meg</w:t>
      </w:r>
      <w:r w:rsidRPr="0030530B">
        <w:rPr>
          <w:sz w:val="28"/>
          <w:szCs w:val="28"/>
        </w:rPr>
        <w:t xml:space="preserve">alkotásának környezeti és egészségügyi hatása nem mérhető. </w:t>
      </w:r>
    </w:p>
    <w:p w:rsidR="00685426" w:rsidRPr="0030530B" w:rsidRDefault="00685426" w:rsidP="00685426">
      <w:pPr>
        <w:jc w:val="both"/>
        <w:rPr>
          <w:sz w:val="28"/>
          <w:szCs w:val="28"/>
        </w:rPr>
      </w:pPr>
    </w:p>
    <w:p w:rsidR="00685426" w:rsidRPr="0030530B" w:rsidRDefault="00685426" w:rsidP="00685426">
      <w:pPr>
        <w:pStyle w:val="Nincstrkz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A jogalkotás elmaradásának várható következménye:</w:t>
      </w:r>
      <w:r w:rsidR="007950E5" w:rsidRPr="0030530B">
        <w:rPr>
          <w:b/>
          <w:sz w:val="28"/>
          <w:szCs w:val="28"/>
        </w:rPr>
        <w:t xml:space="preserve"> </w:t>
      </w:r>
      <w:r w:rsidR="006B5754" w:rsidRPr="0030530B">
        <w:rPr>
          <w:sz w:val="28"/>
          <w:szCs w:val="28"/>
        </w:rPr>
        <w:t>a</w:t>
      </w:r>
      <w:r w:rsidR="007950E5" w:rsidRPr="0030530B">
        <w:rPr>
          <w:sz w:val="28"/>
          <w:szCs w:val="28"/>
        </w:rPr>
        <w:t xml:space="preserve">z </w:t>
      </w:r>
      <w:r w:rsidR="007F2391" w:rsidRPr="0030530B">
        <w:rPr>
          <w:sz w:val="28"/>
          <w:szCs w:val="28"/>
        </w:rPr>
        <w:t>Áht.</w:t>
      </w:r>
      <w:r w:rsidR="007950E5" w:rsidRPr="0030530B">
        <w:rPr>
          <w:sz w:val="28"/>
          <w:szCs w:val="28"/>
        </w:rPr>
        <w:t xml:space="preserve"> rendelkezésének megsértése.</w:t>
      </w:r>
    </w:p>
    <w:p w:rsidR="0025078E" w:rsidRPr="0030530B" w:rsidRDefault="0025078E" w:rsidP="0025078E">
      <w:pPr>
        <w:pStyle w:val="Nincstrkz"/>
        <w:jc w:val="both"/>
        <w:rPr>
          <w:rFonts w:eastAsia="Calibri"/>
          <w:i/>
          <w:iCs/>
          <w:sz w:val="28"/>
          <w:szCs w:val="28"/>
        </w:rPr>
      </w:pPr>
    </w:p>
    <w:p w:rsidR="006708CA" w:rsidRPr="0030530B" w:rsidRDefault="00685426" w:rsidP="00195625">
      <w:pPr>
        <w:jc w:val="both"/>
        <w:rPr>
          <w:b/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 xml:space="preserve">Az önkormányzati rendelet </w:t>
      </w:r>
      <w:r w:rsidR="008627D7" w:rsidRPr="0030530B">
        <w:rPr>
          <w:b/>
          <w:sz w:val="28"/>
          <w:szCs w:val="28"/>
        </w:rPr>
        <w:t>alkalmazásához szükséges</w:t>
      </w:r>
      <w:r w:rsidRPr="0030530B">
        <w:rPr>
          <w:b/>
          <w:sz w:val="28"/>
          <w:szCs w:val="28"/>
        </w:rPr>
        <w:t xml:space="preserve"> személyi, </w:t>
      </w:r>
      <w:r w:rsidR="008627D7" w:rsidRPr="0030530B">
        <w:rPr>
          <w:b/>
          <w:sz w:val="28"/>
          <w:szCs w:val="28"/>
        </w:rPr>
        <w:t xml:space="preserve">szervezeti, </w:t>
      </w:r>
      <w:r w:rsidRPr="0030530B">
        <w:rPr>
          <w:b/>
          <w:sz w:val="28"/>
          <w:szCs w:val="28"/>
        </w:rPr>
        <w:t xml:space="preserve">tárgyi </w:t>
      </w:r>
      <w:r w:rsidR="008627D7" w:rsidRPr="0030530B">
        <w:rPr>
          <w:b/>
          <w:sz w:val="28"/>
          <w:szCs w:val="28"/>
        </w:rPr>
        <w:t xml:space="preserve">és pénzügyi </w:t>
      </w:r>
      <w:r w:rsidRPr="0030530B">
        <w:rPr>
          <w:b/>
          <w:sz w:val="28"/>
          <w:szCs w:val="28"/>
        </w:rPr>
        <w:t>többletfeltétel</w:t>
      </w:r>
      <w:r w:rsidR="00E708F5" w:rsidRPr="0030530B">
        <w:rPr>
          <w:sz w:val="28"/>
          <w:szCs w:val="28"/>
        </w:rPr>
        <w:t>: nem szükséges.</w:t>
      </w:r>
    </w:p>
    <w:p w:rsidR="00067486" w:rsidRPr="0030530B" w:rsidRDefault="00067486" w:rsidP="00067486">
      <w:pPr>
        <w:rPr>
          <w:sz w:val="28"/>
          <w:szCs w:val="28"/>
        </w:rPr>
      </w:pPr>
    </w:p>
    <w:p w:rsidR="00067486" w:rsidRPr="0030530B" w:rsidRDefault="00067486" w:rsidP="00067486">
      <w:pPr>
        <w:rPr>
          <w:sz w:val="28"/>
          <w:szCs w:val="28"/>
        </w:rPr>
      </w:pPr>
    </w:p>
    <w:p w:rsidR="00067486" w:rsidRPr="0030530B" w:rsidRDefault="00067486" w:rsidP="00067486">
      <w:pPr>
        <w:rPr>
          <w:sz w:val="28"/>
          <w:szCs w:val="28"/>
        </w:rPr>
      </w:pPr>
      <w:r w:rsidRPr="003142A0">
        <w:rPr>
          <w:i/>
          <w:sz w:val="28"/>
          <w:szCs w:val="28"/>
        </w:rPr>
        <w:t>Jegyző törvényességi véleménye:</w:t>
      </w:r>
      <w:r w:rsidR="001C549B">
        <w:rPr>
          <w:sz w:val="28"/>
          <w:szCs w:val="28"/>
        </w:rPr>
        <w:t xml:space="preserve"> </w:t>
      </w:r>
      <w:r w:rsidR="003E6E0D">
        <w:rPr>
          <w:sz w:val="28"/>
          <w:szCs w:val="28"/>
        </w:rPr>
        <w:t>Észrevételt nem tesz.</w:t>
      </w:r>
    </w:p>
    <w:p w:rsidR="006708CA" w:rsidRPr="0030530B" w:rsidRDefault="006708CA">
      <w:pPr>
        <w:rPr>
          <w:b/>
          <w:sz w:val="28"/>
          <w:szCs w:val="28"/>
        </w:rPr>
      </w:pPr>
    </w:p>
    <w:p w:rsidR="007F2391" w:rsidRPr="0030530B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30530B">
        <w:rPr>
          <w:rFonts w:eastAsia="Calibri"/>
          <w:sz w:val="28"/>
          <w:szCs w:val="28"/>
        </w:rPr>
        <w:t>Jogi Főosztály véleménye:</w:t>
      </w:r>
      <w:r w:rsidR="007F2391" w:rsidRPr="0030530B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:rsid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:rsidR="0052606F" w:rsidRPr="0052606F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52606F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:rsidR="0052606F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:rsidR="00273E64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A költségvetési rendelet</w:t>
      </w:r>
      <w:r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módosítását</w:t>
      </w:r>
      <w:r w:rsidR="00A8720D">
        <w:rPr>
          <w:i/>
          <w:iCs/>
          <w:color w:val="000000"/>
          <w:sz w:val="28"/>
          <w:szCs w:val="28"/>
        </w:rPr>
        <w:t xml:space="preserve"> a</w:t>
      </w:r>
      <w:r w:rsidRPr="0052606F">
        <w:rPr>
          <w:i/>
          <w:iCs/>
          <w:color w:val="000000"/>
          <w:sz w:val="28"/>
          <w:szCs w:val="28"/>
        </w:rPr>
        <w:t xml:space="preserve"> </w:t>
      </w:r>
      <w:r w:rsidR="00392CA0" w:rsidRPr="00392CA0">
        <w:rPr>
          <w:i/>
          <w:iCs/>
          <w:color w:val="000000"/>
          <w:sz w:val="28"/>
          <w:szCs w:val="28"/>
        </w:rPr>
        <w:t>Pénzügyi</w:t>
      </w:r>
      <w:r w:rsidR="00A8720D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392CA0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>
        <w:rPr>
          <w:i/>
          <w:iCs/>
          <w:color w:val="000000"/>
          <w:sz w:val="28"/>
          <w:szCs w:val="28"/>
        </w:rPr>
        <w:t>tárgyalja</w:t>
      </w:r>
      <w:r w:rsidRPr="0052606F">
        <w:rPr>
          <w:i/>
          <w:iCs/>
          <w:color w:val="000000"/>
          <w:sz w:val="28"/>
          <w:szCs w:val="28"/>
        </w:rPr>
        <w:t xml:space="preserve">. </w:t>
      </w:r>
    </w:p>
    <w:p w:rsidR="00273E64" w:rsidRPr="0030530B" w:rsidRDefault="00273E64" w:rsidP="00273E64">
      <w:pPr>
        <w:pStyle w:val="Cmsor8"/>
        <w:rPr>
          <w:sz w:val="28"/>
          <w:szCs w:val="28"/>
        </w:rPr>
      </w:pPr>
    </w:p>
    <w:p w:rsidR="005A460A" w:rsidRPr="0030530B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</w:t>
      </w:r>
      <w:r w:rsidR="004E5FFB">
        <w:rPr>
          <w:b/>
          <w:sz w:val="28"/>
          <w:szCs w:val="28"/>
        </w:rPr>
        <w:t>V</w:t>
      </w:r>
      <w:r w:rsidR="005A460A" w:rsidRPr="0030530B">
        <w:rPr>
          <w:b/>
          <w:sz w:val="28"/>
          <w:szCs w:val="28"/>
        </w:rPr>
        <w:t xml:space="preserve">. </w:t>
      </w:r>
      <w:r w:rsidR="00273E64" w:rsidRPr="0030530B">
        <w:rPr>
          <w:b/>
          <w:bCs/>
          <w:color w:val="000000"/>
          <w:sz w:val="28"/>
          <w:szCs w:val="28"/>
        </w:rPr>
        <w:t>Rendeletalkotási</w:t>
      </w:r>
      <w:r w:rsidR="002119F0" w:rsidRPr="0030530B">
        <w:rPr>
          <w:b/>
          <w:bCs/>
          <w:color w:val="000000"/>
          <w:sz w:val="28"/>
          <w:szCs w:val="28"/>
        </w:rPr>
        <w:t xml:space="preserve"> </w:t>
      </w:r>
      <w:r w:rsidR="008103D1" w:rsidRPr="0030530B">
        <w:rPr>
          <w:b/>
          <w:bCs/>
          <w:color w:val="000000"/>
          <w:sz w:val="28"/>
          <w:szCs w:val="28"/>
        </w:rPr>
        <w:t>javaslat</w:t>
      </w:r>
    </w:p>
    <w:p w:rsidR="005A460A" w:rsidRPr="0030530B" w:rsidRDefault="005A460A">
      <w:pPr>
        <w:rPr>
          <w:b/>
          <w:sz w:val="28"/>
          <w:szCs w:val="28"/>
        </w:rPr>
      </w:pPr>
    </w:p>
    <w:p w:rsidR="0052606F" w:rsidRPr="0052606F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Pr="0052606F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="003B0000">
        <w:rPr>
          <w:i/>
          <w:iCs/>
          <w:color w:val="000000"/>
          <w:sz w:val="28"/>
          <w:szCs w:val="28"/>
        </w:rPr>
        <w:t xml:space="preserve"> </w:t>
      </w:r>
      <w:r w:rsidR="001B4791">
        <w:rPr>
          <w:i/>
          <w:iCs/>
          <w:color w:val="000000"/>
          <w:sz w:val="28"/>
          <w:szCs w:val="28"/>
        </w:rPr>
        <w:t xml:space="preserve">2023. évi </w:t>
      </w:r>
      <w:r w:rsidRPr="0052606F">
        <w:rPr>
          <w:i/>
          <w:iCs/>
          <w:color w:val="000000"/>
          <w:sz w:val="28"/>
          <w:szCs w:val="28"/>
        </w:rPr>
        <w:t xml:space="preserve">költségvetéséről szóló </w:t>
      </w:r>
      <w:r w:rsidR="00392CA0">
        <w:rPr>
          <w:i/>
          <w:iCs/>
          <w:color w:val="000000"/>
          <w:sz w:val="28"/>
          <w:szCs w:val="28"/>
        </w:rPr>
        <w:t>4</w:t>
      </w:r>
      <w:r w:rsidRPr="0052606F">
        <w:rPr>
          <w:i/>
          <w:iCs/>
          <w:color w:val="000000"/>
          <w:sz w:val="28"/>
          <w:szCs w:val="28"/>
        </w:rPr>
        <w:t>/</w:t>
      </w:r>
      <w:r w:rsidR="005521A2">
        <w:rPr>
          <w:i/>
          <w:iCs/>
          <w:color w:val="000000"/>
          <w:sz w:val="28"/>
          <w:szCs w:val="28"/>
        </w:rPr>
        <w:t>202</w:t>
      </w:r>
      <w:r w:rsidR="00D66535">
        <w:rPr>
          <w:i/>
          <w:iCs/>
          <w:color w:val="000000"/>
          <w:sz w:val="28"/>
          <w:szCs w:val="28"/>
        </w:rPr>
        <w:t>3</w:t>
      </w:r>
      <w:r w:rsidRPr="0052606F">
        <w:rPr>
          <w:i/>
          <w:iCs/>
          <w:color w:val="000000"/>
          <w:sz w:val="28"/>
          <w:szCs w:val="28"/>
        </w:rPr>
        <w:t>. (</w:t>
      </w:r>
      <w:r w:rsidR="00392CA0">
        <w:rPr>
          <w:i/>
          <w:iCs/>
          <w:color w:val="000000"/>
          <w:sz w:val="28"/>
          <w:szCs w:val="28"/>
        </w:rPr>
        <w:t>I</w:t>
      </w:r>
      <w:r w:rsidRPr="0052606F">
        <w:rPr>
          <w:i/>
          <w:iCs/>
          <w:color w:val="000000"/>
          <w:sz w:val="28"/>
          <w:szCs w:val="28"/>
        </w:rPr>
        <w:t xml:space="preserve">II. </w:t>
      </w:r>
      <w:r w:rsidR="00D66535">
        <w:rPr>
          <w:i/>
          <w:iCs/>
          <w:color w:val="000000"/>
          <w:sz w:val="28"/>
          <w:szCs w:val="28"/>
        </w:rPr>
        <w:t>1</w:t>
      </w:r>
      <w:r w:rsidRPr="0052606F">
        <w:rPr>
          <w:i/>
          <w:iCs/>
          <w:color w:val="000000"/>
          <w:sz w:val="28"/>
          <w:szCs w:val="28"/>
        </w:rPr>
        <w:t>.) önkormányzati rendelet</w:t>
      </w:r>
      <w:r w:rsidRPr="0052606F" w:rsidDel="000F007F"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módosításáról a</w:t>
      </w:r>
      <w:r w:rsidR="00BE3EC6">
        <w:rPr>
          <w:i/>
          <w:iCs/>
          <w:color w:val="000000"/>
          <w:sz w:val="28"/>
          <w:szCs w:val="28"/>
        </w:rPr>
        <w:t>z</w:t>
      </w:r>
      <w:r w:rsidRPr="0052606F">
        <w:rPr>
          <w:i/>
          <w:iCs/>
          <w:color w:val="000000"/>
          <w:sz w:val="28"/>
          <w:szCs w:val="28"/>
        </w:rPr>
        <w:t xml:space="preserve"> 1.</w:t>
      </w:r>
      <w:r w:rsidR="00BE3EC6">
        <w:rPr>
          <w:i/>
          <w:iCs/>
          <w:color w:val="000000"/>
          <w:sz w:val="28"/>
          <w:szCs w:val="28"/>
        </w:rPr>
        <w:t xml:space="preserve"> és 2.</w:t>
      </w:r>
      <w:r w:rsidRPr="0052606F">
        <w:rPr>
          <w:i/>
          <w:iCs/>
          <w:color w:val="000000"/>
          <w:sz w:val="28"/>
          <w:szCs w:val="28"/>
        </w:rPr>
        <w:t xml:space="preserve"> melléklet szerint.</w:t>
      </w:r>
    </w:p>
    <w:p w:rsidR="0052606F" w:rsidRPr="00C64E56" w:rsidRDefault="0052606F" w:rsidP="0052606F">
      <w:pPr>
        <w:rPr>
          <w:szCs w:val="24"/>
        </w:rPr>
      </w:pPr>
    </w:p>
    <w:p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</w:p>
    <w:p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30530B">
        <w:rPr>
          <w:i/>
          <w:iCs/>
          <w:color w:val="000000"/>
          <w:sz w:val="28"/>
          <w:szCs w:val="28"/>
        </w:rPr>
        <w:t>A rendeletalkotás a Magyarország helyi önkormányzatairól szóló 2011. évi CLXXXIX. törvény 50. §</w:t>
      </w:r>
      <w:proofErr w:type="spellStart"/>
      <w:r w:rsidRPr="0030530B">
        <w:rPr>
          <w:i/>
          <w:iCs/>
          <w:color w:val="000000"/>
          <w:sz w:val="28"/>
          <w:szCs w:val="28"/>
        </w:rPr>
        <w:t>-</w:t>
      </w:r>
      <w:proofErr w:type="gramStart"/>
      <w:r w:rsidRPr="0030530B">
        <w:rPr>
          <w:i/>
          <w:iCs/>
          <w:color w:val="000000"/>
          <w:sz w:val="28"/>
          <w:szCs w:val="28"/>
        </w:rPr>
        <w:t>a</w:t>
      </w:r>
      <w:proofErr w:type="spellEnd"/>
      <w:proofErr w:type="gramEnd"/>
      <w:r w:rsidRPr="0030530B">
        <w:rPr>
          <w:i/>
          <w:iCs/>
          <w:color w:val="000000"/>
          <w:sz w:val="28"/>
          <w:szCs w:val="28"/>
        </w:rPr>
        <w:t xml:space="preserve"> és a 42. § 1. pontja alapján </w:t>
      </w:r>
      <w:r w:rsidRPr="0030530B">
        <w:rPr>
          <w:b/>
          <w:bCs/>
          <w:i/>
          <w:iCs/>
          <w:color w:val="000000"/>
          <w:sz w:val="28"/>
          <w:szCs w:val="28"/>
        </w:rPr>
        <w:t>minősített szótöbbséget</w:t>
      </w:r>
      <w:r w:rsidRPr="0030530B">
        <w:rPr>
          <w:i/>
          <w:iCs/>
          <w:color w:val="000000"/>
          <w:sz w:val="28"/>
          <w:szCs w:val="28"/>
        </w:rPr>
        <w:t> igényel.</w:t>
      </w:r>
    </w:p>
    <w:p w:rsidR="008103D1" w:rsidRPr="0030530B" w:rsidRDefault="008103D1" w:rsidP="00655AA3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30530B">
        <w:rPr>
          <w:color w:val="000000"/>
          <w:sz w:val="28"/>
          <w:szCs w:val="28"/>
        </w:rPr>
        <w:t> </w:t>
      </w:r>
    </w:p>
    <w:p w:rsidR="00392CA0" w:rsidRDefault="00392CA0">
      <w:pPr>
        <w:rPr>
          <w:sz w:val="28"/>
          <w:szCs w:val="28"/>
        </w:rPr>
      </w:pPr>
    </w:p>
    <w:p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 xml:space="preserve">Budapest, </w:t>
      </w:r>
      <w:r w:rsidR="00C270D6" w:rsidRPr="0030530B">
        <w:rPr>
          <w:sz w:val="28"/>
          <w:szCs w:val="28"/>
        </w:rPr>
        <w:t>20</w:t>
      </w:r>
      <w:r w:rsidR="00073EC3" w:rsidRPr="0030530B">
        <w:rPr>
          <w:sz w:val="28"/>
          <w:szCs w:val="28"/>
        </w:rPr>
        <w:t>2</w:t>
      </w:r>
      <w:r w:rsidR="009A7C45">
        <w:rPr>
          <w:sz w:val="28"/>
          <w:szCs w:val="28"/>
        </w:rPr>
        <w:t>3</w:t>
      </w:r>
      <w:r w:rsidR="00324F99" w:rsidRPr="0030530B">
        <w:rPr>
          <w:sz w:val="28"/>
          <w:szCs w:val="28"/>
        </w:rPr>
        <w:t xml:space="preserve">. </w:t>
      </w:r>
    </w:p>
    <w:p w:rsidR="0064062A" w:rsidRPr="0030530B" w:rsidRDefault="0064062A">
      <w:pPr>
        <w:rPr>
          <w:sz w:val="28"/>
          <w:szCs w:val="28"/>
        </w:rPr>
      </w:pPr>
    </w:p>
    <w:p w:rsidR="008B6731" w:rsidRPr="0030530B" w:rsidRDefault="008B6731">
      <w:pPr>
        <w:rPr>
          <w:sz w:val="28"/>
          <w:szCs w:val="28"/>
        </w:rPr>
      </w:pPr>
    </w:p>
    <w:p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7C36BB" w:rsidRPr="0030530B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   </w:t>
      </w:r>
      <w:r w:rsidR="00073EC3" w:rsidRPr="0030530B">
        <w:rPr>
          <w:sz w:val="28"/>
          <w:szCs w:val="28"/>
        </w:rPr>
        <w:t xml:space="preserve"> </w:t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073EC3" w:rsidRPr="0030530B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  </w:t>
      </w:r>
      <w:r w:rsidR="00073EC3" w:rsidRPr="0030530B">
        <w:rPr>
          <w:sz w:val="28"/>
          <w:szCs w:val="28"/>
        </w:rPr>
        <w:t>Horváth Csaba</w:t>
      </w:r>
    </w:p>
    <w:p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  <w:t xml:space="preserve">     </w:t>
      </w:r>
      <w:r w:rsidRPr="0030530B">
        <w:rPr>
          <w:sz w:val="28"/>
          <w:szCs w:val="28"/>
        </w:rPr>
        <w:t>Polgármester</w:t>
      </w:r>
    </w:p>
    <w:p w:rsidR="00073EC3" w:rsidRPr="0030530B" w:rsidRDefault="00073EC3">
      <w:pPr>
        <w:ind w:left="2835" w:right="-427" w:hanging="2835"/>
        <w:rPr>
          <w:sz w:val="28"/>
          <w:szCs w:val="28"/>
          <w:u w:val="single"/>
        </w:rPr>
      </w:pPr>
    </w:p>
    <w:p w:rsidR="00985B3E" w:rsidRPr="0030530B" w:rsidRDefault="00985B3E">
      <w:pPr>
        <w:ind w:left="2835" w:right="-427" w:hanging="2835"/>
        <w:rPr>
          <w:sz w:val="28"/>
          <w:szCs w:val="28"/>
          <w:u w:val="single"/>
        </w:rPr>
      </w:pPr>
    </w:p>
    <w:p w:rsidR="00CC197D" w:rsidRPr="0030530B" w:rsidRDefault="00CC197D">
      <w:pPr>
        <w:ind w:left="2835" w:right="-427" w:hanging="2835"/>
        <w:rPr>
          <w:sz w:val="28"/>
          <w:szCs w:val="28"/>
          <w:u w:val="single"/>
        </w:rPr>
      </w:pPr>
    </w:p>
    <w:p w:rsidR="00576420" w:rsidRPr="0030530B" w:rsidRDefault="00576420">
      <w:pPr>
        <w:ind w:left="2835" w:right="-427" w:hanging="2835"/>
        <w:rPr>
          <w:sz w:val="28"/>
          <w:szCs w:val="28"/>
          <w:u w:val="single"/>
        </w:rPr>
      </w:pPr>
    </w:p>
    <w:p w:rsidR="005A460A" w:rsidRPr="00112B2C" w:rsidRDefault="005A460A">
      <w:pPr>
        <w:ind w:left="2835" w:right="-427" w:hanging="2835"/>
        <w:rPr>
          <w:sz w:val="28"/>
          <w:szCs w:val="28"/>
          <w:u w:val="single"/>
        </w:rPr>
      </w:pPr>
      <w:r w:rsidRPr="00112B2C">
        <w:rPr>
          <w:sz w:val="28"/>
          <w:szCs w:val="28"/>
          <w:u w:val="single"/>
        </w:rPr>
        <w:t>Mellékletek felsorolása:</w:t>
      </w:r>
    </w:p>
    <w:p w:rsidR="000F007F" w:rsidRPr="00112B2C" w:rsidRDefault="000F007F">
      <w:pPr>
        <w:ind w:left="2835" w:right="-427" w:hanging="2835"/>
        <w:rPr>
          <w:sz w:val="28"/>
          <w:szCs w:val="28"/>
          <w:u w:val="single"/>
        </w:rPr>
      </w:pPr>
    </w:p>
    <w:p w:rsidR="001339BF" w:rsidRPr="00112B2C" w:rsidRDefault="001339BF" w:rsidP="009C0513">
      <w:pPr>
        <w:ind w:right="-427"/>
        <w:rPr>
          <w:sz w:val="28"/>
          <w:szCs w:val="28"/>
        </w:rPr>
      </w:pPr>
      <w:r w:rsidRPr="00112B2C">
        <w:rPr>
          <w:sz w:val="28"/>
          <w:szCs w:val="28"/>
        </w:rPr>
        <w:t>Az előterjesztés</w:t>
      </w:r>
    </w:p>
    <w:p w:rsidR="000D344A" w:rsidRDefault="006B5754" w:rsidP="008C5C91">
      <w:pPr>
        <w:pStyle w:val="Listaszerbekezds"/>
        <w:numPr>
          <w:ilvl w:val="0"/>
          <w:numId w:val="25"/>
        </w:numPr>
        <w:ind w:right="-427"/>
        <w:jc w:val="both"/>
        <w:rPr>
          <w:rFonts w:ascii="Times New Roman" w:hAnsi="Times New Roman"/>
          <w:sz w:val="28"/>
          <w:szCs w:val="28"/>
        </w:rPr>
      </w:pPr>
      <w:r w:rsidRPr="00112B2C">
        <w:rPr>
          <w:rFonts w:ascii="Times New Roman" w:hAnsi="Times New Roman"/>
          <w:sz w:val="28"/>
          <w:szCs w:val="28"/>
        </w:rPr>
        <w:t>1</w:t>
      </w:r>
      <w:r w:rsidR="005A460A" w:rsidRPr="00112B2C">
        <w:rPr>
          <w:rFonts w:ascii="Times New Roman" w:hAnsi="Times New Roman"/>
          <w:sz w:val="28"/>
          <w:szCs w:val="28"/>
        </w:rPr>
        <w:t>. melléklet</w:t>
      </w:r>
      <w:r w:rsidR="001339BF" w:rsidRPr="00112B2C">
        <w:rPr>
          <w:rFonts w:ascii="Times New Roman" w:hAnsi="Times New Roman"/>
          <w:sz w:val="28"/>
          <w:szCs w:val="28"/>
        </w:rPr>
        <w:t>e</w:t>
      </w:r>
      <w:r w:rsidR="005A460A" w:rsidRPr="00112B2C">
        <w:rPr>
          <w:rFonts w:ascii="Times New Roman" w:hAnsi="Times New Roman"/>
          <w:sz w:val="28"/>
          <w:szCs w:val="28"/>
        </w:rPr>
        <w:t>:</w:t>
      </w:r>
      <w:r w:rsidR="005A460A" w:rsidRPr="00112B2C">
        <w:rPr>
          <w:rFonts w:ascii="Times New Roman" w:hAnsi="Times New Roman"/>
          <w:sz w:val="28"/>
          <w:szCs w:val="28"/>
        </w:rPr>
        <w:tab/>
      </w:r>
      <w:r w:rsidRPr="00112B2C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112B2C">
        <w:rPr>
          <w:rFonts w:ascii="Times New Roman" w:hAnsi="Times New Roman"/>
          <w:sz w:val="28"/>
          <w:szCs w:val="28"/>
        </w:rPr>
        <w:t>a</w:t>
      </w:r>
      <w:r w:rsidRPr="00112B2C">
        <w:rPr>
          <w:rFonts w:ascii="Times New Roman" w:hAnsi="Times New Roman"/>
          <w:sz w:val="28"/>
          <w:szCs w:val="28"/>
        </w:rPr>
        <w:t xml:space="preserve"> Képviselő-testülete </w:t>
      </w:r>
      <w:r w:rsidR="001B4791">
        <w:rPr>
          <w:rFonts w:ascii="Times New Roman" w:hAnsi="Times New Roman"/>
          <w:sz w:val="28"/>
          <w:szCs w:val="28"/>
        </w:rPr>
        <w:t xml:space="preserve">2023. évi </w:t>
      </w:r>
      <w:r w:rsidR="00C725C3" w:rsidRPr="00112B2C">
        <w:rPr>
          <w:rFonts w:ascii="Times New Roman" w:hAnsi="Times New Roman"/>
          <w:sz w:val="28"/>
          <w:szCs w:val="28"/>
        </w:rPr>
        <w:t xml:space="preserve">költségvetéséről szóló </w:t>
      </w:r>
      <w:r w:rsidR="00261916" w:rsidRPr="00112B2C">
        <w:rPr>
          <w:rFonts w:ascii="Times New Roman" w:hAnsi="Times New Roman"/>
          <w:sz w:val="28"/>
          <w:szCs w:val="28"/>
        </w:rPr>
        <w:t>4</w:t>
      </w:r>
      <w:r w:rsidR="00C725C3" w:rsidRPr="00112B2C">
        <w:rPr>
          <w:rFonts w:ascii="Times New Roman" w:hAnsi="Times New Roman"/>
          <w:sz w:val="28"/>
          <w:szCs w:val="28"/>
        </w:rPr>
        <w:t>/</w:t>
      </w:r>
      <w:r w:rsidR="005521A2" w:rsidRPr="00112B2C">
        <w:rPr>
          <w:rFonts w:ascii="Times New Roman" w:hAnsi="Times New Roman"/>
          <w:sz w:val="28"/>
          <w:szCs w:val="28"/>
        </w:rPr>
        <w:t>202</w:t>
      </w:r>
      <w:r w:rsidR="001B4791">
        <w:rPr>
          <w:rFonts w:ascii="Times New Roman" w:hAnsi="Times New Roman"/>
          <w:sz w:val="28"/>
          <w:szCs w:val="28"/>
        </w:rPr>
        <w:t>3</w:t>
      </w:r>
      <w:r w:rsidR="00C725C3" w:rsidRPr="00112B2C">
        <w:rPr>
          <w:rFonts w:ascii="Times New Roman" w:hAnsi="Times New Roman"/>
          <w:sz w:val="28"/>
          <w:szCs w:val="28"/>
        </w:rPr>
        <w:t>. (</w:t>
      </w:r>
      <w:r w:rsidR="00261916" w:rsidRPr="00112B2C">
        <w:rPr>
          <w:rFonts w:ascii="Times New Roman" w:hAnsi="Times New Roman"/>
          <w:sz w:val="28"/>
          <w:szCs w:val="28"/>
        </w:rPr>
        <w:t>I</w:t>
      </w:r>
      <w:r w:rsidR="00C725C3" w:rsidRPr="00112B2C">
        <w:rPr>
          <w:rFonts w:ascii="Times New Roman" w:hAnsi="Times New Roman"/>
          <w:sz w:val="28"/>
          <w:szCs w:val="28"/>
        </w:rPr>
        <w:t xml:space="preserve">II. </w:t>
      </w:r>
      <w:r w:rsidR="001B4791">
        <w:rPr>
          <w:rFonts w:ascii="Times New Roman" w:hAnsi="Times New Roman"/>
          <w:sz w:val="28"/>
          <w:szCs w:val="28"/>
        </w:rPr>
        <w:t>1</w:t>
      </w:r>
      <w:r w:rsidR="00C725C3" w:rsidRPr="00112B2C">
        <w:rPr>
          <w:rFonts w:ascii="Times New Roman" w:hAnsi="Times New Roman"/>
          <w:sz w:val="28"/>
          <w:szCs w:val="28"/>
        </w:rPr>
        <w:t xml:space="preserve">.) </w:t>
      </w:r>
      <w:r w:rsidRPr="00112B2C">
        <w:rPr>
          <w:rFonts w:ascii="Times New Roman" w:hAnsi="Times New Roman"/>
          <w:sz w:val="28"/>
          <w:szCs w:val="28"/>
        </w:rPr>
        <w:t>ö</w:t>
      </w:r>
      <w:r w:rsidR="00FC1E04" w:rsidRPr="00112B2C">
        <w:rPr>
          <w:rFonts w:ascii="Times New Roman" w:hAnsi="Times New Roman"/>
          <w:sz w:val="28"/>
          <w:szCs w:val="28"/>
        </w:rPr>
        <w:t>nkormányzati rendelet módosítás tervezete</w:t>
      </w:r>
    </w:p>
    <w:p w:rsidR="00E708F5" w:rsidRPr="00112B2C" w:rsidRDefault="000D344A" w:rsidP="008C5C91">
      <w:pPr>
        <w:pStyle w:val="Listaszerbekezds"/>
        <w:numPr>
          <w:ilvl w:val="0"/>
          <w:numId w:val="25"/>
        </w:numPr>
        <w:ind w:right="-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melléklete:</w:t>
      </w:r>
      <w:r>
        <w:rPr>
          <w:rFonts w:ascii="Times New Roman" w:hAnsi="Times New Roman"/>
          <w:sz w:val="28"/>
          <w:szCs w:val="28"/>
        </w:rPr>
        <w:tab/>
      </w:r>
      <w:r w:rsidR="00277DB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rendelet-tervezet indokolása</w:t>
      </w:r>
    </w:p>
    <w:p w:rsidR="009C0513" w:rsidRPr="00112B2C" w:rsidRDefault="009C0513" w:rsidP="009C0513">
      <w:pPr>
        <w:jc w:val="both"/>
        <w:rPr>
          <w:sz w:val="28"/>
          <w:szCs w:val="28"/>
        </w:rPr>
      </w:pPr>
    </w:p>
    <w:p w:rsidR="008D4F32" w:rsidRPr="00112B2C" w:rsidRDefault="005A460A" w:rsidP="009C0513">
      <w:pPr>
        <w:jc w:val="both"/>
        <w:rPr>
          <w:sz w:val="28"/>
          <w:szCs w:val="28"/>
        </w:rPr>
      </w:pPr>
      <w:r w:rsidRPr="00112B2C">
        <w:rPr>
          <w:sz w:val="28"/>
          <w:szCs w:val="28"/>
        </w:rPr>
        <w:t>Az előterjesztést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sectPr w:rsidR="008D4F32" w:rsidRPr="00112B2C" w:rsidSect="00B47F29">
      <w:footerReference w:type="even" r:id="rId8"/>
      <w:footerReference w:type="default" r:id="rId9"/>
      <w:footerReference w:type="first" r:id="rId10"/>
      <w:pgSz w:w="16838" w:h="23811" w:code="8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720" w:rsidRDefault="00120720">
      <w:r>
        <w:separator/>
      </w:r>
    </w:p>
  </w:endnote>
  <w:endnote w:type="continuationSeparator" w:id="0">
    <w:p w:rsidR="00120720" w:rsidRDefault="0012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CA" w:rsidRDefault="00140A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40ACA" w:rsidRDefault="00140AC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CA" w:rsidRDefault="00140A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5F96">
      <w:rPr>
        <w:rStyle w:val="Oldalszm"/>
        <w:noProof/>
      </w:rPr>
      <w:t>9</w:t>
    </w:r>
    <w:r>
      <w:rPr>
        <w:rStyle w:val="Oldalszm"/>
      </w:rPr>
      <w:fldChar w:fldCharType="end"/>
    </w:r>
  </w:p>
  <w:p w:rsidR="00140ACA" w:rsidRDefault="00140ACA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26038"/>
      <w:docPartObj>
        <w:docPartGallery w:val="Page Numbers (Bottom of Page)"/>
        <w:docPartUnique/>
      </w:docPartObj>
    </w:sdtPr>
    <w:sdtEndPr/>
    <w:sdtContent>
      <w:p w:rsidR="00140ACA" w:rsidRDefault="00140A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F96" w:rsidRPr="00515F96">
          <w:rPr>
            <w:noProof/>
            <w:lang w:val="hu-HU"/>
          </w:rPr>
          <w:t>1</w:t>
        </w:r>
        <w:r>
          <w:fldChar w:fldCharType="end"/>
        </w:r>
      </w:p>
    </w:sdtContent>
  </w:sdt>
  <w:p w:rsidR="00140ACA" w:rsidRDefault="00140A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720" w:rsidRDefault="00120720">
      <w:r>
        <w:separator/>
      </w:r>
    </w:p>
  </w:footnote>
  <w:footnote w:type="continuationSeparator" w:id="0">
    <w:p w:rsidR="00120720" w:rsidRDefault="0012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3988"/>
    <w:rsid w:val="00023E0F"/>
    <w:rsid w:val="0002499F"/>
    <w:rsid w:val="00024C16"/>
    <w:rsid w:val="00025609"/>
    <w:rsid w:val="00025972"/>
    <w:rsid w:val="00027A03"/>
    <w:rsid w:val="000311EB"/>
    <w:rsid w:val="0003266C"/>
    <w:rsid w:val="00034BAB"/>
    <w:rsid w:val="00035E70"/>
    <w:rsid w:val="00035FFB"/>
    <w:rsid w:val="000363C3"/>
    <w:rsid w:val="000408EF"/>
    <w:rsid w:val="00040EF8"/>
    <w:rsid w:val="00041225"/>
    <w:rsid w:val="00043601"/>
    <w:rsid w:val="00044F3B"/>
    <w:rsid w:val="00045020"/>
    <w:rsid w:val="000450F2"/>
    <w:rsid w:val="00046508"/>
    <w:rsid w:val="00046973"/>
    <w:rsid w:val="00047386"/>
    <w:rsid w:val="00050243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70BC"/>
    <w:rsid w:val="00067486"/>
    <w:rsid w:val="00067790"/>
    <w:rsid w:val="0007099D"/>
    <w:rsid w:val="0007326A"/>
    <w:rsid w:val="00073EC3"/>
    <w:rsid w:val="00074175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6432"/>
    <w:rsid w:val="000867C4"/>
    <w:rsid w:val="00094E25"/>
    <w:rsid w:val="00095629"/>
    <w:rsid w:val="00095D04"/>
    <w:rsid w:val="00095FC0"/>
    <w:rsid w:val="0009692F"/>
    <w:rsid w:val="00097E44"/>
    <w:rsid w:val="000A0505"/>
    <w:rsid w:val="000A0BBF"/>
    <w:rsid w:val="000A18FC"/>
    <w:rsid w:val="000A1C19"/>
    <w:rsid w:val="000A28F1"/>
    <w:rsid w:val="000A386B"/>
    <w:rsid w:val="000A4181"/>
    <w:rsid w:val="000A45FF"/>
    <w:rsid w:val="000A5B59"/>
    <w:rsid w:val="000A5DF1"/>
    <w:rsid w:val="000A6345"/>
    <w:rsid w:val="000A66E7"/>
    <w:rsid w:val="000A6D9E"/>
    <w:rsid w:val="000B006D"/>
    <w:rsid w:val="000B0FF9"/>
    <w:rsid w:val="000B16B8"/>
    <w:rsid w:val="000B16D8"/>
    <w:rsid w:val="000B2A84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61C"/>
    <w:rsid w:val="000C3883"/>
    <w:rsid w:val="000C469F"/>
    <w:rsid w:val="000C561C"/>
    <w:rsid w:val="000C5717"/>
    <w:rsid w:val="000C60A5"/>
    <w:rsid w:val="000C6D6F"/>
    <w:rsid w:val="000C77A6"/>
    <w:rsid w:val="000D18C5"/>
    <w:rsid w:val="000D2A9F"/>
    <w:rsid w:val="000D344A"/>
    <w:rsid w:val="000D435A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E10"/>
    <w:rsid w:val="000F2AD7"/>
    <w:rsid w:val="000F318F"/>
    <w:rsid w:val="000F3EDC"/>
    <w:rsid w:val="000F44D2"/>
    <w:rsid w:val="000F61C1"/>
    <w:rsid w:val="001005AE"/>
    <w:rsid w:val="00100B50"/>
    <w:rsid w:val="00100C88"/>
    <w:rsid w:val="001023C7"/>
    <w:rsid w:val="00103366"/>
    <w:rsid w:val="0010352A"/>
    <w:rsid w:val="0010396F"/>
    <w:rsid w:val="0010459B"/>
    <w:rsid w:val="00104AE7"/>
    <w:rsid w:val="00104F4B"/>
    <w:rsid w:val="00106405"/>
    <w:rsid w:val="00106B3B"/>
    <w:rsid w:val="00110E18"/>
    <w:rsid w:val="001126D8"/>
    <w:rsid w:val="0011287F"/>
    <w:rsid w:val="00112B2C"/>
    <w:rsid w:val="0012044F"/>
    <w:rsid w:val="00120720"/>
    <w:rsid w:val="001214AB"/>
    <w:rsid w:val="00122CEA"/>
    <w:rsid w:val="00125919"/>
    <w:rsid w:val="00126438"/>
    <w:rsid w:val="001275C8"/>
    <w:rsid w:val="00130EC9"/>
    <w:rsid w:val="0013105B"/>
    <w:rsid w:val="0013133D"/>
    <w:rsid w:val="00131499"/>
    <w:rsid w:val="001325F9"/>
    <w:rsid w:val="001329DC"/>
    <w:rsid w:val="00133886"/>
    <w:rsid w:val="001339BF"/>
    <w:rsid w:val="00133FB5"/>
    <w:rsid w:val="0013508B"/>
    <w:rsid w:val="00135DAF"/>
    <w:rsid w:val="001365D1"/>
    <w:rsid w:val="0013689E"/>
    <w:rsid w:val="00140199"/>
    <w:rsid w:val="00140ACA"/>
    <w:rsid w:val="00140E50"/>
    <w:rsid w:val="001414C1"/>
    <w:rsid w:val="00142D3E"/>
    <w:rsid w:val="0014449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450B"/>
    <w:rsid w:val="001551F5"/>
    <w:rsid w:val="00155D31"/>
    <w:rsid w:val="00156B55"/>
    <w:rsid w:val="00157A79"/>
    <w:rsid w:val="00161962"/>
    <w:rsid w:val="001640A9"/>
    <w:rsid w:val="00164106"/>
    <w:rsid w:val="00165361"/>
    <w:rsid w:val="001656B8"/>
    <w:rsid w:val="00165DE8"/>
    <w:rsid w:val="00166EB1"/>
    <w:rsid w:val="0016719D"/>
    <w:rsid w:val="00171030"/>
    <w:rsid w:val="00172BC7"/>
    <w:rsid w:val="001731B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B42"/>
    <w:rsid w:val="001870D1"/>
    <w:rsid w:val="001874DD"/>
    <w:rsid w:val="0018789D"/>
    <w:rsid w:val="00190AF7"/>
    <w:rsid w:val="00191959"/>
    <w:rsid w:val="00191C51"/>
    <w:rsid w:val="00193908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B018C"/>
    <w:rsid w:val="001B0794"/>
    <w:rsid w:val="001B1A48"/>
    <w:rsid w:val="001B1BE5"/>
    <w:rsid w:val="001B2D64"/>
    <w:rsid w:val="001B46D1"/>
    <w:rsid w:val="001B479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6600"/>
    <w:rsid w:val="001D6EB4"/>
    <w:rsid w:val="001D7522"/>
    <w:rsid w:val="001E016C"/>
    <w:rsid w:val="001E08C7"/>
    <w:rsid w:val="001E0B04"/>
    <w:rsid w:val="001E164C"/>
    <w:rsid w:val="001E3A1D"/>
    <w:rsid w:val="001E417E"/>
    <w:rsid w:val="001E46AB"/>
    <w:rsid w:val="001E4C23"/>
    <w:rsid w:val="001E6411"/>
    <w:rsid w:val="001F068D"/>
    <w:rsid w:val="001F0EF2"/>
    <w:rsid w:val="001F2EDF"/>
    <w:rsid w:val="001F2EF1"/>
    <w:rsid w:val="001F2F2C"/>
    <w:rsid w:val="001F341C"/>
    <w:rsid w:val="001F37AB"/>
    <w:rsid w:val="001F4D83"/>
    <w:rsid w:val="001F6A4B"/>
    <w:rsid w:val="001F6B60"/>
    <w:rsid w:val="001F7125"/>
    <w:rsid w:val="001F7933"/>
    <w:rsid w:val="002000FD"/>
    <w:rsid w:val="00200601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4150"/>
    <w:rsid w:val="002254FB"/>
    <w:rsid w:val="00227577"/>
    <w:rsid w:val="002302E3"/>
    <w:rsid w:val="002311E1"/>
    <w:rsid w:val="00231C2B"/>
    <w:rsid w:val="00232973"/>
    <w:rsid w:val="00232F1E"/>
    <w:rsid w:val="002340D4"/>
    <w:rsid w:val="0023424A"/>
    <w:rsid w:val="00236387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883"/>
    <w:rsid w:val="0025078E"/>
    <w:rsid w:val="002546AD"/>
    <w:rsid w:val="002549F8"/>
    <w:rsid w:val="00257A62"/>
    <w:rsid w:val="002604B1"/>
    <w:rsid w:val="00261916"/>
    <w:rsid w:val="0026240A"/>
    <w:rsid w:val="00263A4E"/>
    <w:rsid w:val="00265390"/>
    <w:rsid w:val="002655A0"/>
    <w:rsid w:val="00265A09"/>
    <w:rsid w:val="002664B4"/>
    <w:rsid w:val="00271387"/>
    <w:rsid w:val="002717A9"/>
    <w:rsid w:val="002737E9"/>
    <w:rsid w:val="00273E64"/>
    <w:rsid w:val="00273F2F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3D3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B07E7"/>
    <w:rsid w:val="002B2A8E"/>
    <w:rsid w:val="002B3371"/>
    <w:rsid w:val="002B35C9"/>
    <w:rsid w:val="002B39A7"/>
    <w:rsid w:val="002B4A2F"/>
    <w:rsid w:val="002B5D1B"/>
    <w:rsid w:val="002B6F03"/>
    <w:rsid w:val="002B7DAE"/>
    <w:rsid w:val="002C0584"/>
    <w:rsid w:val="002C0EC7"/>
    <w:rsid w:val="002C1B65"/>
    <w:rsid w:val="002C2155"/>
    <w:rsid w:val="002C377A"/>
    <w:rsid w:val="002C3970"/>
    <w:rsid w:val="002C3CAE"/>
    <w:rsid w:val="002C51CF"/>
    <w:rsid w:val="002C6206"/>
    <w:rsid w:val="002D03B6"/>
    <w:rsid w:val="002D3032"/>
    <w:rsid w:val="002D36BB"/>
    <w:rsid w:val="002D37F1"/>
    <w:rsid w:val="002D3809"/>
    <w:rsid w:val="002D3D67"/>
    <w:rsid w:val="002D41D2"/>
    <w:rsid w:val="002D43B7"/>
    <w:rsid w:val="002D612D"/>
    <w:rsid w:val="002D619F"/>
    <w:rsid w:val="002D6356"/>
    <w:rsid w:val="002D6F86"/>
    <w:rsid w:val="002D6FAE"/>
    <w:rsid w:val="002D7136"/>
    <w:rsid w:val="002D72E9"/>
    <w:rsid w:val="002D730E"/>
    <w:rsid w:val="002D768A"/>
    <w:rsid w:val="002E14EA"/>
    <w:rsid w:val="002E2A6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2718"/>
    <w:rsid w:val="002F51D8"/>
    <w:rsid w:val="002F698E"/>
    <w:rsid w:val="002F6B30"/>
    <w:rsid w:val="002F721B"/>
    <w:rsid w:val="00301AF7"/>
    <w:rsid w:val="00302B44"/>
    <w:rsid w:val="00304B94"/>
    <w:rsid w:val="0030530B"/>
    <w:rsid w:val="003054F3"/>
    <w:rsid w:val="00306736"/>
    <w:rsid w:val="00306BE8"/>
    <w:rsid w:val="00311371"/>
    <w:rsid w:val="003113DC"/>
    <w:rsid w:val="00312400"/>
    <w:rsid w:val="00313DF9"/>
    <w:rsid w:val="003142A0"/>
    <w:rsid w:val="0031448F"/>
    <w:rsid w:val="00315A03"/>
    <w:rsid w:val="003174A2"/>
    <w:rsid w:val="00317A86"/>
    <w:rsid w:val="00320798"/>
    <w:rsid w:val="003225BA"/>
    <w:rsid w:val="0032291A"/>
    <w:rsid w:val="003230A4"/>
    <w:rsid w:val="00323877"/>
    <w:rsid w:val="00324F99"/>
    <w:rsid w:val="00326331"/>
    <w:rsid w:val="00326B3A"/>
    <w:rsid w:val="003317FF"/>
    <w:rsid w:val="003318A5"/>
    <w:rsid w:val="00332414"/>
    <w:rsid w:val="0033241F"/>
    <w:rsid w:val="003334E6"/>
    <w:rsid w:val="003343C7"/>
    <w:rsid w:val="003354B4"/>
    <w:rsid w:val="00335786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109B"/>
    <w:rsid w:val="0036368C"/>
    <w:rsid w:val="00363F46"/>
    <w:rsid w:val="00364A88"/>
    <w:rsid w:val="00364E01"/>
    <w:rsid w:val="0036771D"/>
    <w:rsid w:val="00367C74"/>
    <w:rsid w:val="00372603"/>
    <w:rsid w:val="00373734"/>
    <w:rsid w:val="003759CF"/>
    <w:rsid w:val="00375C34"/>
    <w:rsid w:val="00375E82"/>
    <w:rsid w:val="0037600E"/>
    <w:rsid w:val="00376224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4D9E"/>
    <w:rsid w:val="00386164"/>
    <w:rsid w:val="0038661A"/>
    <w:rsid w:val="00387CD2"/>
    <w:rsid w:val="003904EC"/>
    <w:rsid w:val="00392C01"/>
    <w:rsid w:val="00392CA0"/>
    <w:rsid w:val="003933E2"/>
    <w:rsid w:val="00393B8E"/>
    <w:rsid w:val="00393C09"/>
    <w:rsid w:val="00394208"/>
    <w:rsid w:val="00397260"/>
    <w:rsid w:val="003A0987"/>
    <w:rsid w:val="003A15A8"/>
    <w:rsid w:val="003A3B95"/>
    <w:rsid w:val="003A505A"/>
    <w:rsid w:val="003A59F7"/>
    <w:rsid w:val="003A5C09"/>
    <w:rsid w:val="003A6ADB"/>
    <w:rsid w:val="003A79C0"/>
    <w:rsid w:val="003B0000"/>
    <w:rsid w:val="003B20CD"/>
    <w:rsid w:val="003B2414"/>
    <w:rsid w:val="003B5630"/>
    <w:rsid w:val="003C0969"/>
    <w:rsid w:val="003C0AD3"/>
    <w:rsid w:val="003C0C7B"/>
    <w:rsid w:val="003C2326"/>
    <w:rsid w:val="003C2DA1"/>
    <w:rsid w:val="003C390E"/>
    <w:rsid w:val="003C58C3"/>
    <w:rsid w:val="003C5919"/>
    <w:rsid w:val="003C5C48"/>
    <w:rsid w:val="003C5D38"/>
    <w:rsid w:val="003D08F5"/>
    <w:rsid w:val="003D0C06"/>
    <w:rsid w:val="003D3E1E"/>
    <w:rsid w:val="003D44D8"/>
    <w:rsid w:val="003D4E14"/>
    <w:rsid w:val="003D58FD"/>
    <w:rsid w:val="003D5933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69E"/>
    <w:rsid w:val="003F7C96"/>
    <w:rsid w:val="00400D28"/>
    <w:rsid w:val="00403194"/>
    <w:rsid w:val="00403900"/>
    <w:rsid w:val="00404353"/>
    <w:rsid w:val="00404BCB"/>
    <w:rsid w:val="004064E7"/>
    <w:rsid w:val="00407B9A"/>
    <w:rsid w:val="004102CC"/>
    <w:rsid w:val="00410746"/>
    <w:rsid w:val="004117C1"/>
    <w:rsid w:val="00415A40"/>
    <w:rsid w:val="00415B47"/>
    <w:rsid w:val="00416674"/>
    <w:rsid w:val="004171E4"/>
    <w:rsid w:val="00420CB4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A87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D51"/>
    <w:rsid w:val="00466251"/>
    <w:rsid w:val="00466724"/>
    <w:rsid w:val="004668FD"/>
    <w:rsid w:val="00467D2A"/>
    <w:rsid w:val="00470592"/>
    <w:rsid w:val="00470EC6"/>
    <w:rsid w:val="00471C07"/>
    <w:rsid w:val="00471F91"/>
    <w:rsid w:val="00472913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59F1"/>
    <w:rsid w:val="004C5E5D"/>
    <w:rsid w:val="004C6438"/>
    <w:rsid w:val="004C6971"/>
    <w:rsid w:val="004C769C"/>
    <w:rsid w:val="004C7BC2"/>
    <w:rsid w:val="004C7C8A"/>
    <w:rsid w:val="004C7DCF"/>
    <w:rsid w:val="004D0E4F"/>
    <w:rsid w:val="004D2ACF"/>
    <w:rsid w:val="004D366C"/>
    <w:rsid w:val="004D3827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F164D"/>
    <w:rsid w:val="004F21CD"/>
    <w:rsid w:val="004F339B"/>
    <w:rsid w:val="004F44B8"/>
    <w:rsid w:val="004F44EF"/>
    <w:rsid w:val="004F5C81"/>
    <w:rsid w:val="004F6E88"/>
    <w:rsid w:val="005044F9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9C1"/>
    <w:rsid w:val="005521A2"/>
    <w:rsid w:val="00553D78"/>
    <w:rsid w:val="00554A89"/>
    <w:rsid w:val="005559CD"/>
    <w:rsid w:val="00556DAD"/>
    <w:rsid w:val="00560D97"/>
    <w:rsid w:val="00564564"/>
    <w:rsid w:val="00564985"/>
    <w:rsid w:val="00565D2E"/>
    <w:rsid w:val="00566119"/>
    <w:rsid w:val="00566298"/>
    <w:rsid w:val="005667A5"/>
    <w:rsid w:val="00566AF5"/>
    <w:rsid w:val="005672C1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801FE"/>
    <w:rsid w:val="005813DE"/>
    <w:rsid w:val="005816EB"/>
    <w:rsid w:val="00583375"/>
    <w:rsid w:val="005840C3"/>
    <w:rsid w:val="00584482"/>
    <w:rsid w:val="005848BF"/>
    <w:rsid w:val="00586DE0"/>
    <w:rsid w:val="0059016C"/>
    <w:rsid w:val="005921CB"/>
    <w:rsid w:val="005942CA"/>
    <w:rsid w:val="0059500B"/>
    <w:rsid w:val="005954A8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B14F5"/>
    <w:rsid w:val="005B1B3B"/>
    <w:rsid w:val="005B253C"/>
    <w:rsid w:val="005B27F9"/>
    <w:rsid w:val="005B2C01"/>
    <w:rsid w:val="005B337E"/>
    <w:rsid w:val="005B36B7"/>
    <w:rsid w:val="005B36F3"/>
    <w:rsid w:val="005B3BAA"/>
    <w:rsid w:val="005B3BF7"/>
    <w:rsid w:val="005B4D7B"/>
    <w:rsid w:val="005B5EAC"/>
    <w:rsid w:val="005B7F8E"/>
    <w:rsid w:val="005C07E9"/>
    <w:rsid w:val="005C157C"/>
    <w:rsid w:val="005C1E94"/>
    <w:rsid w:val="005C2279"/>
    <w:rsid w:val="005C39AC"/>
    <w:rsid w:val="005C47FA"/>
    <w:rsid w:val="005C4CD9"/>
    <w:rsid w:val="005C59E2"/>
    <w:rsid w:val="005C7F11"/>
    <w:rsid w:val="005D1166"/>
    <w:rsid w:val="005D11FE"/>
    <w:rsid w:val="005D14EE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4B0E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220F"/>
    <w:rsid w:val="00612511"/>
    <w:rsid w:val="00612613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2179"/>
    <w:rsid w:val="006227E4"/>
    <w:rsid w:val="00623316"/>
    <w:rsid w:val="00624367"/>
    <w:rsid w:val="006247F5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50240"/>
    <w:rsid w:val="00651114"/>
    <w:rsid w:val="00652196"/>
    <w:rsid w:val="00653835"/>
    <w:rsid w:val="006545FC"/>
    <w:rsid w:val="00654EB0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728B"/>
    <w:rsid w:val="006704C4"/>
    <w:rsid w:val="006708CA"/>
    <w:rsid w:val="006750A3"/>
    <w:rsid w:val="00675D10"/>
    <w:rsid w:val="00675D7C"/>
    <w:rsid w:val="00676416"/>
    <w:rsid w:val="006773C1"/>
    <w:rsid w:val="006812A7"/>
    <w:rsid w:val="00681DCF"/>
    <w:rsid w:val="0068349A"/>
    <w:rsid w:val="006837DE"/>
    <w:rsid w:val="006850DE"/>
    <w:rsid w:val="00685426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36FF"/>
    <w:rsid w:val="006B3CB1"/>
    <w:rsid w:val="006B45C8"/>
    <w:rsid w:val="006B53D8"/>
    <w:rsid w:val="006B543F"/>
    <w:rsid w:val="006B5754"/>
    <w:rsid w:val="006B6CD6"/>
    <w:rsid w:val="006B6E17"/>
    <w:rsid w:val="006B7036"/>
    <w:rsid w:val="006B7ADC"/>
    <w:rsid w:val="006C0604"/>
    <w:rsid w:val="006C0848"/>
    <w:rsid w:val="006C1495"/>
    <w:rsid w:val="006C14D8"/>
    <w:rsid w:val="006C21F8"/>
    <w:rsid w:val="006C38BF"/>
    <w:rsid w:val="006C4524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ED5"/>
    <w:rsid w:val="006E2547"/>
    <w:rsid w:val="006E29FA"/>
    <w:rsid w:val="006E40A1"/>
    <w:rsid w:val="006E5AD5"/>
    <w:rsid w:val="006E64B0"/>
    <w:rsid w:val="006E689D"/>
    <w:rsid w:val="006E7C71"/>
    <w:rsid w:val="006F064A"/>
    <w:rsid w:val="006F1062"/>
    <w:rsid w:val="006F1AE8"/>
    <w:rsid w:val="006F2EFA"/>
    <w:rsid w:val="006F3986"/>
    <w:rsid w:val="006F3F78"/>
    <w:rsid w:val="006F4AE8"/>
    <w:rsid w:val="006F5CDD"/>
    <w:rsid w:val="006F6903"/>
    <w:rsid w:val="006F747E"/>
    <w:rsid w:val="006F7BBE"/>
    <w:rsid w:val="006F7E4D"/>
    <w:rsid w:val="006F7F08"/>
    <w:rsid w:val="0070036B"/>
    <w:rsid w:val="0070097F"/>
    <w:rsid w:val="00700E92"/>
    <w:rsid w:val="0070215A"/>
    <w:rsid w:val="0070243B"/>
    <w:rsid w:val="0070290A"/>
    <w:rsid w:val="0070390E"/>
    <w:rsid w:val="007051C8"/>
    <w:rsid w:val="007061A5"/>
    <w:rsid w:val="007074A6"/>
    <w:rsid w:val="00707C94"/>
    <w:rsid w:val="00707FCB"/>
    <w:rsid w:val="00710F55"/>
    <w:rsid w:val="00711130"/>
    <w:rsid w:val="00713329"/>
    <w:rsid w:val="00713710"/>
    <w:rsid w:val="00714ABE"/>
    <w:rsid w:val="00714C8C"/>
    <w:rsid w:val="00715EEE"/>
    <w:rsid w:val="00717754"/>
    <w:rsid w:val="00720957"/>
    <w:rsid w:val="00722DCE"/>
    <w:rsid w:val="00725113"/>
    <w:rsid w:val="00726126"/>
    <w:rsid w:val="00726DB1"/>
    <w:rsid w:val="00730987"/>
    <w:rsid w:val="00731017"/>
    <w:rsid w:val="007313DA"/>
    <w:rsid w:val="00732CAF"/>
    <w:rsid w:val="00734511"/>
    <w:rsid w:val="00734846"/>
    <w:rsid w:val="00734D09"/>
    <w:rsid w:val="007369A9"/>
    <w:rsid w:val="00740167"/>
    <w:rsid w:val="00740B1B"/>
    <w:rsid w:val="00740BCF"/>
    <w:rsid w:val="00742198"/>
    <w:rsid w:val="0074562C"/>
    <w:rsid w:val="00746963"/>
    <w:rsid w:val="00746A1B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60931"/>
    <w:rsid w:val="00761429"/>
    <w:rsid w:val="00762424"/>
    <w:rsid w:val="0076337B"/>
    <w:rsid w:val="00764AFE"/>
    <w:rsid w:val="00766CD1"/>
    <w:rsid w:val="00770240"/>
    <w:rsid w:val="00770A39"/>
    <w:rsid w:val="00771440"/>
    <w:rsid w:val="00771954"/>
    <w:rsid w:val="00771B58"/>
    <w:rsid w:val="00771C07"/>
    <w:rsid w:val="00772262"/>
    <w:rsid w:val="00772970"/>
    <w:rsid w:val="0077303F"/>
    <w:rsid w:val="00773654"/>
    <w:rsid w:val="00776024"/>
    <w:rsid w:val="0077644F"/>
    <w:rsid w:val="0077687B"/>
    <w:rsid w:val="0077721D"/>
    <w:rsid w:val="0078031D"/>
    <w:rsid w:val="007812E1"/>
    <w:rsid w:val="007854DD"/>
    <w:rsid w:val="007859BC"/>
    <w:rsid w:val="00785C96"/>
    <w:rsid w:val="00786205"/>
    <w:rsid w:val="0078707C"/>
    <w:rsid w:val="00787C2E"/>
    <w:rsid w:val="00792A00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DA8"/>
    <w:rsid w:val="007B00F1"/>
    <w:rsid w:val="007B1299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79C0"/>
    <w:rsid w:val="007B7BA6"/>
    <w:rsid w:val="007C045F"/>
    <w:rsid w:val="007C182B"/>
    <w:rsid w:val="007C1B87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6C27"/>
    <w:rsid w:val="007D6C96"/>
    <w:rsid w:val="007E0C86"/>
    <w:rsid w:val="007E39E3"/>
    <w:rsid w:val="007E3AAD"/>
    <w:rsid w:val="007E3AD9"/>
    <w:rsid w:val="007E468F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4894"/>
    <w:rsid w:val="007F5420"/>
    <w:rsid w:val="007F5FC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EF3"/>
    <w:rsid w:val="008069D7"/>
    <w:rsid w:val="0080712A"/>
    <w:rsid w:val="00807C0B"/>
    <w:rsid w:val="008103D1"/>
    <w:rsid w:val="008107BC"/>
    <w:rsid w:val="008109E6"/>
    <w:rsid w:val="00810E6C"/>
    <w:rsid w:val="00811BA8"/>
    <w:rsid w:val="0081372B"/>
    <w:rsid w:val="00813863"/>
    <w:rsid w:val="00814098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7370"/>
    <w:rsid w:val="00827ED6"/>
    <w:rsid w:val="00830FCC"/>
    <w:rsid w:val="0083155E"/>
    <w:rsid w:val="00833C17"/>
    <w:rsid w:val="00835165"/>
    <w:rsid w:val="0083578C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20B1"/>
    <w:rsid w:val="008526E1"/>
    <w:rsid w:val="00852CFB"/>
    <w:rsid w:val="00852D67"/>
    <w:rsid w:val="00853DF3"/>
    <w:rsid w:val="00854AA8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3506"/>
    <w:rsid w:val="008842D2"/>
    <w:rsid w:val="00884A0C"/>
    <w:rsid w:val="00885400"/>
    <w:rsid w:val="0088567B"/>
    <w:rsid w:val="00885E53"/>
    <w:rsid w:val="00886C73"/>
    <w:rsid w:val="00886CAA"/>
    <w:rsid w:val="0088789B"/>
    <w:rsid w:val="00890268"/>
    <w:rsid w:val="00890FBF"/>
    <w:rsid w:val="008920ED"/>
    <w:rsid w:val="00892E6C"/>
    <w:rsid w:val="00893501"/>
    <w:rsid w:val="008940B6"/>
    <w:rsid w:val="00894D0E"/>
    <w:rsid w:val="00894FBC"/>
    <w:rsid w:val="00897C1F"/>
    <w:rsid w:val="008A5E66"/>
    <w:rsid w:val="008A5E8C"/>
    <w:rsid w:val="008A6BA8"/>
    <w:rsid w:val="008A7CCD"/>
    <w:rsid w:val="008B10E1"/>
    <w:rsid w:val="008B3CB0"/>
    <w:rsid w:val="008B473B"/>
    <w:rsid w:val="008B5326"/>
    <w:rsid w:val="008B5EF7"/>
    <w:rsid w:val="008B65E5"/>
    <w:rsid w:val="008B6731"/>
    <w:rsid w:val="008B6E82"/>
    <w:rsid w:val="008B6F03"/>
    <w:rsid w:val="008C0E28"/>
    <w:rsid w:val="008C0FEB"/>
    <w:rsid w:val="008C1084"/>
    <w:rsid w:val="008C13AB"/>
    <w:rsid w:val="008C15D8"/>
    <w:rsid w:val="008C2119"/>
    <w:rsid w:val="008C2C80"/>
    <w:rsid w:val="008C4B3D"/>
    <w:rsid w:val="008C4B9F"/>
    <w:rsid w:val="008C5709"/>
    <w:rsid w:val="008C5C91"/>
    <w:rsid w:val="008C6918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D4D"/>
    <w:rsid w:val="008E017B"/>
    <w:rsid w:val="008E0880"/>
    <w:rsid w:val="008E32F6"/>
    <w:rsid w:val="008E434E"/>
    <w:rsid w:val="008E4871"/>
    <w:rsid w:val="008E4CBA"/>
    <w:rsid w:val="008E5574"/>
    <w:rsid w:val="008E6231"/>
    <w:rsid w:val="008E726A"/>
    <w:rsid w:val="008F0062"/>
    <w:rsid w:val="008F01F2"/>
    <w:rsid w:val="008F29D3"/>
    <w:rsid w:val="008F3063"/>
    <w:rsid w:val="008F38A4"/>
    <w:rsid w:val="008F4E77"/>
    <w:rsid w:val="008F5D3C"/>
    <w:rsid w:val="008F71F6"/>
    <w:rsid w:val="008F7816"/>
    <w:rsid w:val="009013B1"/>
    <w:rsid w:val="00902851"/>
    <w:rsid w:val="00903269"/>
    <w:rsid w:val="00904853"/>
    <w:rsid w:val="00905AD6"/>
    <w:rsid w:val="00906510"/>
    <w:rsid w:val="009066EE"/>
    <w:rsid w:val="009108E7"/>
    <w:rsid w:val="00910E33"/>
    <w:rsid w:val="00912DAF"/>
    <w:rsid w:val="0091384C"/>
    <w:rsid w:val="00913E79"/>
    <w:rsid w:val="00914B46"/>
    <w:rsid w:val="00914D14"/>
    <w:rsid w:val="0091504C"/>
    <w:rsid w:val="00915801"/>
    <w:rsid w:val="00916512"/>
    <w:rsid w:val="00916CCF"/>
    <w:rsid w:val="00916FD9"/>
    <w:rsid w:val="00917B25"/>
    <w:rsid w:val="009216FB"/>
    <w:rsid w:val="00921B5D"/>
    <w:rsid w:val="009243F8"/>
    <w:rsid w:val="00926782"/>
    <w:rsid w:val="009269FD"/>
    <w:rsid w:val="00927B76"/>
    <w:rsid w:val="009307F1"/>
    <w:rsid w:val="009321E2"/>
    <w:rsid w:val="0093320D"/>
    <w:rsid w:val="00934F3F"/>
    <w:rsid w:val="009353A5"/>
    <w:rsid w:val="0093740F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E4D"/>
    <w:rsid w:val="00972F13"/>
    <w:rsid w:val="0097329A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3094"/>
    <w:rsid w:val="00984A60"/>
    <w:rsid w:val="00984B24"/>
    <w:rsid w:val="00985295"/>
    <w:rsid w:val="009854FD"/>
    <w:rsid w:val="00985B3E"/>
    <w:rsid w:val="00986191"/>
    <w:rsid w:val="00987209"/>
    <w:rsid w:val="00987643"/>
    <w:rsid w:val="00990864"/>
    <w:rsid w:val="009909D3"/>
    <w:rsid w:val="00993530"/>
    <w:rsid w:val="00993860"/>
    <w:rsid w:val="00993D5D"/>
    <w:rsid w:val="009948F6"/>
    <w:rsid w:val="0099530B"/>
    <w:rsid w:val="00996271"/>
    <w:rsid w:val="0099636D"/>
    <w:rsid w:val="00997E6F"/>
    <w:rsid w:val="009A2193"/>
    <w:rsid w:val="009A2315"/>
    <w:rsid w:val="009A2708"/>
    <w:rsid w:val="009A2C45"/>
    <w:rsid w:val="009A3592"/>
    <w:rsid w:val="009A37C0"/>
    <w:rsid w:val="009A4054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E05DA"/>
    <w:rsid w:val="009E2730"/>
    <w:rsid w:val="009E29D0"/>
    <w:rsid w:val="009E4370"/>
    <w:rsid w:val="009E4F2E"/>
    <w:rsid w:val="009E52FD"/>
    <w:rsid w:val="009E56BE"/>
    <w:rsid w:val="009E7BAB"/>
    <w:rsid w:val="009F02BF"/>
    <w:rsid w:val="009F111C"/>
    <w:rsid w:val="009F1882"/>
    <w:rsid w:val="009F3678"/>
    <w:rsid w:val="009F4730"/>
    <w:rsid w:val="009F488A"/>
    <w:rsid w:val="009F4D0B"/>
    <w:rsid w:val="009F6F7B"/>
    <w:rsid w:val="00A00672"/>
    <w:rsid w:val="00A011E1"/>
    <w:rsid w:val="00A01FB8"/>
    <w:rsid w:val="00A02C5C"/>
    <w:rsid w:val="00A039FC"/>
    <w:rsid w:val="00A047D0"/>
    <w:rsid w:val="00A050A8"/>
    <w:rsid w:val="00A11294"/>
    <w:rsid w:val="00A11618"/>
    <w:rsid w:val="00A14DE9"/>
    <w:rsid w:val="00A14FE4"/>
    <w:rsid w:val="00A15C8D"/>
    <w:rsid w:val="00A16CF9"/>
    <w:rsid w:val="00A16D8F"/>
    <w:rsid w:val="00A17B35"/>
    <w:rsid w:val="00A22B5C"/>
    <w:rsid w:val="00A235A7"/>
    <w:rsid w:val="00A247D1"/>
    <w:rsid w:val="00A25AC0"/>
    <w:rsid w:val="00A2608E"/>
    <w:rsid w:val="00A26879"/>
    <w:rsid w:val="00A2689F"/>
    <w:rsid w:val="00A27092"/>
    <w:rsid w:val="00A27B8A"/>
    <w:rsid w:val="00A335B2"/>
    <w:rsid w:val="00A33AFA"/>
    <w:rsid w:val="00A34FF2"/>
    <w:rsid w:val="00A35C5A"/>
    <w:rsid w:val="00A35D85"/>
    <w:rsid w:val="00A36999"/>
    <w:rsid w:val="00A37E5A"/>
    <w:rsid w:val="00A418B8"/>
    <w:rsid w:val="00A424B4"/>
    <w:rsid w:val="00A42703"/>
    <w:rsid w:val="00A42949"/>
    <w:rsid w:val="00A42C24"/>
    <w:rsid w:val="00A437CB"/>
    <w:rsid w:val="00A4510F"/>
    <w:rsid w:val="00A45B70"/>
    <w:rsid w:val="00A474CB"/>
    <w:rsid w:val="00A476C9"/>
    <w:rsid w:val="00A47DC8"/>
    <w:rsid w:val="00A50C56"/>
    <w:rsid w:val="00A50ECF"/>
    <w:rsid w:val="00A52233"/>
    <w:rsid w:val="00A5289B"/>
    <w:rsid w:val="00A53AC1"/>
    <w:rsid w:val="00A56F11"/>
    <w:rsid w:val="00A574D4"/>
    <w:rsid w:val="00A57D15"/>
    <w:rsid w:val="00A60255"/>
    <w:rsid w:val="00A61894"/>
    <w:rsid w:val="00A63C21"/>
    <w:rsid w:val="00A649CF"/>
    <w:rsid w:val="00A65E17"/>
    <w:rsid w:val="00A66A2D"/>
    <w:rsid w:val="00A67A13"/>
    <w:rsid w:val="00A70C94"/>
    <w:rsid w:val="00A7157A"/>
    <w:rsid w:val="00A74072"/>
    <w:rsid w:val="00A80F4C"/>
    <w:rsid w:val="00A81040"/>
    <w:rsid w:val="00A815F5"/>
    <w:rsid w:val="00A82820"/>
    <w:rsid w:val="00A8309B"/>
    <w:rsid w:val="00A83B98"/>
    <w:rsid w:val="00A8720D"/>
    <w:rsid w:val="00A917E9"/>
    <w:rsid w:val="00A91B2F"/>
    <w:rsid w:val="00A932BF"/>
    <w:rsid w:val="00A94F40"/>
    <w:rsid w:val="00AA0A6C"/>
    <w:rsid w:val="00AA0C2A"/>
    <w:rsid w:val="00AA1D64"/>
    <w:rsid w:val="00AA33CA"/>
    <w:rsid w:val="00AA3707"/>
    <w:rsid w:val="00AA438C"/>
    <w:rsid w:val="00AA5419"/>
    <w:rsid w:val="00AA628E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9C"/>
    <w:rsid w:val="00AB57FF"/>
    <w:rsid w:val="00AC04F9"/>
    <w:rsid w:val="00AC0EB5"/>
    <w:rsid w:val="00AC14DC"/>
    <w:rsid w:val="00AC18A4"/>
    <w:rsid w:val="00AC2343"/>
    <w:rsid w:val="00AC2491"/>
    <w:rsid w:val="00AC2E33"/>
    <w:rsid w:val="00AC480F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1932"/>
    <w:rsid w:val="00AE22A9"/>
    <w:rsid w:val="00AE22D9"/>
    <w:rsid w:val="00AE3257"/>
    <w:rsid w:val="00AE37CE"/>
    <w:rsid w:val="00AE3F80"/>
    <w:rsid w:val="00AE677C"/>
    <w:rsid w:val="00AE68B2"/>
    <w:rsid w:val="00AE6EA1"/>
    <w:rsid w:val="00AF009C"/>
    <w:rsid w:val="00AF0348"/>
    <w:rsid w:val="00AF1100"/>
    <w:rsid w:val="00AF256D"/>
    <w:rsid w:val="00AF2A1E"/>
    <w:rsid w:val="00AF4D21"/>
    <w:rsid w:val="00AF5BB3"/>
    <w:rsid w:val="00AF6E32"/>
    <w:rsid w:val="00AF7A9B"/>
    <w:rsid w:val="00AF7D3F"/>
    <w:rsid w:val="00B007C4"/>
    <w:rsid w:val="00B00E0D"/>
    <w:rsid w:val="00B02C50"/>
    <w:rsid w:val="00B03387"/>
    <w:rsid w:val="00B04C15"/>
    <w:rsid w:val="00B053E8"/>
    <w:rsid w:val="00B05BDA"/>
    <w:rsid w:val="00B05D25"/>
    <w:rsid w:val="00B072AD"/>
    <w:rsid w:val="00B10ECD"/>
    <w:rsid w:val="00B11120"/>
    <w:rsid w:val="00B11A09"/>
    <w:rsid w:val="00B12D7E"/>
    <w:rsid w:val="00B13AB6"/>
    <w:rsid w:val="00B13E9F"/>
    <w:rsid w:val="00B15AF8"/>
    <w:rsid w:val="00B16819"/>
    <w:rsid w:val="00B16A3B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E58"/>
    <w:rsid w:val="00B273F9"/>
    <w:rsid w:val="00B274E6"/>
    <w:rsid w:val="00B304DB"/>
    <w:rsid w:val="00B32DEC"/>
    <w:rsid w:val="00B32F7A"/>
    <w:rsid w:val="00B3458C"/>
    <w:rsid w:val="00B34E8B"/>
    <w:rsid w:val="00B355F0"/>
    <w:rsid w:val="00B35EAA"/>
    <w:rsid w:val="00B3663A"/>
    <w:rsid w:val="00B370FA"/>
    <w:rsid w:val="00B37F9A"/>
    <w:rsid w:val="00B40192"/>
    <w:rsid w:val="00B40D46"/>
    <w:rsid w:val="00B42C2C"/>
    <w:rsid w:val="00B435B5"/>
    <w:rsid w:val="00B4397B"/>
    <w:rsid w:val="00B44CBF"/>
    <w:rsid w:val="00B47AF0"/>
    <w:rsid w:val="00B47DF1"/>
    <w:rsid w:val="00B47DFA"/>
    <w:rsid w:val="00B47F29"/>
    <w:rsid w:val="00B50815"/>
    <w:rsid w:val="00B50A52"/>
    <w:rsid w:val="00B5126B"/>
    <w:rsid w:val="00B517C4"/>
    <w:rsid w:val="00B51CA4"/>
    <w:rsid w:val="00B52B00"/>
    <w:rsid w:val="00B52C8C"/>
    <w:rsid w:val="00B52EB1"/>
    <w:rsid w:val="00B53106"/>
    <w:rsid w:val="00B541FD"/>
    <w:rsid w:val="00B5435C"/>
    <w:rsid w:val="00B552F7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AE2"/>
    <w:rsid w:val="00B70472"/>
    <w:rsid w:val="00B7298C"/>
    <w:rsid w:val="00B73A5B"/>
    <w:rsid w:val="00B740B2"/>
    <w:rsid w:val="00B754A6"/>
    <w:rsid w:val="00B754D3"/>
    <w:rsid w:val="00B75D89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B05C8"/>
    <w:rsid w:val="00BB097F"/>
    <w:rsid w:val="00BB0E95"/>
    <w:rsid w:val="00BB14D4"/>
    <w:rsid w:val="00BB397A"/>
    <w:rsid w:val="00BB43B7"/>
    <w:rsid w:val="00BB45B2"/>
    <w:rsid w:val="00BB4FF3"/>
    <w:rsid w:val="00BB517F"/>
    <w:rsid w:val="00BB59A2"/>
    <w:rsid w:val="00BB5F74"/>
    <w:rsid w:val="00BB65F5"/>
    <w:rsid w:val="00BB6B6E"/>
    <w:rsid w:val="00BB7627"/>
    <w:rsid w:val="00BC0170"/>
    <w:rsid w:val="00BC1C04"/>
    <w:rsid w:val="00BC331D"/>
    <w:rsid w:val="00BC6717"/>
    <w:rsid w:val="00BD1984"/>
    <w:rsid w:val="00BD1EBC"/>
    <w:rsid w:val="00BD2A56"/>
    <w:rsid w:val="00BD2BBA"/>
    <w:rsid w:val="00BD41F6"/>
    <w:rsid w:val="00BD5209"/>
    <w:rsid w:val="00BD52F6"/>
    <w:rsid w:val="00BD5745"/>
    <w:rsid w:val="00BD74DD"/>
    <w:rsid w:val="00BE1DA5"/>
    <w:rsid w:val="00BE3B27"/>
    <w:rsid w:val="00BE3EC6"/>
    <w:rsid w:val="00BE4EAC"/>
    <w:rsid w:val="00BE575C"/>
    <w:rsid w:val="00BE65C9"/>
    <w:rsid w:val="00BE7640"/>
    <w:rsid w:val="00BE791B"/>
    <w:rsid w:val="00BF00B5"/>
    <w:rsid w:val="00BF269F"/>
    <w:rsid w:val="00BF37E3"/>
    <w:rsid w:val="00BF5887"/>
    <w:rsid w:val="00BF5976"/>
    <w:rsid w:val="00BF70DB"/>
    <w:rsid w:val="00BF73A6"/>
    <w:rsid w:val="00C01A37"/>
    <w:rsid w:val="00C022E0"/>
    <w:rsid w:val="00C0356B"/>
    <w:rsid w:val="00C0391D"/>
    <w:rsid w:val="00C0423D"/>
    <w:rsid w:val="00C04CC2"/>
    <w:rsid w:val="00C051C3"/>
    <w:rsid w:val="00C06B73"/>
    <w:rsid w:val="00C07EF8"/>
    <w:rsid w:val="00C10080"/>
    <w:rsid w:val="00C12CCF"/>
    <w:rsid w:val="00C135F1"/>
    <w:rsid w:val="00C14831"/>
    <w:rsid w:val="00C14E9C"/>
    <w:rsid w:val="00C150E6"/>
    <w:rsid w:val="00C155A7"/>
    <w:rsid w:val="00C17D7D"/>
    <w:rsid w:val="00C21167"/>
    <w:rsid w:val="00C229F0"/>
    <w:rsid w:val="00C25470"/>
    <w:rsid w:val="00C25BC0"/>
    <w:rsid w:val="00C25D31"/>
    <w:rsid w:val="00C268C4"/>
    <w:rsid w:val="00C26ADD"/>
    <w:rsid w:val="00C26CA4"/>
    <w:rsid w:val="00C270D6"/>
    <w:rsid w:val="00C27691"/>
    <w:rsid w:val="00C30B27"/>
    <w:rsid w:val="00C30B2D"/>
    <w:rsid w:val="00C31D91"/>
    <w:rsid w:val="00C323A2"/>
    <w:rsid w:val="00C32664"/>
    <w:rsid w:val="00C35622"/>
    <w:rsid w:val="00C3627F"/>
    <w:rsid w:val="00C36D61"/>
    <w:rsid w:val="00C37B0B"/>
    <w:rsid w:val="00C402EE"/>
    <w:rsid w:val="00C409A3"/>
    <w:rsid w:val="00C41407"/>
    <w:rsid w:val="00C448AE"/>
    <w:rsid w:val="00C46A9E"/>
    <w:rsid w:val="00C47476"/>
    <w:rsid w:val="00C504EC"/>
    <w:rsid w:val="00C50731"/>
    <w:rsid w:val="00C50809"/>
    <w:rsid w:val="00C51246"/>
    <w:rsid w:val="00C55307"/>
    <w:rsid w:val="00C57E66"/>
    <w:rsid w:val="00C60B52"/>
    <w:rsid w:val="00C644DD"/>
    <w:rsid w:val="00C64BD4"/>
    <w:rsid w:val="00C64E56"/>
    <w:rsid w:val="00C66D7A"/>
    <w:rsid w:val="00C67D59"/>
    <w:rsid w:val="00C7070A"/>
    <w:rsid w:val="00C712C8"/>
    <w:rsid w:val="00C71B73"/>
    <w:rsid w:val="00C72185"/>
    <w:rsid w:val="00C72457"/>
    <w:rsid w:val="00C725C3"/>
    <w:rsid w:val="00C73557"/>
    <w:rsid w:val="00C73767"/>
    <w:rsid w:val="00C73F68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2DC5"/>
    <w:rsid w:val="00C9578D"/>
    <w:rsid w:val="00C9652B"/>
    <w:rsid w:val="00C97A41"/>
    <w:rsid w:val="00CA02A9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648E"/>
    <w:rsid w:val="00CB6DC8"/>
    <w:rsid w:val="00CC0BEE"/>
    <w:rsid w:val="00CC197D"/>
    <w:rsid w:val="00CC2700"/>
    <w:rsid w:val="00CC27F7"/>
    <w:rsid w:val="00CC3018"/>
    <w:rsid w:val="00CC3053"/>
    <w:rsid w:val="00CC3412"/>
    <w:rsid w:val="00CC352E"/>
    <w:rsid w:val="00CC3683"/>
    <w:rsid w:val="00CC586B"/>
    <w:rsid w:val="00CC5974"/>
    <w:rsid w:val="00CC7E02"/>
    <w:rsid w:val="00CD059E"/>
    <w:rsid w:val="00CD1052"/>
    <w:rsid w:val="00CD25F8"/>
    <w:rsid w:val="00CD2871"/>
    <w:rsid w:val="00CD33E4"/>
    <w:rsid w:val="00CD4AA8"/>
    <w:rsid w:val="00CD60F7"/>
    <w:rsid w:val="00CD68DB"/>
    <w:rsid w:val="00CD6CE6"/>
    <w:rsid w:val="00CD7EA2"/>
    <w:rsid w:val="00CE0115"/>
    <w:rsid w:val="00CE0305"/>
    <w:rsid w:val="00CE1580"/>
    <w:rsid w:val="00CE1EAF"/>
    <w:rsid w:val="00CE23C6"/>
    <w:rsid w:val="00CE278C"/>
    <w:rsid w:val="00CE286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60FA"/>
    <w:rsid w:val="00CF641B"/>
    <w:rsid w:val="00CF6F10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8FC"/>
    <w:rsid w:val="00D11C32"/>
    <w:rsid w:val="00D12D15"/>
    <w:rsid w:val="00D142B2"/>
    <w:rsid w:val="00D15052"/>
    <w:rsid w:val="00D16004"/>
    <w:rsid w:val="00D16C4A"/>
    <w:rsid w:val="00D2083C"/>
    <w:rsid w:val="00D2306A"/>
    <w:rsid w:val="00D230DF"/>
    <w:rsid w:val="00D23731"/>
    <w:rsid w:val="00D26C8C"/>
    <w:rsid w:val="00D26D5A"/>
    <w:rsid w:val="00D30A43"/>
    <w:rsid w:val="00D30BED"/>
    <w:rsid w:val="00D30EA7"/>
    <w:rsid w:val="00D31B10"/>
    <w:rsid w:val="00D32DC6"/>
    <w:rsid w:val="00D32ECD"/>
    <w:rsid w:val="00D375BC"/>
    <w:rsid w:val="00D40150"/>
    <w:rsid w:val="00D40C8D"/>
    <w:rsid w:val="00D422ED"/>
    <w:rsid w:val="00D425E7"/>
    <w:rsid w:val="00D42E65"/>
    <w:rsid w:val="00D43F78"/>
    <w:rsid w:val="00D44CAB"/>
    <w:rsid w:val="00D45FCF"/>
    <w:rsid w:val="00D4708E"/>
    <w:rsid w:val="00D500EB"/>
    <w:rsid w:val="00D503B8"/>
    <w:rsid w:val="00D5135A"/>
    <w:rsid w:val="00D53708"/>
    <w:rsid w:val="00D53E6B"/>
    <w:rsid w:val="00D55D8A"/>
    <w:rsid w:val="00D56799"/>
    <w:rsid w:val="00D576A8"/>
    <w:rsid w:val="00D603EB"/>
    <w:rsid w:val="00D61152"/>
    <w:rsid w:val="00D62CD1"/>
    <w:rsid w:val="00D62F4E"/>
    <w:rsid w:val="00D63107"/>
    <w:rsid w:val="00D63739"/>
    <w:rsid w:val="00D6380C"/>
    <w:rsid w:val="00D63E7A"/>
    <w:rsid w:val="00D64F5A"/>
    <w:rsid w:val="00D65370"/>
    <w:rsid w:val="00D6599B"/>
    <w:rsid w:val="00D66535"/>
    <w:rsid w:val="00D66F27"/>
    <w:rsid w:val="00D7096B"/>
    <w:rsid w:val="00D71E4C"/>
    <w:rsid w:val="00D72E5A"/>
    <w:rsid w:val="00D732F8"/>
    <w:rsid w:val="00D741F4"/>
    <w:rsid w:val="00D7551B"/>
    <w:rsid w:val="00D75E80"/>
    <w:rsid w:val="00D76430"/>
    <w:rsid w:val="00D76BFA"/>
    <w:rsid w:val="00D76E42"/>
    <w:rsid w:val="00D77DD3"/>
    <w:rsid w:val="00D8065C"/>
    <w:rsid w:val="00D80F54"/>
    <w:rsid w:val="00D8245E"/>
    <w:rsid w:val="00D83293"/>
    <w:rsid w:val="00D839BC"/>
    <w:rsid w:val="00D83C2F"/>
    <w:rsid w:val="00D841AE"/>
    <w:rsid w:val="00D84D4E"/>
    <w:rsid w:val="00D8517D"/>
    <w:rsid w:val="00D863DE"/>
    <w:rsid w:val="00D8683C"/>
    <w:rsid w:val="00D868B8"/>
    <w:rsid w:val="00D86F70"/>
    <w:rsid w:val="00D90D97"/>
    <w:rsid w:val="00D91107"/>
    <w:rsid w:val="00D91917"/>
    <w:rsid w:val="00D955AC"/>
    <w:rsid w:val="00D95631"/>
    <w:rsid w:val="00D95C4B"/>
    <w:rsid w:val="00D97F91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C0E03"/>
    <w:rsid w:val="00DC1771"/>
    <w:rsid w:val="00DC1F48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D65"/>
    <w:rsid w:val="00DF3B86"/>
    <w:rsid w:val="00DF3C9B"/>
    <w:rsid w:val="00DF457B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7EC"/>
    <w:rsid w:val="00E13EBE"/>
    <w:rsid w:val="00E13FA3"/>
    <w:rsid w:val="00E14AB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5802"/>
    <w:rsid w:val="00E2750E"/>
    <w:rsid w:val="00E27B0C"/>
    <w:rsid w:val="00E30DE1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E1C"/>
    <w:rsid w:val="00E42DA6"/>
    <w:rsid w:val="00E42F2B"/>
    <w:rsid w:val="00E434F6"/>
    <w:rsid w:val="00E447B4"/>
    <w:rsid w:val="00E449E9"/>
    <w:rsid w:val="00E4531E"/>
    <w:rsid w:val="00E45C45"/>
    <w:rsid w:val="00E46055"/>
    <w:rsid w:val="00E50F8A"/>
    <w:rsid w:val="00E5193E"/>
    <w:rsid w:val="00E52AE0"/>
    <w:rsid w:val="00E52CAC"/>
    <w:rsid w:val="00E53266"/>
    <w:rsid w:val="00E54048"/>
    <w:rsid w:val="00E55632"/>
    <w:rsid w:val="00E5589A"/>
    <w:rsid w:val="00E571CD"/>
    <w:rsid w:val="00E5780B"/>
    <w:rsid w:val="00E57ACD"/>
    <w:rsid w:val="00E60649"/>
    <w:rsid w:val="00E607B4"/>
    <w:rsid w:val="00E60853"/>
    <w:rsid w:val="00E60D18"/>
    <w:rsid w:val="00E611D9"/>
    <w:rsid w:val="00E623B2"/>
    <w:rsid w:val="00E62BE4"/>
    <w:rsid w:val="00E638C8"/>
    <w:rsid w:val="00E640F4"/>
    <w:rsid w:val="00E65601"/>
    <w:rsid w:val="00E668E6"/>
    <w:rsid w:val="00E67018"/>
    <w:rsid w:val="00E67599"/>
    <w:rsid w:val="00E679B9"/>
    <w:rsid w:val="00E708F5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800E4"/>
    <w:rsid w:val="00E81961"/>
    <w:rsid w:val="00E82109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A09F7"/>
    <w:rsid w:val="00EA0B05"/>
    <w:rsid w:val="00EA0F07"/>
    <w:rsid w:val="00EA1171"/>
    <w:rsid w:val="00EA1386"/>
    <w:rsid w:val="00EA234F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C14F9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01F1"/>
    <w:rsid w:val="00ED2C0C"/>
    <w:rsid w:val="00ED3FA8"/>
    <w:rsid w:val="00ED40C9"/>
    <w:rsid w:val="00ED758F"/>
    <w:rsid w:val="00EE0E28"/>
    <w:rsid w:val="00EE2BD2"/>
    <w:rsid w:val="00EE3018"/>
    <w:rsid w:val="00EE3720"/>
    <w:rsid w:val="00EE4150"/>
    <w:rsid w:val="00EE44A0"/>
    <w:rsid w:val="00EE47C3"/>
    <w:rsid w:val="00EE59A3"/>
    <w:rsid w:val="00EE5C08"/>
    <w:rsid w:val="00EE6B24"/>
    <w:rsid w:val="00EE7215"/>
    <w:rsid w:val="00EF1498"/>
    <w:rsid w:val="00EF1B30"/>
    <w:rsid w:val="00EF25F8"/>
    <w:rsid w:val="00EF27A2"/>
    <w:rsid w:val="00EF2B05"/>
    <w:rsid w:val="00EF4C15"/>
    <w:rsid w:val="00EF4C98"/>
    <w:rsid w:val="00EF71ED"/>
    <w:rsid w:val="00EF7550"/>
    <w:rsid w:val="00F00A46"/>
    <w:rsid w:val="00F00D8A"/>
    <w:rsid w:val="00F02AC7"/>
    <w:rsid w:val="00F04276"/>
    <w:rsid w:val="00F04766"/>
    <w:rsid w:val="00F05DF1"/>
    <w:rsid w:val="00F0786D"/>
    <w:rsid w:val="00F07E6A"/>
    <w:rsid w:val="00F101AD"/>
    <w:rsid w:val="00F1042B"/>
    <w:rsid w:val="00F10440"/>
    <w:rsid w:val="00F11637"/>
    <w:rsid w:val="00F11CFD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4C2D"/>
    <w:rsid w:val="00F35186"/>
    <w:rsid w:val="00F3707E"/>
    <w:rsid w:val="00F40428"/>
    <w:rsid w:val="00F4152D"/>
    <w:rsid w:val="00F41613"/>
    <w:rsid w:val="00F420D9"/>
    <w:rsid w:val="00F45A42"/>
    <w:rsid w:val="00F4635B"/>
    <w:rsid w:val="00F46CCC"/>
    <w:rsid w:val="00F47F88"/>
    <w:rsid w:val="00F513C7"/>
    <w:rsid w:val="00F516D9"/>
    <w:rsid w:val="00F52603"/>
    <w:rsid w:val="00F52821"/>
    <w:rsid w:val="00F5571B"/>
    <w:rsid w:val="00F55954"/>
    <w:rsid w:val="00F56960"/>
    <w:rsid w:val="00F573CB"/>
    <w:rsid w:val="00F62DEB"/>
    <w:rsid w:val="00F6389C"/>
    <w:rsid w:val="00F65DD0"/>
    <w:rsid w:val="00F66EC3"/>
    <w:rsid w:val="00F7266D"/>
    <w:rsid w:val="00F72942"/>
    <w:rsid w:val="00F739D8"/>
    <w:rsid w:val="00F74106"/>
    <w:rsid w:val="00F742A5"/>
    <w:rsid w:val="00F76AF8"/>
    <w:rsid w:val="00F77422"/>
    <w:rsid w:val="00F81BB2"/>
    <w:rsid w:val="00F825E7"/>
    <w:rsid w:val="00F82CA2"/>
    <w:rsid w:val="00F83226"/>
    <w:rsid w:val="00F83D3C"/>
    <w:rsid w:val="00F83DFF"/>
    <w:rsid w:val="00F8599D"/>
    <w:rsid w:val="00F85E23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638B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B165D"/>
    <w:rsid w:val="00FB295C"/>
    <w:rsid w:val="00FB450B"/>
    <w:rsid w:val="00FB4AA9"/>
    <w:rsid w:val="00FB4F8A"/>
    <w:rsid w:val="00FB52F2"/>
    <w:rsid w:val="00FB6D77"/>
    <w:rsid w:val="00FB7885"/>
    <w:rsid w:val="00FC0172"/>
    <w:rsid w:val="00FC1E04"/>
    <w:rsid w:val="00FC3A56"/>
    <w:rsid w:val="00FC3D37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A37"/>
    <w:rsid w:val="00FD3D5C"/>
    <w:rsid w:val="00FD49F9"/>
    <w:rsid w:val="00FD4F24"/>
    <w:rsid w:val="00FD5DA0"/>
    <w:rsid w:val="00FD7186"/>
    <w:rsid w:val="00FE027E"/>
    <w:rsid w:val="00FE02E0"/>
    <w:rsid w:val="00FE0A01"/>
    <w:rsid w:val="00FE1A4A"/>
    <w:rsid w:val="00FE1D95"/>
    <w:rsid w:val="00FE24D1"/>
    <w:rsid w:val="00FE2FE5"/>
    <w:rsid w:val="00FE3164"/>
    <w:rsid w:val="00FE34A1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1BD1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A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A9A3-E671-4749-824F-42EC1DC5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3426</Words>
  <Characters>23643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27015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Lévai Tamás</cp:lastModifiedBy>
  <cp:revision>7</cp:revision>
  <cp:lastPrinted>2022-09-12T14:37:00Z</cp:lastPrinted>
  <dcterms:created xsi:type="dcterms:W3CDTF">2023-09-12T07:29:00Z</dcterms:created>
  <dcterms:modified xsi:type="dcterms:W3CDTF">2023-09-12T10:33:00Z</dcterms:modified>
</cp:coreProperties>
</file>