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6C18" w14:textId="77777777" w:rsidR="00225754" w:rsidRDefault="00000000">
      <w:pPr>
        <w:autoSpaceDE/>
        <w:jc w:val="center"/>
        <w:rPr>
          <w:rFonts w:eastAsia="SimSun"/>
          <w:b/>
          <w:bCs/>
          <w:smallCaps/>
          <w:kern w:val="3"/>
          <w:sz w:val="24"/>
          <w:szCs w:val="24"/>
          <w:lang w:eastAsia="hi-IN" w:bidi="hi-IN"/>
        </w:rPr>
      </w:pPr>
      <w:r>
        <w:rPr>
          <w:rFonts w:eastAsia="SimSun"/>
          <w:b/>
          <w:bCs/>
          <w:smallCaps/>
          <w:kern w:val="3"/>
          <w:sz w:val="24"/>
          <w:szCs w:val="24"/>
          <w:lang w:eastAsia="hi-IN" w:bidi="hi-IN"/>
        </w:rPr>
        <w:t>Részletfizetési megállapodás</w:t>
      </w:r>
    </w:p>
    <w:p w14:paraId="5ADAB646" w14:textId="77777777" w:rsidR="00225754" w:rsidRDefault="00225754">
      <w:pPr>
        <w:autoSpaceDE/>
        <w:jc w:val="both"/>
        <w:rPr>
          <w:rFonts w:eastAsia="SimSun"/>
          <w:kern w:val="3"/>
          <w:lang w:eastAsia="hi-IN" w:bidi="hi-IN"/>
        </w:rPr>
      </w:pPr>
    </w:p>
    <w:p w14:paraId="138F884E" w14:textId="77777777" w:rsidR="00225754" w:rsidRDefault="00000000">
      <w:pPr>
        <w:autoSpaceDE/>
        <w:jc w:val="both"/>
      </w:pPr>
      <w:r>
        <w:rPr>
          <w:rFonts w:eastAsia="SimSun"/>
          <w:kern w:val="3"/>
          <w:lang w:eastAsia="hi-IN" w:bidi="hi-IN"/>
        </w:rPr>
        <w:t xml:space="preserve">amely létrejött </w:t>
      </w:r>
      <w:r>
        <w:rPr>
          <w:rFonts w:eastAsia="SimSun"/>
          <w:b/>
          <w:bCs/>
          <w:i/>
          <w:iCs/>
          <w:kern w:val="3"/>
          <w:lang w:eastAsia="hi-IN" w:bidi="hi-IN"/>
        </w:rPr>
        <w:t>egyrészről</w:t>
      </w:r>
      <w:r>
        <w:rPr>
          <w:rFonts w:eastAsia="SimSun"/>
          <w:kern w:val="3"/>
          <w:lang w:eastAsia="hi-IN" w:bidi="hi-IN"/>
        </w:rPr>
        <w:t xml:space="preserve"> </w:t>
      </w:r>
    </w:p>
    <w:p w14:paraId="046CC8E5" w14:textId="77777777" w:rsidR="00225754" w:rsidRDefault="00225754"/>
    <w:p w14:paraId="5C63A147" w14:textId="77777777" w:rsidR="00225754" w:rsidRDefault="00000000">
      <w:pPr>
        <w:jc w:val="both"/>
        <w:rPr>
          <w:b/>
          <w:bCs/>
        </w:rPr>
      </w:pPr>
      <w:r>
        <w:rPr>
          <w:b/>
          <w:bCs/>
        </w:rPr>
        <w:t xml:space="preserve">Budapest Főváros XIV. Kerület Zugló Önkormányzata </w:t>
      </w:r>
    </w:p>
    <w:p w14:paraId="752F0173" w14:textId="77777777" w:rsidR="00225754" w:rsidRDefault="00000000">
      <w:pPr>
        <w:jc w:val="both"/>
      </w:pPr>
      <w:r>
        <w:t xml:space="preserve">székhely: 1145 Bp. Pétervárad u. 2., </w:t>
      </w:r>
    </w:p>
    <w:p w14:paraId="27577EC2" w14:textId="77777777" w:rsidR="00225754" w:rsidRDefault="00000000">
      <w:pPr>
        <w:jc w:val="both"/>
      </w:pPr>
      <w:r>
        <w:t xml:space="preserve">statisztikai jelzőszám: 15735777-8411-321-01, </w:t>
      </w:r>
    </w:p>
    <w:p w14:paraId="62A69431" w14:textId="77777777" w:rsidR="00225754" w:rsidRDefault="00000000">
      <w:pPr>
        <w:jc w:val="both"/>
      </w:pPr>
      <w:r>
        <w:t xml:space="preserve">adószám: 15735777- 2-42, </w:t>
      </w:r>
    </w:p>
    <w:p w14:paraId="2B901317" w14:textId="77777777" w:rsidR="00225754" w:rsidRDefault="00000000">
      <w:pPr>
        <w:jc w:val="both"/>
      </w:pPr>
      <w:r>
        <w:t xml:space="preserve">képviseli: Rózsa András polgármester, </w:t>
      </w:r>
    </w:p>
    <w:p w14:paraId="5139136D" w14:textId="77777777" w:rsidR="00225754" w:rsidRDefault="00225754">
      <w:pPr>
        <w:jc w:val="both"/>
      </w:pPr>
    </w:p>
    <w:p w14:paraId="15AB0DAC" w14:textId="77777777" w:rsidR="00225754" w:rsidRDefault="00000000">
      <w:pPr>
        <w:jc w:val="both"/>
      </w:pPr>
      <w:r>
        <w:t xml:space="preserve">mint Jogosult (továbbiakban: Jogosult), amelyet a jelen jogügyletben aláíróként meghatalmazás alapján </w:t>
      </w:r>
      <w:r>
        <w:rPr>
          <w:b/>
          <w:bCs/>
        </w:rPr>
        <w:t xml:space="preserve">dr. </w:t>
      </w:r>
      <w:proofErr w:type="spellStart"/>
      <w:r>
        <w:rPr>
          <w:b/>
          <w:bCs/>
        </w:rPr>
        <w:t>Jankura</w:t>
      </w:r>
      <w:proofErr w:type="spellEnd"/>
      <w:r>
        <w:rPr>
          <w:b/>
          <w:bCs/>
        </w:rPr>
        <w:t xml:space="preserve"> Tamás a </w:t>
      </w:r>
      <w:r>
        <w:rPr>
          <w:rFonts w:eastAsia="SimSun"/>
          <w:b/>
          <w:bCs/>
        </w:rPr>
        <w:t>Zuglói Városgazdálkodási Közszolgáltató Zártkörűen Működő Részvénytársaság</w:t>
      </w:r>
      <w:r>
        <w:rPr>
          <w:b/>
          <w:bCs/>
        </w:rPr>
        <w:t xml:space="preserve"> </w:t>
      </w:r>
      <w:r>
        <w:t xml:space="preserve">(továbbiakban: Zuglói </w:t>
      </w:r>
      <w:proofErr w:type="spellStart"/>
      <w:r>
        <w:t>ZRt</w:t>
      </w:r>
      <w:proofErr w:type="spellEnd"/>
      <w:r>
        <w:t>.)</w:t>
      </w:r>
      <w:r>
        <w:rPr>
          <w:b/>
          <w:bCs/>
        </w:rPr>
        <w:t xml:space="preserve"> </w:t>
      </w:r>
      <w:r>
        <w:rPr>
          <w:rFonts w:eastAsia="SimSun"/>
        </w:rPr>
        <w:t>vezérigazgatója képvisel</w:t>
      </w:r>
    </w:p>
    <w:p w14:paraId="5E38477D" w14:textId="77777777" w:rsidR="00225754" w:rsidRDefault="00225754">
      <w:pPr>
        <w:rPr>
          <w:rFonts w:eastAsia="SimSun"/>
        </w:rPr>
      </w:pPr>
    </w:p>
    <w:p w14:paraId="301B759B" w14:textId="77777777" w:rsidR="00225754" w:rsidRDefault="00000000">
      <w:pPr>
        <w:rPr>
          <w:rFonts w:eastAsia="SimSun"/>
          <w:b/>
          <w:bCs/>
          <w:i/>
          <w:iCs/>
        </w:rPr>
      </w:pPr>
      <w:r>
        <w:rPr>
          <w:rFonts w:eastAsia="SimSun"/>
          <w:b/>
          <w:bCs/>
          <w:i/>
          <w:iCs/>
        </w:rPr>
        <w:t>másrészről</w:t>
      </w:r>
    </w:p>
    <w:p w14:paraId="287B8411" w14:textId="77777777" w:rsidR="00225754" w:rsidRDefault="00225754">
      <w:pPr>
        <w:rPr>
          <w:rFonts w:eastAsia="SimSun"/>
        </w:rPr>
      </w:pPr>
    </w:p>
    <w:p w14:paraId="258641F7" w14:textId="77777777" w:rsidR="00225754" w:rsidRDefault="00000000">
      <w:r>
        <w:rPr>
          <w:b/>
          <w:bCs/>
        </w:rPr>
        <w:t>Élhető Vidékért és Összefogás a Gyermekekért Egyesület (rövidített elnevezése: ÉVÖGY)</w:t>
      </w:r>
    </w:p>
    <w:p w14:paraId="2A9D66A4" w14:textId="77777777" w:rsidR="00225754" w:rsidRDefault="00000000">
      <w:pPr>
        <w:rPr>
          <w:rFonts w:eastAsia="SimSun"/>
        </w:rPr>
      </w:pPr>
      <w:r>
        <w:rPr>
          <w:rFonts w:eastAsia="SimSun"/>
        </w:rPr>
        <w:t>nyilvántartási száma: 13-02-0004965</w:t>
      </w:r>
    </w:p>
    <w:p w14:paraId="7377671C" w14:textId="77777777" w:rsidR="00225754" w:rsidRDefault="00000000">
      <w:r>
        <w:rPr>
          <w:rFonts w:eastAsia="SimSun"/>
        </w:rPr>
        <w:t xml:space="preserve">adószám: </w:t>
      </w:r>
      <w:r>
        <w:t>18716652-1-13</w:t>
      </w:r>
    </w:p>
    <w:p w14:paraId="46BB8C97" w14:textId="77777777" w:rsidR="00225754" w:rsidRDefault="00000000">
      <w:r>
        <w:rPr>
          <w:rFonts w:eastAsia="SimSun"/>
        </w:rPr>
        <w:t>székhely:</w:t>
      </w:r>
      <w:r>
        <w:t xml:space="preserve"> 2112 Veresegyház, Arany János utca 10.</w:t>
      </w:r>
    </w:p>
    <w:p w14:paraId="240D5A98" w14:textId="77777777" w:rsidR="00225754" w:rsidRDefault="00000000">
      <w:pPr>
        <w:rPr>
          <w:rFonts w:eastAsia="SimSun"/>
        </w:rPr>
      </w:pPr>
      <w:r>
        <w:rPr>
          <w:rFonts w:eastAsia="SimSun"/>
        </w:rPr>
        <w:t>képviseli: Hunyadi Tamás Szabolcs elnök</w:t>
      </w:r>
    </w:p>
    <w:p w14:paraId="2F59359D" w14:textId="77777777" w:rsidR="00225754" w:rsidRDefault="00000000">
      <w:r>
        <w:rPr>
          <w:rFonts w:eastAsia="SimSun"/>
        </w:rPr>
        <w:t>statisztikai számjele:</w:t>
      </w:r>
      <w:r>
        <w:t xml:space="preserve"> 18716652-9499-529-13</w:t>
      </w:r>
    </w:p>
    <w:p w14:paraId="0C6A8AF3" w14:textId="77777777" w:rsidR="00225754" w:rsidRDefault="00000000">
      <w:pPr>
        <w:rPr>
          <w:rFonts w:eastAsia="SimSun"/>
        </w:rPr>
      </w:pPr>
      <w:r>
        <w:rPr>
          <w:rFonts w:eastAsia="SimSun"/>
        </w:rPr>
        <w:t xml:space="preserve">mint Kötelezett (a továbbiakban: Kötelezett), </w:t>
      </w:r>
    </w:p>
    <w:p w14:paraId="6E61479E" w14:textId="77777777" w:rsidR="00225754" w:rsidRDefault="00225754">
      <w:pPr>
        <w:rPr>
          <w:rFonts w:eastAsia="SimSun"/>
        </w:rPr>
      </w:pPr>
    </w:p>
    <w:p w14:paraId="25057335" w14:textId="77777777" w:rsidR="00225754" w:rsidRDefault="00000000">
      <w:pPr>
        <w:jc w:val="both"/>
      </w:pPr>
      <w:r>
        <w:rPr>
          <w:rFonts w:eastAsia="SimSun"/>
        </w:rPr>
        <w:t>együttesen, mint szerződő felek (továbbiakban:</w:t>
      </w:r>
      <w:r>
        <w:rPr>
          <w:rFonts w:eastAsia="SimSun"/>
          <w:kern w:val="3"/>
          <w:lang w:eastAsia="hi-IN" w:bidi="hi-IN"/>
        </w:rPr>
        <w:t xml:space="preserve"> Szerződő Felek) között, az alulírott helyen és napon, az alábbi tartalommal.</w:t>
      </w:r>
    </w:p>
    <w:p w14:paraId="5D218701" w14:textId="77777777" w:rsidR="00225754" w:rsidRDefault="00225754">
      <w:pPr>
        <w:autoSpaceDE/>
        <w:jc w:val="both"/>
        <w:rPr>
          <w:rFonts w:eastAsia="SimSun"/>
          <w:kern w:val="3"/>
          <w:lang w:eastAsia="hi-IN" w:bidi="hi-IN"/>
        </w:rPr>
      </w:pPr>
    </w:p>
    <w:p w14:paraId="6A450787" w14:textId="77777777" w:rsidR="00225754" w:rsidRDefault="00000000">
      <w:pPr>
        <w:jc w:val="both"/>
      </w:pPr>
      <w:r>
        <w:rPr>
          <w:rFonts w:eastAsia="SimSun"/>
          <w:b/>
          <w:bCs/>
          <w:kern w:val="3"/>
          <w:lang w:eastAsia="hi-IN" w:bidi="hi-IN"/>
        </w:rPr>
        <w:t xml:space="preserve">I.  </w:t>
      </w:r>
      <w:r>
        <w:rPr>
          <w:rFonts w:eastAsia="SimSun"/>
          <w:b/>
          <w:bCs/>
          <w:kern w:val="3"/>
          <w:lang w:eastAsia="hi-IN" w:bidi="hi-IN"/>
        </w:rPr>
        <w:tab/>
        <w:t>Előzmények</w:t>
      </w:r>
    </w:p>
    <w:p w14:paraId="753EC1E6" w14:textId="77777777" w:rsidR="00225754" w:rsidRDefault="00225754">
      <w:pPr>
        <w:rPr>
          <w:rFonts w:eastAsia="SimSun"/>
          <w:lang w:eastAsia="hi-IN" w:bidi="hi-IN"/>
        </w:rPr>
      </w:pPr>
    </w:p>
    <w:p w14:paraId="03A17810" w14:textId="77777777" w:rsidR="00225754" w:rsidRDefault="00000000">
      <w:pPr>
        <w:jc w:val="both"/>
      </w:pPr>
      <w:r>
        <w:t>Felek a jelen megállapodás előzményeként rögzítik, hogy</w:t>
      </w:r>
      <w:bookmarkStart w:id="0" w:name="_Hlk94173317"/>
      <w:r>
        <w:t xml:space="preserve"> az Élhető Vidékért és Összefogás a Gyermekekért Egyesület </w:t>
      </w:r>
      <w:r>
        <w:rPr>
          <w:kern w:val="3"/>
          <w:lang w:eastAsia="hu-HU" w:bidi="hi-IN"/>
        </w:rPr>
        <w:t>és Budapest Főváros XIV. Kerület Zugló Önkormányzata (a továbbiakban: Önkormányzat) között 2018. február 16. napján kelt nem lakás céljára szolgáló helyiségre vonatkozó előszerződés, majd 2019. április 15. napján kelt nem lakás céljára szolgáló helyiségre vonatkozó határozatlan idejű bérleti szerződés jött létre, melynek tárgyát képezi a 31837/0/A/31 helyrajzi szám alatt felvett Budapest XIV. kerület, Bosnyák utca 1/A. (természetben Róna utca 143.) szám alatti 65 m</w:t>
      </w:r>
      <w:r>
        <w:rPr>
          <w:kern w:val="3"/>
          <w:vertAlign w:val="superscript"/>
          <w:lang w:eastAsia="hu-HU" w:bidi="hi-IN"/>
        </w:rPr>
        <w:t xml:space="preserve">2 </w:t>
      </w:r>
      <w:r>
        <w:rPr>
          <w:kern w:val="3"/>
          <w:lang w:eastAsia="hu-HU" w:bidi="hi-IN"/>
        </w:rPr>
        <w:t xml:space="preserve">alapterületű ingatlan (továbbiakban helyiség, bérlemény) az alábbiak szerint: </w:t>
      </w:r>
    </w:p>
    <w:p w14:paraId="6487B9AE" w14:textId="77777777" w:rsidR="00225754" w:rsidRDefault="00225754">
      <w:pPr>
        <w:jc w:val="both"/>
        <w:rPr>
          <w:kern w:val="3"/>
          <w:lang w:eastAsia="hu-HU" w:bidi="hi-IN"/>
        </w:rPr>
      </w:pPr>
    </w:p>
    <w:p w14:paraId="45EB2712" w14:textId="77777777" w:rsidR="00225754" w:rsidRDefault="00000000">
      <w:pPr>
        <w:jc w:val="both"/>
        <w:rPr>
          <w:kern w:val="3"/>
          <w:lang w:eastAsia="hu-HU" w:bidi="hi-IN"/>
        </w:rPr>
      </w:pPr>
      <w:r>
        <w:rPr>
          <w:kern w:val="3"/>
          <w:lang w:eastAsia="hu-HU" w:bidi="hi-IN"/>
        </w:rPr>
        <w:t>Kötelezett kötelezettséget vállalt a helyiség fűtési rendszerének működőképessé tételére. A felújítás 2019. április 01-én kezdődött, a munkák elvégzésének határideje 2019. május 31. napja volt.</w:t>
      </w:r>
    </w:p>
    <w:p w14:paraId="6946B5BA" w14:textId="77777777" w:rsidR="00225754" w:rsidRDefault="00225754">
      <w:pPr>
        <w:jc w:val="both"/>
        <w:rPr>
          <w:kern w:val="3"/>
          <w:lang w:eastAsia="hu-HU" w:bidi="hi-IN"/>
        </w:rPr>
      </w:pPr>
    </w:p>
    <w:p w14:paraId="58B698C1" w14:textId="77777777" w:rsidR="00225754" w:rsidRDefault="00000000">
      <w:pPr>
        <w:jc w:val="both"/>
        <w:rPr>
          <w:kern w:val="3"/>
          <w:lang w:eastAsia="hu-HU" w:bidi="hi-IN"/>
        </w:rPr>
      </w:pPr>
      <w:r>
        <w:rPr>
          <w:kern w:val="3"/>
          <w:lang w:eastAsia="hu-HU" w:bidi="hi-IN"/>
        </w:rPr>
        <w:t xml:space="preserve">A bérleti jogviszony 2019. év április 01. napján kezdődött és határozatlan időre szólt. Kötelezett vállalta a helyiség használatából fakadó, a Jogosult felé fennálló fizetési kötelezettsége teljesítését, késedelem esetén a kamatok megfizetését, valamint a bérleti jogviszony megszűnése esetén a helyiség kiürítését. </w:t>
      </w:r>
    </w:p>
    <w:p w14:paraId="700F0B70" w14:textId="77777777" w:rsidR="00225754" w:rsidRDefault="00225754">
      <w:pPr>
        <w:jc w:val="both"/>
        <w:rPr>
          <w:kern w:val="3"/>
          <w:lang w:eastAsia="hu-HU" w:bidi="hi-IN"/>
        </w:rPr>
      </w:pPr>
    </w:p>
    <w:p w14:paraId="0C36B40A" w14:textId="77777777" w:rsidR="00225754" w:rsidRDefault="00000000">
      <w:pPr>
        <w:jc w:val="both"/>
        <w:rPr>
          <w:kern w:val="3"/>
          <w:lang w:eastAsia="hu-HU" w:bidi="hi-IN"/>
        </w:rPr>
      </w:pPr>
      <w:r>
        <w:rPr>
          <w:kern w:val="3"/>
          <w:lang w:eastAsia="hu-HU" w:bidi="hi-IN"/>
        </w:rPr>
        <w:t>Kötelezett a helyiség használatáért bérleti díjat köteles fizetni, melynek összege 62.000,- Ft + ÁFA/hó, azaz hatvankettőezer forint + Áfa /hó (</w:t>
      </w:r>
      <w:proofErr w:type="gramStart"/>
      <w:r>
        <w:rPr>
          <w:kern w:val="3"/>
          <w:lang w:eastAsia="hu-HU" w:bidi="hi-IN"/>
        </w:rPr>
        <w:t>744.000,-</w:t>
      </w:r>
      <w:proofErr w:type="gramEnd"/>
      <w:r>
        <w:rPr>
          <w:kern w:val="3"/>
          <w:lang w:eastAsia="hu-HU" w:bidi="hi-IN"/>
        </w:rPr>
        <w:t xml:space="preserve"> Ft + Áfa /év, azaz hétszáznegyvennégyezer forint + Áfa/év). </w:t>
      </w:r>
    </w:p>
    <w:p w14:paraId="29A589EC" w14:textId="77777777" w:rsidR="00225754" w:rsidRDefault="00225754">
      <w:pPr>
        <w:jc w:val="both"/>
        <w:rPr>
          <w:kern w:val="3"/>
          <w:lang w:eastAsia="hu-HU" w:bidi="hi-IN"/>
        </w:rPr>
      </w:pPr>
    </w:p>
    <w:p w14:paraId="4EA8F59B" w14:textId="77777777" w:rsidR="00225754" w:rsidRDefault="00000000">
      <w:pPr>
        <w:jc w:val="both"/>
        <w:rPr>
          <w:kern w:val="3"/>
          <w:lang w:eastAsia="hu-HU" w:bidi="hi-IN"/>
        </w:rPr>
      </w:pPr>
      <w:r>
        <w:rPr>
          <w:kern w:val="3"/>
          <w:lang w:eastAsia="hu-HU" w:bidi="hi-IN"/>
        </w:rPr>
        <w:t>Kötelezett továbbá tudomásul vette, hogy Jogosult a bérleti díjat tárgyév február utolsó napján érvényes, a Központi Statisztikai Hivatal által az előző évre közzétett fogyasztói árindex mértékével minden év március 01-től megnövelheti.</w:t>
      </w:r>
    </w:p>
    <w:p w14:paraId="42E3111A" w14:textId="77777777" w:rsidR="00225754" w:rsidRDefault="00225754">
      <w:pPr>
        <w:jc w:val="both"/>
        <w:rPr>
          <w:kern w:val="3"/>
          <w:lang w:eastAsia="hu-HU" w:bidi="hi-IN"/>
        </w:rPr>
      </w:pPr>
    </w:p>
    <w:p w14:paraId="1C13EB76" w14:textId="77777777" w:rsidR="00225754" w:rsidRDefault="00000000">
      <w:pPr>
        <w:jc w:val="both"/>
        <w:rPr>
          <w:kern w:val="3"/>
          <w:lang w:eastAsia="hu-HU" w:bidi="hi-IN"/>
        </w:rPr>
      </w:pPr>
      <w:r>
        <w:rPr>
          <w:kern w:val="3"/>
          <w:lang w:eastAsia="hu-HU" w:bidi="hi-IN"/>
        </w:rPr>
        <w:t xml:space="preserve">Kötelezett kötelezettséget vállalt továbbá arra, hogy a bérleti díjon felül a köteles a közüzemi szolgáltatások igénybevételéért a szolgáltatókkal szerződést kötni és a szolgáltatók felé teljesíteni. </w:t>
      </w:r>
    </w:p>
    <w:p w14:paraId="433CDF9D" w14:textId="77777777" w:rsidR="00225754" w:rsidRDefault="00225754">
      <w:pPr>
        <w:widowControl/>
        <w:autoSpaceDE/>
        <w:jc w:val="both"/>
        <w:rPr>
          <w:bCs/>
          <w:kern w:val="3"/>
          <w:lang w:eastAsia="hu-HU" w:bidi="hi-IN"/>
        </w:rPr>
      </w:pPr>
    </w:p>
    <w:p w14:paraId="115B6A65" w14:textId="77777777" w:rsidR="00225754" w:rsidRDefault="00000000">
      <w:pPr>
        <w:widowControl/>
        <w:autoSpaceDE/>
        <w:jc w:val="both"/>
      </w:pPr>
      <w:r>
        <w:rPr>
          <w:bCs/>
          <w:lang w:eastAsia="hu-HU" w:bidi="hi-IN"/>
        </w:rPr>
        <w:lastRenderedPageBreak/>
        <w:t xml:space="preserve">A volt Bérlő részletfizetési kérelmet terjesztett elő </w:t>
      </w:r>
      <w:proofErr w:type="gramStart"/>
      <w:r>
        <w:rPr>
          <w:bCs/>
          <w:lang w:eastAsia="hu-HU" w:bidi="hi-IN"/>
        </w:rPr>
        <w:t>…….</w:t>
      </w:r>
      <w:proofErr w:type="gramEnd"/>
      <w:r>
        <w:rPr>
          <w:bCs/>
          <w:lang w:eastAsia="hu-HU" w:bidi="hi-IN"/>
        </w:rPr>
        <w:t xml:space="preserve">. A kérelemről </w:t>
      </w:r>
      <w:r>
        <w:rPr>
          <w:color w:val="000000"/>
        </w:rPr>
        <w:t>Budapest Főváros XIV. Kerület Zugló Önkormányzatának</w:t>
      </w:r>
      <w:r>
        <w:rPr>
          <w:bCs/>
          <w:lang w:eastAsia="hu-HU" w:bidi="hi-IN"/>
        </w:rPr>
        <w:t xml:space="preserve"> ………………</w:t>
      </w:r>
      <w:proofErr w:type="gramStart"/>
      <w:r>
        <w:rPr>
          <w:bCs/>
          <w:lang w:eastAsia="hu-HU" w:bidi="hi-IN"/>
        </w:rPr>
        <w:t>…….</w:t>
      </w:r>
      <w:proofErr w:type="gramEnd"/>
      <w:r>
        <w:rPr>
          <w:bCs/>
          <w:lang w:eastAsia="hu-HU" w:bidi="hi-IN"/>
        </w:rPr>
        <w:t>. Bizottsága döntött, a                                          /2025. (……</w:t>
      </w:r>
      <w:proofErr w:type="gramStart"/>
      <w:r>
        <w:rPr>
          <w:bCs/>
          <w:lang w:eastAsia="hu-HU" w:bidi="hi-IN"/>
        </w:rPr>
        <w:t>…….</w:t>
      </w:r>
      <w:proofErr w:type="gramEnd"/>
      <w:r>
        <w:rPr>
          <w:bCs/>
          <w:lang w:eastAsia="hu-HU" w:bidi="hi-IN"/>
        </w:rPr>
        <w:t>.) PKB határozatában.</w:t>
      </w:r>
    </w:p>
    <w:p w14:paraId="7B0D6ECB" w14:textId="77777777" w:rsidR="00225754" w:rsidRDefault="00225754">
      <w:pPr>
        <w:widowControl/>
        <w:autoSpaceDE/>
        <w:jc w:val="both"/>
        <w:rPr>
          <w:bCs/>
          <w:lang w:eastAsia="hu-HU" w:bidi="hi-IN"/>
        </w:rPr>
      </w:pPr>
    </w:p>
    <w:p w14:paraId="4D60543C" w14:textId="77777777" w:rsidR="00225754" w:rsidRDefault="00000000">
      <w:pPr>
        <w:widowControl/>
        <w:autoSpaceDE/>
        <w:jc w:val="both"/>
      </w:pPr>
      <w:r>
        <w:rPr>
          <w:rFonts w:eastAsia="Calibri"/>
          <w:iCs/>
          <w:kern w:val="3"/>
        </w:rPr>
        <w:t xml:space="preserve">A volt bérlővel szemben Pesti Központi Kerületi Bíróság előtt bérleti díj megfizetése iránti indított per van folyamatban 8.P.301.140/2025 számon. </w:t>
      </w:r>
    </w:p>
    <w:p w14:paraId="038C709F" w14:textId="77777777" w:rsidR="00225754" w:rsidRDefault="00225754">
      <w:pPr>
        <w:widowControl/>
        <w:autoSpaceDE/>
        <w:jc w:val="both"/>
        <w:rPr>
          <w:bCs/>
          <w:kern w:val="3"/>
          <w:lang w:eastAsia="hu-HU" w:bidi="hi-IN"/>
        </w:rPr>
      </w:pPr>
    </w:p>
    <w:p w14:paraId="3DC929AD" w14:textId="77777777" w:rsidR="00225754" w:rsidRDefault="00225754">
      <w:pPr>
        <w:spacing w:after="240"/>
        <w:jc w:val="both"/>
        <w:rPr>
          <w:b/>
          <w:bCs/>
        </w:rPr>
      </w:pPr>
    </w:p>
    <w:p w14:paraId="6950A83D" w14:textId="77777777" w:rsidR="00225754" w:rsidRDefault="00000000">
      <w:pPr>
        <w:spacing w:after="240"/>
        <w:jc w:val="both"/>
        <w:rPr>
          <w:b/>
          <w:bCs/>
        </w:rPr>
      </w:pPr>
      <w:r>
        <w:rPr>
          <w:b/>
          <w:bCs/>
        </w:rPr>
        <w:t xml:space="preserve"> II.  </w:t>
      </w:r>
      <w:r>
        <w:rPr>
          <w:b/>
          <w:bCs/>
        </w:rPr>
        <w:tab/>
        <w:t>Bérlő tartozása</w:t>
      </w:r>
    </w:p>
    <w:p w14:paraId="5653168F" w14:textId="77777777" w:rsidR="00225754" w:rsidRDefault="00000000">
      <w:pPr>
        <w:jc w:val="both"/>
      </w:pPr>
      <w:r>
        <w:t xml:space="preserve">1./ </w:t>
      </w:r>
      <w:bookmarkStart w:id="1" w:name="_Hlk193714344"/>
      <w:r>
        <w:t xml:space="preserve">A Kötelezett jelen okirat aláírásával a tartozását elismeri, annak megfizetését vállalja. </w:t>
      </w:r>
      <w:bookmarkEnd w:id="1"/>
      <w:r>
        <w:t xml:space="preserve">A Kötelezett 2025. augusztus 12. napjáig fennálló összes lejárt tartozása: </w:t>
      </w:r>
      <w:proofErr w:type="gramStart"/>
      <w:r>
        <w:rPr>
          <w:b/>
          <w:bCs/>
        </w:rPr>
        <w:t>4.462.349,-</w:t>
      </w:r>
      <w:proofErr w:type="gramEnd"/>
      <w:r>
        <w:rPr>
          <w:b/>
          <w:bCs/>
        </w:rPr>
        <w:t xml:space="preserve"> Ft</w:t>
      </w:r>
      <w:r>
        <w:t xml:space="preserve">, azaz négymillió-négyszázhatvankettőezer-háromszásznegyvenkilenc forint, </w:t>
      </w:r>
      <w:r>
        <w:rPr>
          <w:rFonts w:eastAsia="SimSun"/>
          <w:kern w:val="3"/>
          <w:lang w:eastAsia="zh-CN" w:bidi="hi-IN"/>
        </w:rPr>
        <w:t>mely a bérlemény bérleti díjából, továbbá a perköltségből tevődik össze.</w:t>
      </w:r>
      <w:r>
        <w:t xml:space="preserve"> </w:t>
      </w:r>
    </w:p>
    <w:p w14:paraId="4C954317" w14:textId="77777777" w:rsidR="00225754" w:rsidRDefault="00225754">
      <w:pPr>
        <w:jc w:val="both"/>
      </w:pPr>
    </w:p>
    <w:p w14:paraId="153BACB7" w14:textId="77777777" w:rsidR="00225754" w:rsidRDefault="00000000">
      <w:pPr>
        <w:jc w:val="both"/>
      </w:pPr>
      <w:r>
        <w:t>A Kötelezett jelen okirat aláírásával a tartozását elismeri, annak megfizetését maradéktalanul vállalja. Jelen megállapodás mellékletét képezi a fentebb meghatározott hátralék összegére vonatkozó részletes kimutatás.</w:t>
      </w:r>
    </w:p>
    <w:p w14:paraId="2D5D966A" w14:textId="77777777" w:rsidR="00225754" w:rsidRDefault="00225754"/>
    <w:p w14:paraId="7A60213E" w14:textId="77777777" w:rsidR="00225754" w:rsidRDefault="00000000">
      <w:pPr>
        <w:spacing w:after="240"/>
        <w:jc w:val="both"/>
      </w:pPr>
      <w:r>
        <w:rPr>
          <w:bCs/>
          <w:lang w:eastAsia="hu-HU"/>
        </w:rPr>
        <w:t xml:space="preserve">2./ Felek nyugtázzák, hogy a Kötelezett 2025. március 17. napján megfizetett </w:t>
      </w:r>
      <w:proofErr w:type="gramStart"/>
      <w:r>
        <w:rPr>
          <w:bCs/>
          <w:lang w:eastAsia="hu-HU"/>
        </w:rPr>
        <w:t>500.000,-</w:t>
      </w:r>
      <w:proofErr w:type="gramEnd"/>
      <w:r>
        <w:rPr>
          <w:bCs/>
          <w:lang w:eastAsia="hu-HU"/>
        </w:rPr>
        <w:t xml:space="preserve"> Ft-ot készpénzben, azaz ötszázezer forintot a Zuglói Városgazdálkodási </w:t>
      </w:r>
      <w:proofErr w:type="spellStart"/>
      <w:r>
        <w:rPr>
          <w:bCs/>
          <w:lang w:eastAsia="hu-HU"/>
        </w:rPr>
        <w:t>ZRt</w:t>
      </w:r>
      <w:proofErr w:type="spellEnd"/>
      <w:r>
        <w:rPr>
          <w:bCs/>
          <w:lang w:eastAsia="hu-HU"/>
        </w:rPr>
        <w:t xml:space="preserve">. pénztárába, továbbá 2025. május, június és júliusában összesen </w:t>
      </w:r>
      <w:proofErr w:type="gramStart"/>
      <w:r>
        <w:rPr>
          <w:bCs/>
          <w:lang w:eastAsia="hu-HU"/>
        </w:rPr>
        <w:t>600.000,-</w:t>
      </w:r>
      <w:proofErr w:type="gramEnd"/>
      <w:r>
        <w:rPr>
          <w:bCs/>
          <w:lang w:eastAsia="hu-HU"/>
        </w:rPr>
        <w:t xml:space="preserve"> Ft-ot, azaz hatszázezer forintot. </w:t>
      </w:r>
      <w:r>
        <w:t xml:space="preserve">A befizetések után maradt lejárt tartozása: </w:t>
      </w:r>
      <w:r>
        <w:rPr>
          <w:i/>
          <w:iCs/>
          <w:kern w:val="3"/>
          <w:lang w:eastAsia="hu-HU"/>
        </w:rPr>
        <w:t>3.993.444</w:t>
      </w:r>
      <w:r>
        <w:t xml:space="preserve"> Ft, azaz hárommillió-</w:t>
      </w:r>
      <w:proofErr w:type="spellStart"/>
      <w:r>
        <w:t>kilencszázkilenvenháromezer</w:t>
      </w:r>
      <w:proofErr w:type="spellEnd"/>
      <w:r>
        <w:t xml:space="preserve">-négyszásznegyvennégy forint bérleti díj és </w:t>
      </w:r>
      <w:proofErr w:type="gramStart"/>
      <w:r>
        <w:rPr>
          <w:rFonts w:eastAsia="Calibri"/>
          <w:iCs/>
          <w:kern w:val="3"/>
        </w:rPr>
        <w:t>468.905,-</w:t>
      </w:r>
      <w:proofErr w:type="gramEnd"/>
      <w:r>
        <w:rPr>
          <w:rFonts w:eastAsia="Calibri"/>
          <w:iCs/>
          <w:kern w:val="3"/>
        </w:rPr>
        <w:t xml:space="preserve"> Ft, azaz négyszázhatvannyolcezer-kilencszázöt forint </w:t>
      </w:r>
      <w:r>
        <w:t xml:space="preserve">perköltség. </w:t>
      </w:r>
    </w:p>
    <w:p w14:paraId="54E84554" w14:textId="77777777" w:rsidR="00225754" w:rsidRDefault="00000000">
      <w:pPr>
        <w:spacing w:after="240"/>
        <w:jc w:val="both"/>
        <w:rPr>
          <w:rFonts w:eastAsia="Calibri"/>
          <w:iCs/>
          <w:kern w:val="3"/>
        </w:rPr>
      </w:pPr>
      <w:r>
        <w:rPr>
          <w:rFonts w:eastAsia="Calibri"/>
          <w:iCs/>
          <w:kern w:val="3"/>
        </w:rPr>
        <w:t xml:space="preserve">3./ A Jogi és beszerzési Igazgatóság - biztosítandó a tartozás megfizetését – elindította az eljárást a Pesti Központi Kerületi Bíróságon, mely perköltség összesen: </w:t>
      </w:r>
      <w:proofErr w:type="gramStart"/>
      <w:r>
        <w:rPr>
          <w:rFonts w:eastAsia="Calibri"/>
          <w:iCs/>
          <w:kern w:val="3"/>
        </w:rPr>
        <w:t>468.905,-</w:t>
      </w:r>
      <w:proofErr w:type="gramEnd"/>
      <w:r>
        <w:rPr>
          <w:rFonts w:eastAsia="Calibri"/>
          <w:iCs/>
          <w:kern w:val="3"/>
        </w:rPr>
        <w:t xml:space="preserve"> Ft (ügyszám: 8.P.301.140/2025).</w:t>
      </w:r>
    </w:p>
    <w:p w14:paraId="6DB88074" w14:textId="77777777" w:rsidR="00225754" w:rsidRDefault="00000000">
      <w:pPr>
        <w:jc w:val="both"/>
      </w:pPr>
      <w:r>
        <w:t>Budapest Főváros XIV. Kerület Zugló Önkormányzata</w:t>
      </w:r>
      <w:r>
        <w:rPr>
          <w:rFonts w:eastAsia="Calibri"/>
          <w:iCs/>
          <w:kern w:val="3"/>
        </w:rPr>
        <w:t>, mint felperes/jogosult perköltség igénye:</w:t>
      </w:r>
    </w:p>
    <w:p w14:paraId="5A24D348" w14:textId="77777777" w:rsidR="00225754" w:rsidRDefault="00000000">
      <w:pPr>
        <w:pStyle w:val="Listaszerbekezds"/>
        <w:widowControl/>
        <w:numPr>
          <w:ilvl w:val="0"/>
          <w:numId w:val="1"/>
        </w:numPr>
        <w:shd w:val="clear" w:color="auto" w:fill="FFFFFF"/>
        <w:autoSpaceDE/>
        <w:spacing w:after="200" w:line="276" w:lineRule="auto"/>
        <w:rPr>
          <w:color w:val="222222"/>
          <w:lang w:eastAsia="hu-HU"/>
        </w:rPr>
      </w:pPr>
      <w:r>
        <w:rPr>
          <w:color w:val="222222"/>
          <w:lang w:eastAsia="hu-HU"/>
        </w:rPr>
        <w:t xml:space="preserve">Iratanyag áttekintésének és a fizetési meghagyásos eljárás munkadíja összesen </w:t>
      </w:r>
      <w:proofErr w:type="gramStart"/>
      <w:r>
        <w:rPr>
          <w:color w:val="222222"/>
          <w:lang w:eastAsia="hu-HU"/>
        </w:rPr>
        <w:t>75.000,-</w:t>
      </w:r>
      <w:proofErr w:type="gramEnd"/>
      <w:r>
        <w:rPr>
          <w:color w:val="222222"/>
          <w:lang w:eastAsia="hu-HU"/>
        </w:rPr>
        <w:t xml:space="preserve"> Ft + Áfa (3 óra), azaz hetvenötezer forint + Áfa,</w:t>
      </w:r>
    </w:p>
    <w:p w14:paraId="51CA55C9" w14:textId="77777777" w:rsidR="00225754" w:rsidRDefault="00000000">
      <w:pPr>
        <w:pStyle w:val="Listaszerbekezds"/>
        <w:widowControl/>
        <w:numPr>
          <w:ilvl w:val="0"/>
          <w:numId w:val="1"/>
        </w:numPr>
        <w:shd w:val="clear" w:color="auto" w:fill="FFFFFF"/>
        <w:autoSpaceDE/>
        <w:spacing w:after="200" w:line="276" w:lineRule="auto"/>
        <w:rPr>
          <w:color w:val="222222"/>
          <w:lang w:eastAsia="hu-HU"/>
        </w:rPr>
      </w:pPr>
      <w:r>
        <w:rPr>
          <w:color w:val="222222"/>
          <w:lang w:eastAsia="hu-HU"/>
        </w:rPr>
        <w:t xml:space="preserve">Fizetési meghagyásos eljárás díja </w:t>
      </w:r>
      <w:proofErr w:type="gramStart"/>
      <w:r>
        <w:rPr>
          <w:color w:val="222222"/>
          <w:lang w:eastAsia="hu-HU"/>
        </w:rPr>
        <w:t>144.216,-</w:t>
      </w:r>
      <w:proofErr w:type="gramEnd"/>
      <w:r>
        <w:rPr>
          <w:color w:val="222222"/>
          <w:lang w:eastAsia="hu-HU"/>
        </w:rPr>
        <w:t xml:space="preserve"> Ft, azaz egyszáznegyvennégyezer-kettőszáztizenhatezer forint,</w:t>
      </w:r>
    </w:p>
    <w:p w14:paraId="5A49D7AF" w14:textId="77777777" w:rsidR="00225754" w:rsidRDefault="00000000">
      <w:pPr>
        <w:pStyle w:val="Listaszerbekezds"/>
        <w:widowControl/>
        <w:numPr>
          <w:ilvl w:val="0"/>
          <w:numId w:val="1"/>
        </w:numPr>
        <w:shd w:val="clear" w:color="auto" w:fill="FFFFFF"/>
        <w:autoSpaceDE/>
        <w:spacing w:after="200" w:line="276" w:lineRule="auto"/>
        <w:rPr>
          <w:color w:val="222222"/>
          <w:lang w:eastAsia="hu-HU"/>
        </w:rPr>
      </w:pPr>
      <w:r>
        <w:rPr>
          <w:color w:val="222222"/>
          <w:lang w:eastAsia="hu-HU"/>
        </w:rPr>
        <w:t xml:space="preserve">Keresetet tartalmazó irat szerkesztés és benyújtása 150.000 </w:t>
      </w:r>
      <w:proofErr w:type="gramStart"/>
      <w:r>
        <w:rPr>
          <w:color w:val="222222"/>
          <w:lang w:eastAsia="hu-HU"/>
        </w:rPr>
        <w:t>Ft,-</w:t>
      </w:r>
      <w:proofErr w:type="gramEnd"/>
      <w:r>
        <w:rPr>
          <w:color w:val="222222"/>
          <w:lang w:eastAsia="hu-HU"/>
        </w:rPr>
        <w:t> + Áfa (6 óra), azaz egyszázötvenezer forint + Áfa.</w:t>
      </w:r>
    </w:p>
    <w:p w14:paraId="5DE44258" w14:textId="6DAA7D83" w:rsidR="00225754" w:rsidRDefault="00000000">
      <w:pPr>
        <w:jc w:val="both"/>
      </w:pPr>
      <w:r>
        <w:t>Élhető Vidékért és Összefogás a Gyermekekért Egyesület (rövidített elnevezése: ÉVÖGY)</w:t>
      </w:r>
      <w:r>
        <w:rPr>
          <w:rFonts w:eastAsia="SimSun"/>
          <w:b/>
          <w:bCs/>
        </w:rPr>
        <w:t xml:space="preserve"> </w:t>
      </w:r>
      <w:r>
        <w:rPr>
          <w:rFonts w:eastAsia="Calibri"/>
          <w:iCs/>
          <w:kern w:val="3"/>
        </w:rPr>
        <w:t>kötelezett/ alperes kijelenti, hogy a fent felsorolt</w:t>
      </w:r>
      <w:r w:rsidR="00737E60">
        <w:rPr>
          <w:rFonts w:eastAsia="Calibri"/>
          <w:iCs/>
          <w:kern w:val="3"/>
        </w:rPr>
        <w:t xml:space="preserve"> bérleti díj és</w:t>
      </w:r>
      <w:r>
        <w:rPr>
          <w:rFonts w:eastAsia="Calibri"/>
          <w:iCs/>
          <w:kern w:val="3"/>
        </w:rPr>
        <w:t xml:space="preserve"> perköltség</w:t>
      </w:r>
      <w:r w:rsidR="00737E60">
        <w:rPr>
          <w:rFonts w:eastAsia="Calibri"/>
          <w:iCs/>
          <w:kern w:val="3"/>
        </w:rPr>
        <w:t xml:space="preserve"> tartozásának</w:t>
      </w:r>
      <w:r>
        <w:rPr>
          <w:rFonts w:eastAsia="Calibri"/>
          <w:iCs/>
          <w:kern w:val="3"/>
        </w:rPr>
        <w:t xml:space="preserve"> teljes megfizetését vállalja 24 egyenlő részletben 2027.08.10. napjáig. </w:t>
      </w:r>
    </w:p>
    <w:p w14:paraId="18D207C8" w14:textId="77777777" w:rsidR="00225754" w:rsidRDefault="00225754">
      <w:pPr>
        <w:jc w:val="both"/>
        <w:rPr>
          <w:rFonts w:eastAsia="Calibri"/>
          <w:iCs/>
          <w:kern w:val="3"/>
        </w:rPr>
      </w:pPr>
    </w:p>
    <w:p w14:paraId="4C814704" w14:textId="77777777" w:rsidR="00225754" w:rsidRDefault="00000000">
      <w:pPr>
        <w:spacing w:after="240"/>
        <w:jc w:val="both"/>
      </w:pPr>
      <w:r>
        <w:rPr>
          <w:bCs/>
          <w:lang w:eastAsia="hu-HU"/>
        </w:rPr>
        <w:t xml:space="preserve">4./ Kötelezett jelen megállapodással egyidejűleg elismeri, hogy az általa 2025. május 31. napjáig vállalt fűtési rendszer korszerűsítését nem végezte el. </w:t>
      </w:r>
    </w:p>
    <w:p w14:paraId="168E499C" w14:textId="77777777" w:rsidR="00225754" w:rsidRDefault="00000000">
      <w:pPr>
        <w:spacing w:after="240"/>
        <w:jc w:val="both"/>
        <w:rPr>
          <w:b/>
          <w:bCs/>
        </w:rPr>
      </w:pPr>
      <w:r>
        <w:rPr>
          <w:b/>
          <w:bCs/>
        </w:rPr>
        <w:t xml:space="preserve">III. </w:t>
      </w:r>
      <w:r>
        <w:rPr>
          <w:b/>
          <w:bCs/>
        </w:rPr>
        <w:tab/>
        <w:t>Tartozás rendezése</w:t>
      </w:r>
    </w:p>
    <w:p w14:paraId="6BAAA163" w14:textId="77777777" w:rsidR="00225754" w:rsidRDefault="00000000">
      <w:pPr>
        <w:jc w:val="both"/>
      </w:pPr>
      <w:r>
        <w:t xml:space="preserve">1./ Felek rögzítik, hogy a megállapított hátralékot a Kötelezett jelen megállapodás aláírásával elismeri, továbbá kötelezettséget vállal arra, hogy 24 hónap alatt, 24 egyenlő részletben megfizeti a Jogosult Zuglói </w:t>
      </w:r>
      <w:proofErr w:type="spellStart"/>
      <w:r>
        <w:t>ZRt</w:t>
      </w:r>
      <w:proofErr w:type="spellEnd"/>
      <w:r>
        <w:t xml:space="preserve">. részére minden hónap 10. napjáig. A részletfizetés kezdő időpontja: 2025.09.10. napja. </w:t>
      </w:r>
    </w:p>
    <w:p w14:paraId="0BFE4A41" w14:textId="77777777" w:rsidR="00225754" w:rsidRDefault="00225754"/>
    <w:p w14:paraId="357359AF" w14:textId="09C342EA" w:rsidR="00225754" w:rsidRDefault="00000000">
      <w:pPr>
        <w:widowControl/>
        <w:autoSpaceDE/>
        <w:jc w:val="both"/>
      </w:pPr>
      <w:r>
        <w:t xml:space="preserve">A Kötelezett a részleteket a Jogosult a Zuglói </w:t>
      </w:r>
      <w:proofErr w:type="spellStart"/>
      <w:r>
        <w:t>ZRt</w:t>
      </w:r>
      <w:proofErr w:type="spellEnd"/>
      <w:r>
        <w:t>. MBH Banknál vezetett 10102093-05220703-00000005 számú számlaszámára</w:t>
      </w:r>
      <w:r>
        <w:rPr>
          <w:lang w:eastAsia="hu-HU"/>
        </w:rPr>
        <w:t xml:space="preserve"> történő befizetéssel havonta teljesíti, legkésőbb 202</w:t>
      </w:r>
      <w:r w:rsidR="00737E60">
        <w:rPr>
          <w:lang w:eastAsia="hu-HU"/>
        </w:rPr>
        <w:t>7</w:t>
      </w:r>
      <w:r>
        <w:rPr>
          <w:lang w:eastAsia="hu-HU"/>
        </w:rPr>
        <w:t>.08.10. napjáig.</w:t>
      </w:r>
    </w:p>
    <w:p w14:paraId="25445FA6" w14:textId="77777777" w:rsidR="00225754" w:rsidRDefault="00225754">
      <w:pPr>
        <w:widowControl/>
        <w:autoSpaceDE/>
        <w:jc w:val="both"/>
        <w:rPr>
          <w:lang w:eastAsia="hu-HU"/>
        </w:rPr>
      </w:pPr>
    </w:p>
    <w:p w14:paraId="4B162B4F" w14:textId="77777777" w:rsidR="00225754" w:rsidRDefault="00000000">
      <w:pPr>
        <w:spacing w:after="240"/>
        <w:jc w:val="both"/>
      </w:pPr>
      <w:r>
        <w:t xml:space="preserve">A Felek kijelentik, hogy a Kötelezett által teljesített bármely fizetés akkor tekintendő teljesítettnek, </w:t>
      </w:r>
      <w:r>
        <w:lastRenderedPageBreak/>
        <w:t xml:space="preserve">amikor az adott összeg a Zuglói </w:t>
      </w:r>
      <w:proofErr w:type="spellStart"/>
      <w:r>
        <w:t>ZRt</w:t>
      </w:r>
      <w:proofErr w:type="spellEnd"/>
      <w:r>
        <w:t>. számláján jóváírásra kerül.</w:t>
      </w:r>
    </w:p>
    <w:p w14:paraId="2C8864E5" w14:textId="77777777" w:rsidR="00225754" w:rsidRDefault="00000000">
      <w:pPr>
        <w:spacing w:after="240"/>
        <w:jc w:val="both"/>
      </w:pPr>
      <w:r>
        <w:t xml:space="preserve">A Kötelezett átutalás esetén a közlemény rovatban köteles feltüntetni a részlet számát és az elmaradással érintett hónapot, valamint nevét. </w:t>
      </w:r>
    </w:p>
    <w:p w14:paraId="07936DF3" w14:textId="77777777" w:rsidR="00225754" w:rsidRDefault="00000000">
      <w:pPr>
        <w:widowControl/>
        <w:autoSpaceDE/>
        <w:jc w:val="both"/>
      </w:pPr>
      <w:r>
        <w:t>Felek megállapodnak továbbá, hogy a Kötelezett előteljesítésre jogosult.</w:t>
      </w:r>
    </w:p>
    <w:p w14:paraId="3DEDC511" w14:textId="77777777" w:rsidR="00225754" w:rsidRDefault="00225754">
      <w:pPr>
        <w:spacing w:after="240"/>
        <w:jc w:val="both"/>
      </w:pPr>
    </w:p>
    <w:bookmarkEnd w:id="0"/>
    <w:p w14:paraId="65ADE315" w14:textId="77777777" w:rsidR="00225754" w:rsidRDefault="00000000">
      <w:pPr>
        <w:spacing w:after="240"/>
        <w:jc w:val="both"/>
        <w:rPr>
          <w:color w:val="000000"/>
        </w:rPr>
      </w:pPr>
      <w:r>
        <w:rPr>
          <w:color w:val="000000"/>
        </w:rPr>
        <w:t xml:space="preserve">2./ Abban az esetben, amennyiben a Kötelezett a részletfizetéssel késedelembe esik, és az esedékes részletet írásbeli felszólítás ellenére 15 napon belül sem fizeti meg, úgy a teljes tartozása egy összegben válik esedékessé a késedelemmel érintett összeg Polgári Törvénykönyvben meghatározott késedelmi </w:t>
      </w:r>
      <w:proofErr w:type="spellStart"/>
      <w:r>
        <w:rPr>
          <w:color w:val="000000"/>
        </w:rPr>
        <w:t>kamataival</w:t>
      </w:r>
      <w:proofErr w:type="spellEnd"/>
      <w:r>
        <w:rPr>
          <w:color w:val="000000"/>
        </w:rPr>
        <w:t xml:space="preserve"> együtt.</w:t>
      </w:r>
    </w:p>
    <w:p w14:paraId="5AED8886" w14:textId="77777777" w:rsidR="00225754" w:rsidRDefault="00000000">
      <w:pPr>
        <w:spacing w:after="240"/>
        <w:jc w:val="both"/>
        <w:rPr>
          <w:b/>
          <w:bCs/>
          <w:color w:val="000000"/>
        </w:rPr>
      </w:pPr>
      <w:r>
        <w:rPr>
          <w:b/>
          <w:bCs/>
          <w:color w:val="000000"/>
        </w:rPr>
        <w:t xml:space="preserve">IV. </w:t>
      </w:r>
      <w:r>
        <w:rPr>
          <w:b/>
          <w:bCs/>
          <w:color w:val="000000"/>
        </w:rPr>
        <w:tab/>
        <w:t>Egyéb</w:t>
      </w:r>
    </w:p>
    <w:p w14:paraId="659B6C19" w14:textId="77777777" w:rsidR="00225754" w:rsidRDefault="00000000">
      <w:pPr>
        <w:jc w:val="both"/>
      </w:pPr>
      <w:r>
        <w:t>Jelen Megállapodás nem szabályozott kérdéseiben a Polgári Törvénykönyv rendelkezései az irányadóak.</w:t>
      </w:r>
    </w:p>
    <w:p w14:paraId="168ED8BF" w14:textId="77777777" w:rsidR="00225754" w:rsidRDefault="00000000">
      <w:pPr>
        <w:widowControl/>
        <w:autoSpaceDE/>
        <w:ind w:right="-1"/>
        <w:jc w:val="both"/>
        <w:rPr>
          <w:bCs/>
          <w:lang w:eastAsia="ar-SA"/>
        </w:rPr>
      </w:pPr>
      <w:r>
        <w:rPr>
          <w:bCs/>
          <w:lang w:eastAsia="ar-SA"/>
        </w:rPr>
        <w:t>Szerződő Felek a jelen megállapodást elolvasták, közösen értelmezték, s mint akaratukkal mindenben megegyezőt, aláírásra jogosult képviselőjük útján jóváhagyólag aláírják 4 mindenben megegyező példányban.</w:t>
      </w:r>
    </w:p>
    <w:p w14:paraId="011DCCD1" w14:textId="77777777" w:rsidR="00225754" w:rsidRDefault="00225754"/>
    <w:p w14:paraId="6F470E98" w14:textId="77777777" w:rsidR="00225754" w:rsidRDefault="00000000">
      <w:pPr>
        <w:tabs>
          <w:tab w:val="left" w:pos="1305"/>
        </w:tabs>
      </w:pPr>
      <w:r>
        <w:t>Budapest, ……………………</w:t>
      </w:r>
      <w:proofErr w:type="gramStart"/>
      <w:r>
        <w:t>…….</w:t>
      </w:r>
      <w:proofErr w:type="gramEnd"/>
      <w:r>
        <w:t xml:space="preserve">.… </w:t>
      </w:r>
    </w:p>
    <w:p w14:paraId="1407BE8E" w14:textId="77777777" w:rsidR="00225754" w:rsidRDefault="00225754">
      <w:pPr>
        <w:tabs>
          <w:tab w:val="left" w:pos="1305"/>
        </w:tabs>
      </w:pPr>
    </w:p>
    <w:p w14:paraId="08260ACE" w14:textId="77777777" w:rsidR="00225754" w:rsidRDefault="00225754">
      <w:pPr>
        <w:tabs>
          <w:tab w:val="left" w:pos="1305"/>
        </w:tabs>
      </w:pPr>
    </w:p>
    <w:tbl>
      <w:tblPr>
        <w:tblW w:w="9062" w:type="dxa"/>
        <w:tblCellMar>
          <w:left w:w="10" w:type="dxa"/>
          <w:right w:w="10" w:type="dxa"/>
        </w:tblCellMar>
        <w:tblLook w:val="0000" w:firstRow="0" w:lastRow="0" w:firstColumn="0" w:lastColumn="0" w:noHBand="0" w:noVBand="0"/>
      </w:tblPr>
      <w:tblGrid>
        <w:gridCol w:w="4531"/>
        <w:gridCol w:w="4531"/>
      </w:tblGrid>
      <w:tr w:rsidR="00225754" w14:paraId="5FB4B610" w14:textId="77777777">
        <w:tblPrEx>
          <w:tblCellMar>
            <w:top w:w="0" w:type="dxa"/>
            <w:bottom w:w="0" w:type="dxa"/>
          </w:tblCellMar>
        </w:tblPrEx>
        <w:tc>
          <w:tcPr>
            <w:tcW w:w="4531" w:type="dxa"/>
            <w:tcMar>
              <w:top w:w="0" w:type="dxa"/>
              <w:left w:w="108" w:type="dxa"/>
              <w:bottom w:w="0" w:type="dxa"/>
              <w:right w:w="108" w:type="dxa"/>
            </w:tcMar>
          </w:tcPr>
          <w:p w14:paraId="367943AC" w14:textId="77777777" w:rsidR="00225754" w:rsidRDefault="00000000">
            <w:pPr>
              <w:tabs>
                <w:tab w:val="left" w:pos="1305"/>
              </w:tabs>
              <w:jc w:val="center"/>
            </w:pPr>
            <w:r>
              <w:t>…………………………………………</w:t>
            </w:r>
          </w:p>
          <w:p w14:paraId="6525F838" w14:textId="77777777" w:rsidR="00225754" w:rsidRDefault="00000000">
            <w:pPr>
              <w:tabs>
                <w:tab w:val="left" w:pos="1305"/>
              </w:tabs>
              <w:jc w:val="center"/>
            </w:pPr>
            <w:r>
              <w:t>Budapest Főváros XIV. Kerület Zugló</w:t>
            </w:r>
          </w:p>
          <w:p w14:paraId="7CB07B45" w14:textId="77777777" w:rsidR="00225754" w:rsidRDefault="00000000">
            <w:pPr>
              <w:tabs>
                <w:tab w:val="left" w:pos="1305"/>
              </w:tabs>
              <w:jc w:val="center"/>
            </w:pPr>
            <w:r>
              <w:t>Önkormányzata - Bérbeadó</w:t>
            </w:r>
          </w:p>
          <w:p w14:paraId="1975FABC" w14:textId="77777777" w:rsidR="00225754" w:rsidRDefault="00000000">
            <w:pPr>
              <w:tabs>
                <w:tab w:val="left" w:pos="1305"/>
              </w:tabs>
              <w:jc w:val="center"/>
              <w:rPr>
                <w:bCs/>
              </w:rPr>
            </w:pPr>
            <w:r>
              <w:rPr>
                <w:bCs/>
              </w:rPr>
              <w:t xml:space="preserve">meghatalmazással képviseli: </w:t>
            </w:r>
          </w:p>
          <w:p w14:paraId="5E20AABA" w14:textId="77777777" w:rsidR="00225754" w:rsidRDefault="00000000">
            <w:pPr>
              <w:tabs>
                <w:tab w:val="left" w:pos="1305"/>
              </w:tabs>
              <w:jc w:val="center"/>
              <w:rPr>
                <w:b/>
              </w:rPr>
            </w:pPr>
            <w:r>
              <w:rPr>
                <w:b/>
              </w:rPr>
              <w:t xml:space="preserve">dr. </w:t>
            </w:r>
            <w:proofErr w:type="spellStart"/>
            <w:r>
              <w:rPr>
                <w:b/>
              </w:rPr>
              <w:t>Jankura</w:t>
            </w:r>
            <w:proofErr w:type="spellEnd"/>
            <w:r>
              <w:rPr>
                <w:b/>
              </w:rPr>
              <w:t xml:space="preserve"> Tamás Csaba vezérigazgató</w:t>
            </w:r>
          </w:p>
          <w:p w14:paraId="264296C3" w14:textId="77777777" w:rsidR="00225754" w:rsidRDefault="00000000">
            <w:pPr>
              <w:tabs>
                <w:tab w:val="left" w:pos="1305"/>
              </w:tabs>
              <w:jc w:val="center"/>
            </w:pPr>
            <w:r>
              <w:rPr>
                <w:bCs/>
              </w:rPr>
              <w:t xml:space="preserve">Zuglói </w:t>
            </w:r>
            <w:proofErr w:type="spellStart"/>
            <w:r>
              <w:rPr>
                <w:bCs/>
              </w:rPr>
              <w:t>ZRt</w:t>
            </w:r>
            <w:proofErr w:type="spellEnd"/>
            <w:r>
              <w:rPr>
                <w:bCs/>
              </w:rPr>
              <w:t>.</w:t>
            </w:r>
          </w:p>
        </w:tc>
        <w:tc>
          <w:tcPr>
            <w:tcW w:w="4531" w:type="dxa"/>
            <w:tcMar>
              <w:top w:w="0" w:type="dxa"/>
              <w:left w:w="108" w:type="dxa"/>
              <w:bottom w:w="0" w:type="dxa"/>
              <w:right w:w="108" w:type="dxa"/>
            </w:tcMar>
          </w:tcPr>
          <w:p w14:paraId="639E6D9C" w14:textId="77777777" w:rsidR="00225754" w:rsidRDefault="00000000">
            <w:pPr>
              <w:tabs>
                <w:tab w:val="left" w:pos="1305"/>
              </w:tabs>
              <w:jc w:val="center"/>
            </w:pPr>
            <w:r>
              <w:t>………………………………………….</w:t>
            </w:r>
          </w:p>
          <w:p w14:paraId="4FDFF168" w14:textId="77777777" w:rsidR="00225754" w:rsidRDefault="00000000">
            <w:pPr>
              <w:tabs>
                <w:tab w:val="left" w:pos="1305"/>
              </w:tabs>
              <w:jc w:val="center"/>
            </w:pPr>
            <w:r>
              <w:t xml:space="preserve">       ÉVÖGY Egyesület - Bérlő</w:t>
            </w:r>
          </w:p>
          <w:p w14:paraId="5D3D06A9" w14:textId="77777777" w:rsidR="00225754" w:rsidRDefault="00000000">
            <w:pPr>
              <w:tabs>
                <w:tab w:val="left" w:pos="1305"/>
              </w:tabs>
              <w:jc w:val="center"/>
            </w:pPr>
            <w:r>
              <w:t xml:space="preserve">képviseli: </w:t>
            </w:r>
          </w:p>
          <w:p w14:paraId="0935601C" w14:textId="77777777" w:rsidR="00225754" w:rsidRDefault="00000000">
            <w:pPr>
              <w:tabs>
                <w:tab w:val="left" w:pos="1305"/>
              </w:tabs>
              <w:jc w:val="center"/>
            </w:pPr>
            <w:r>
              <w:rPr>
                <w:b/>
                <w:bCs/>
              </w:rPr>
              <w:t>Hunyadi Tamás elnök</w:t>
            </w:r>
          </w:p>
        </w:tc>
      </w:tr>
    </w:tbl>
    <w:p w14:paraId="32B95DE1" w14:textId="77777777" w:rsidR="00225754" w:rsidRDefault="00225754">
      <w:pPr>
        <w:tabs>
          <w:tab w:val="left" w:pos="1305"/>
        </w:tabs>
        <w:rPr>
          <w:sz w:val="20"/>
          <w:szCs w:val="20"/>
        </w:rPr>
      </w:pPr>
    </w:p>
    <w:p w14:paraId="0C5340F5" w14:textId="77777777" w:rsidR="00225754" w:rsidRDefault="00225754">
      <w:pPr>
        <w:tabs>
          <w:tab w:val="left" w:pos="1305"/>
        </w:tabs>
        <w:rPr>
          <w:sz w:val="20"/>
          <w:szCs w:val="20"/>
        </w:rPr>
      </w:pPr>
    </w:p>
    <w:p w14:paraId="70EF9DAA" w14:textId="77777777" w:rsidR="00225754" w:rsidRDefault="00225754"/>
    <w:sectPr w:rsidR="00225754">
      <w:footerReference w:type="default" r:id="rId7"/>
      <w:pgSz w:w="11906" w:h="16838"/>
      <w:pgMar w:top="993"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A2D3" w14:textId="77777777" w:rsidR="006A557B" w:rsidRDefault="006A557B">
      <w:r>
        <w:separator/>
      </w:r>
    </w:p>
  </w:endnote>
  <w:endnote w:type="continuationSeparator" w:id="0">
    <w:p w14:paraId="62794EB7" w14:textId="77777777" w:rsidR="006A557B" w:rsidRDefault="006A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6A09" w14:textId="77777777" w:rsidR="00000000" w:rsidRDefault="00000000">
    <w:pPr>
      <w:pStyle w:val="llb"/>
      <w:jc w:val="right"/>
    </w:pPr>
    <w:r>
      <w:fldChar w:fldCharType="begin"/>
    </w:r>
    <w:r>
      <w:instrText xml:space="preserve"> PAGE </w:instrText>
    </w:r>
    <w:r>
      <w:fldChar w:fldCharType="separate"/>
    </w:r>
    <w:r>
      <w:t>2</w:t>
    </w:r>
    <w:r>
      <w:fldChar w:fldCharType="end"/>
    </w:r>
  </w:p>
  <w:p w14:paraId="487FA35A" w14:textId="77777777" w:rsidR="00000000"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D429" w14:textId="77777777" w:rsidR="006A557B" w:rsidRDefault="006A557B">
      <w:r>
        <w:rPr>
          <w:color w:val="000000"/>
        </w:rPr>
        <w:separator/>
      </w:r>
    </w:p>
  </w:footnote>
  <w:footnote w:type="continuationSeparator" w:id="0">
    <w:p w14:paraId="6F43908A" w14:textId="77777777" w:rsidR="006A557B" w:rsidRDefault="006A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1AB"/>
    <w:multiLevelType w:val="multilevel"/>
    <w:tmpl w:val="5548230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7757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25754"/>
    <w:rsid w:val="00225754"/>
    <w:rsid w:val="006A557B"/>
    <w:rsid w:val="00737E60"/>
    <w:rsid w:val="00DA49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0C1B"/>
  <w15:docId w15:val="{DA7A9FB9-BC5B-4CB7-9C2D-AE7E541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hu-H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autoSpaceDE w:val="0"/>
      <w:spacing w:after="0" w:line="240" w:lineRule="auto"/>
    </w:pPr>
    <w:rPr>
      <w:rFonts w:ascii="Times New Roman" w:eastAsia="Times New Roman" w:hAnsi="Times New Roman"/>
      <w:kern w:val="0"/>
      <w:sz w:val="22"/>
      <w:szCs w:val="22"/>
    </w:rPr>
  </w:style>
  <w:style w:type="paragraph" w:styleId="Cmsor1">
    <w:name w:val="heading 1"/>
    <w:basedOn w:val="Norml"/>
    <w:next w:val="Norml"/>
    <w:uiPriority w:val="9"/>
    <w:qFormat/>
    <w:pPr>
      <w:keepNext/>
      <w:keepLines/>
      <w:spacing w:before="360" w:after="80"/>
      <w:outlineLvl w:val="0"/>
    </w:pPr>
    <w:rPr>
      <w:rFonts w:ascii="Calibri Light" w:hAnsi="Calibri Light"/>
      <w:color w:val="2F5496"/>
      <w:sz w:val="40"/>
      <w:szCs w:val="40"/>
    </w:rPr>
  </w:style>
  <w:style w:type="paragraph" w:styleId="Cmsor2">
    <w:name w:val="heading 2"/>
    <w:basedOn w:val="Norml"/>
    <w:next w:val="Norml"/>
    <w:uiPriority w:val="9"/>
    <w:semiHidden/>
    <w:unhideWhenUsed/>
    <w:qFormat/>
    <w:pPr>
      <w:keepNext/>
      <w:keepLines/>
      <w:spacing w:before="160" w:after="80"/>
      <w:outlineLvl w:val="1"/>
    </w:pPr>
    <w:rPr>
      <w:rFonts w:ascii="Calibri Light" w:hAnsi="Calibri Light"/>
      <w:color w:val="2F5496"/>
      <w:sz w:val="32"/>
      <w:szCs w:val="32"/>
    </w:rPr>
  </w:style>
  <w:style w:type="paragraph" w:styleId="Cmsor3">
    <w:name w:val="heading 3"/>
    <w:basedOn w:val="Norml"/>
    <w:next w:val="Norml"/>
    <w:uiPriority w:val="9"/>
    <w:semiHidden/>
    <w:unhideWhenUsed/>
    <w:qFormat/>
    <w:pPr>
      <w:keepNext/>
      <w:keepLines/>
      <w:spacing w:before="160" w:after="80"/>
      <w:outlineLvl w:val="2"/>
    </w:pPr>
    <w:rPr>
      <w:color w:val="2F5496"/>
      <w:sz w:val="28"/>
      <w:szCs w:val="28"/>
    </w:rPr>
  </w:style>
  <w:style w:type="paragraph" w:styleId="Cmsor4">
    <w:name w:val="heading 4"/>
    <w:basedOn w:val="Norml"/>
    <w:next w:val="Norml"/>
    <w:uiPriority w:val="9"/>
    <w:semiHidden/>
    <w:unhideWhenUsed/>
    <w:qFormat/>
    <w:pPr>
      <w:keepNext/>
      <w:keepLines/>
      <w:spacing w:before="80" w:after="40"/>
      <w:outlineLvl w:val="3"/>
    </w:pPr>
    <w:rPr>
      <w:i/>
      <w:iCs/>
      <w:color w:val="2F5496"/>
    </w:rPr>
  </w:style>
  <w:style w:type="paragraph" w:styleId="Cmsor5">
    <w:name w:val="heading 5"/>
    <w:basedOn w:val="Norml"/>
    <w:next w:val="Norml"/>
    <w:uiPriority w:val="9"/>
    <w:semiHidden/>
    <w:unhideWhenUsed/>
    <w:qFormat/>
    <w:pPr>
      <w:keepNext/>
      <w:keepLines/>
      <w:spacing w:before="80" w:after="40"/>
      <w:outlineLvl w:val="4"/>
    </w:pPr>
    <w:rPr>
      <w:color w:val="2F5496"/>
    </w:rPr>
  </w:style>
  <w:style w:type="paragraph" w:styleId="Cmsor6">
    <w:name w:val="heading 6"/>
    <w:basedOn w:val="Norml"/>
    <w:next w:val="Norml"/>
    <w:uiPriority w:val="9"/>
    <w:semiHidden/>
    <w:unhideWhenUsed/>
    <w:qFormat/>
    <w:pPr>
      <w:keepNext/>
      <w:keepLines/>
      <w:spacing w:before="40"/>
      <w:outlineLvl w:val="5"/>
    </w:pPr>
    <w:rPr>
      <w:i/>
      <w:iCs/>
      <w:color w:val="595959"/>
    </w:rPr>
  </w:style>
  <w:style w:type="paragraph" w:styleId="Cmsor7">
    <w:name w:val="heading 7"/>
    <w:basedOn w:val="Norml"/>
    <w:next w:val="Norml"/>
    <w:pPr>
      <w:keepNext/>
      <w:keepLines/>
      <w:spacing w:before="40"/>
      <w:outlineLvl w:val="6"/>
    </w:pPr>
    <w:rPr>
      <w:color w:val="595959"/>
    </w:rPr>
  </w:style>
  <w:style w:type="paragraph" w:styleId="Cmsor8">
    <w:name w:val="heading 8"/>
    <w:basedOn w:val="Norml"/>
    <w:next w:val="Norml"/>
    <w:pPr>
      <w:keepNext/>
      <w:keepLines/>
      <w:outlineLvl w:val="7"/>
    </w:pPr>
    <w:rPr>
      <w:i/>
      <w:iCs/>
      <w:color w:val="272727"/>
    </w:rPr>
  </w:style>
  <w:style w:type="paragraph" w:styleId="Cmsor9">
    <w:name w:val="heading 9"/>
    <w:basedOn w:val="Norml"/>
    <w:next w:val="Norml"/>
    <w:pPr>
      <w:keepNext/>
      <w:keepLines/>
      <w:outlineLvl w:val="8"/>
    </w:pPr>
    <w:rPr>
      <w:color w:val="2727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rPr>
      <w:rFonts w:ascii="Calibri Light" w:eastAsia="Times New Roman" w:hAnsi="Calibri Light" w:cs="Times New Roman"/>
      <w:color w:val="2F5496"/>
      <w:sz w:val="40"/>
      <w:szCs w:val="40"/>
    </w:rPr>
  </w:style>
  <w:style w:type="character" w:customStyle="1" w:styleId="Cmsor2Char">
    <w:name w:val="Címsor 2 Char"/>
    <w:basedOn w:val="Bekezdsalapbettpusa"/>
    <w:rPr>
      <w:rFonts w:ascii="Calibri Light" w:eastAsia="Times New Roman" w:hAnsi="Calibri Light" w:cs="Times New Roman"/>
      <w:color w:val="2F5496"/>
      <w:sz w:val="32"/>
      <w:szCs w:val="32"/>
    </w:rPr>
  </w:style>
  <w:style w:type="character" w:customStyle="1" w:styleId="Cmsor3Char">
    <w:name w:val="Címsor 3 Char"/>
    <w:basedOn w:val="Bekezdsalapbettpusa"/>
    <w:rPr>
      <w:rFonts w:eastAsia="Times New Roman" w:cs="Times New Roman"/>
      <w:color w:val="2F5496"/>
      <w:sz w:val="28"/>
      <w:szCs w:val="28"/>
    </w:rPr>
  </w:style>
  <w:style w:type="character" w:customStyle="1" w:styleId="Cmsor4Char">
    <w:name w:val="Címsor 4 Char"/>
    <w:basedOn w:val="Bekezdsalapbettpusa"/>
    <w:rPr>
      <w:rFonts w:eastAsia="Times New Roman" w:cs="Times New Roman"/>
      <w:i/>
      <w:iCs/>
      <w:color w:val="2F5496"/>
    </w:rPr>
  </w:style>
  <w:style w:type="character" w:customStyle="1" w:styleId="Cmsor5Char">
    <w:name w:val="Címsor 5 Char"/>
    <w:basedOn w:val="Bekezdsalapbettpusa"/>
    <w:rPr>
      <w:rFonts w:eastAsia="Times New Roman" w:cs="Times New Roman"/>
      <w:color w:val="2F5496"/>
    </w:rPr>
  </w:style>
  <w:style w:type="character" w:customStyle="1" w:styleId="Cmsor6Char">
    <w:name w:val="Címsor 6 Char"/>
    <w:basedOn w:val="Bekezdsalapbettpusa"/>
    <w:rPr>
      <w:rFonts w:eastAsia="Times New Roman" w:cs="Times New Roman"/>
      <w:i/>
      <w:iCs/>
      <w:color w:val="595959"/>
    </w:rPr>
  </w:style>
  <w:style w:type="character" w:customStyle="1" w:styleId="Cmsor7Char">
    <w:name w:val="Címsor 7 Char"/>
    <w:basedOn w:val="Bekezdsalapbettpusa"/>
    <w:rPr>
      <w:rFonts w:eastAsia="Times New Roman" w:cs="Times New Roman"/>
      <w:color w:val="595959"/>
    </w:rPr>
  </w:style>
  <w:style w:type="character" w:customStyle="1" w:styleId="Cmsor8Char">
    <w:name w:val="Címsor 8 Char"/>
    <w:basedOn w:val="Bekezdsalapbettpusa"/>
    <w:rPr>
      <w:rFonts w:eastAsia="Times New Roman" w:cs="Times New Roman"/>
      <w:i/>
      <w:iCs/>
      <w:color w:val="272727"/>
    </w:rPr>
  </w:style>
  <w:style w:type="character" w:customStyle="1" w:styleId="Cmsor9Char">
    <w:name w:val="Címsor 9 Char"/>
    <w:basedOn w:val="Bekezdsalapbettpusa"/>
    <w:rPr>
      <w:rFonts w:eastAsia="Times New Roman" w:cs="Times New Roman"/>
      <w:color w:val="272727"/>
    </w:rPr>
  </w:style>
  <w:style w:type="paragraph" w:styleId="Cm">
    <w:name w:val="Title"/>
    <w:basedOn w:val="Norml"/>
    <w:next w:val="Norml"/>
    <w:uiPriority w:val="10"/>
    <w:qFormat/>
    <w:pPr>
      <w:spacing w:after="80"/>
    </w:pPr>
    <w:rPr>
      <w:rFonts w:ascii="Calibri Light" w:hAnsi="Calibri Light"/>
      <w:spacing w:val="-10"/>
      <w:kern w:val="3"/>
      <w:sz w:val="56"/>
      <w:szCs w:val="56"/>
    </w:rPr>
  </w:style>
  <w:style w:type="character" w:customStyle="1" w:styleId="CmChar">
    <w:name w:val="Cím Char"/>
    <w:basedOn w:val="Bekezdsalapbettpusa"/>
    <w:rPr>
      <w:rFonts w:ascii="Calibri Light" w:eastAsia="Times New Roman" w:hAnsi="Calibri Light" w:cs="Times New Roman"/>
      <w:spacing w:val="-10"/>
      <w:kern w:val="3"/>
      <w:sz w:val="56"/>
      <w:szCs w:val="56"/>
    </w:rPr>
  </w:style>
  <w:style w:type="paragraph" w:styleId="Alcm">
    <w:name w:val="Subtitle"/>
    <w:basedOn w:val="Norml"/>
    <w:next w:val="Norml"/>
    <w:uiPriority w:val="11"/>
    <w:qFormat/>
    <w:rPr>
      <w:color w:val="595959"/>
      <w:spacing w:val="15"/>
      <w:sz w:val="28"/>
      <w:szCs w:val="28"/>
    </w:rPr>
  </w:style>
  <w:style w:type="character" w:customStyle="1" w:styleId="AlcmChar">
    <w:name w:val="Alcím Char"/>
    <w:basedOn w:val="Bekezdsalapbettpusa"/>
    <w:rPr>
      <w:rFonts w:eastAsia="Times New Roman" w:cs="Times New Roman"/>
      <w:color w:val="595959"/>
      <w:spacing w:val="15"/>
      <w:sz w:val="28"/>
      <w:szCs w:val="28"/>
    </w:rPr>
  </w:style>
  <w:style w:type="paragraph" w:styleId="Idzet">
    <w:name w:val="Quote"/>
    <w:basedOn w:val="Norml"/>
    <w:next w:val="Norml"/>
    <w:pPr>
      <w:spacing w:before="160"/>
      <w:jc w:val="center"/>
    </w:pPr>
    <w:rPr>
      <w:i/>
      <w:iCs/>
      <w:color w:val="404040"/>
    </w:rPr>
  </w:style>
  <w:style w:type="character" w:customStyle="1" w:styleId="IdzetChar">
    <w:name w:val="Idézet Char"/>
    <w:basedOn w:val="Bekezdsalapbettpusa"/>
    <w:rPr>
      <w:i/>
      <w:iCs/>
      <w:color w:val="404040"/>
    </w:rPr>
  </w:style>
  <w:style w:type="paragraph" w:styleId="Listaszerbekezds">
    <w:name w:val="List Paragraph"/>
    <w:basedOn w:val="Norml"/>
    <w:pPr>
      <w:ind w:left="720"/>
    </w:pPr>
  </w:style>
  <w:style w:type="character" w:styleId="Erskiemels">
    <w:name w:val="Intense Emphasis"/>
    <w:basedOn w:val="Bekezdsalapbettpusa"/>
    <w:rPr>
      <w:i/>
      <w:iCs/>
      <w:color w:val="2F5496"/>
    </w:rPr>
  </w:style>
  <w:style w:type="paragraph" w:styleId="Kiemeltidzet">
    <w:name w:val="Intense Quote"/>
    <w:basedOn w:val="Norml"/>
    <w:next w:val="Norml"/>
    <w:pPr>
      <w:pBdr>
        <w:top w:val="single" w:sz="4" w:space="10" w:color="2F5496"/>
        <w:bottom w:val="single" w:sz="4" w:space="10" w:color="2F5496"/>
      </w:pBdr>
      <w:spacing w:before="360" w:after="360"/>
      <w:ind w:left="864" w:right="864"/>
      <w:jc w:val="center"/>
    </w:pPr>
    <w:rPr>
      <w:i/>
      <w:iCs/>
      <w:color w:val="2F5496"/>
    </w:rPr>
  </w:style>
  <w:style w:type="character" w:customStyle="1" w:styleId="KiemeltidzetChar">
    <w:name w:val="Kiemelt idézet Char"/>
    <w:basedOn w:val="Bekezdsalapbettpusa"/>
    <w:rPr>
      <w:i/>
      <w:iCs/>
      <w:color w:val="2F5496"/>
    </w:rPr>
  </w:style>
  <w:style w:type="character" w:styleId="Ershivatkozs">
    <w:name w:val="Intense Reference"/>
    <w:basedOn w:val="Bekezdsalapbettpusa"/>
    <w:rPr>
      <w:b/>
      <w:bCs/>
      <w:smallCaps/>
      <w:color w:val="2F5496"/>
      <w:spacing w:val="5"/>
    </w:rPr>
  </w:style>
  <w:style w:type="character" w:styleId="Jegyzethivatkozs">
    <w:name w:val="annotation reference"/>
    <w:basedOn w:val="Bekezdsalapbettpusa"/>
    <w:rPr>
      <w:sz w:val="16"/>
      <w:szCs w:val="16"/>
    </w:rPr>
  </w:style>
  <w:style w:type="paragraph" w:styleId="Jegyzetszveg">
    <w:name w:val="annotation text"/>
    <w:basedOn w:val="Norml"/>
    <w:pPr>
      <w:widowControl/>
      <w:autoSpaceDE/>
      <w:spacing w:after="200"/>
    </w:pPr>
    <w:rPr>
      <w:rFonts w:ascii="Calibri" w:eastAsia="Calibri" w:hAnsi="Calibri"/>
      <w:sz w:val="20"/>
      <w:szCs w:val="20"/>
    </w:rPr>
  </w:style>
  <w:style w:type="character" w:customStyle="1" w:styleId="JegyzetszvegChar">
    <w:name w:val="Jegyzetszöveg Char"/>
    <w:basedOn w:val="Bekezdsalapbettpusa"/>
    <w:rPr>
      <w:kern w:val="0"/>
      <w:sz w:val="20"/>
      <w:szCs w:val="20"/>
    </w:rPr>
  </w:style>
  <w:style w:type="paragraph" w:styleId="llb">
    <w:name w:val="footer"/>
    <w:basedOn w:val="Norml"/>
    <w:pPr>
      <w:tabs>
        <w:tab w:val="center" w:pos="4536"/>
        <w:tab w:val="right" w:pos="9072"/>
      </w:tabs>
    </w:pPr>
  </w:style>
  <w:style w:type="character" w:customStyle="1" w:styleId="llbChar">
    <w:name w:val="Élőláb Char"/>
    <w:basedOn w:val="Bekezdsalapbettpusa"/>
    <w:rPr>
      <w:rFonts w:ascii="Times New Roman" w:eastAsia="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6254</Characters>
  <Application>Microsoft Office Word</Application>
  <DocSecurity>0</DocSecurity>
  <Lines>52</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Putz  Anita</dc:creator>
  <dc:description/>
  <cp:lastModifiedBy>Novák Róbert</cp:lastModifiedBy>
  <cp:revision>2</cp:revision>
  <dcterms:created xsi:type="dcterms:W3CDTF">2025-08-19T11:43:00Z</dcterms:created>
  <dcterms:modified xsi:type="dcterms:W3CDTF">2025-08-19T11:43:00Z</dcterms:modified>
</cp:coreProperties>
</file>