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208E0" w14:textId="77777777" w:rsidR="000B3051" w:rsidRPr="003154A5" w:rsidRDefault="004B4552">
      <w:pPr>
        <w:rPr>
          <w:noProof/>
          <w:lang w:eastAsia="hu-HU"/>
        </w:rPr>
      </w:pPr>
      <w:bookmarkStart w:id="0" w:name="bookmark3"/>
      <w:bookmarkStart w:id="1" w:name="_GoBack"/>
      <w:bookmarkEnd w:id="1"/>
      <w:r w:rsidRPr="003154A5">
        <w:rPr>
          <w:rFonts w:eastAsia="Segoe UI"/>
          <w:b/>
          <w:noProof/>
          <w:color w:val="000000"/>
          <w:lang w:eastAsia="hu-HU"/>
        </w:rPr>
        <w:drawing>
          <wp:anchor distT="0" distB="0" distL="63500" distR="63500" simplePos="0" relativeHeight="251658240" behindDoc="1" locked="0" layoutInCell="1" allowOverlap="1" wp14:anchorId="7C8DF394" wp14:editId="6CC65CC4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3154A5">
        <w:rPr>
          <w:rStyle w:val="Szvegtrzs6"/>
          <w:rFonts w:ascii="Times New Roman" w:hAnsi="Times New Roman" w:cs="Times New Roman"/>
          <w:bCs w:val="0"/>
          <w:sz w:val="24"/>
          <w:szCs w:val="24"/>
        </w:rPr>
        <w:t>Kiegészítés az Európai Unió Hivatalos Lapjához</w:t>
      </w:r>
      <w:bookmarkEnd w:id="0"/>
    </w:p>
    <w:p w14:paraId="321B59F5" w14:textId="77777777" w:rsidR="000B3051" w:rsidRPr="003154A5" w:rsidRDefault="000B3051">
      <w:r w:rsidRPr="003154A5">
        <w:rPr>
          <w:rStyle w:val="Szvegtrzs1"/>
          <w:rFonts w:ascii="Times New Roman" w:hAnsi="Times New Roman" w:cs="Times New Roman"/>
          <w:sz w:val="24"/>
          <w:szCs w:val="24"/>
        </w:rPr>
        <w:t xml:space="preserve">Információ és online formanyomtatványok: </w:t>
      </w:r>
      <w:hyperlink r:id="rId9" w:history="1">
        <w:r w:rsidRPr="003154A5">
          <w:rPr>
            <w:rStyle w:val="Hiperhivatkozs"/>
            <w:u w:val="none"/>
            <w:lang w:val="en-US"/>
          </w:rPr>
          <w:t>http://</w:t>
        </w:r>
        <w:r w:rsidRPr="003154A5">
          <w:rPr>
            <w:rStyle w:val="Hiperhivatkozs"/>
            <w:b/>
            <w:u w:val="none"/>
            <w:lang w:val="en-US"/>
          </w:rPr>
          <w:t>simap.ted.europa.eu</w:t>
        </w:r>
      </w:hyperlink>
    </w:p>
    <w:p w14:paraId="5E56EB03" w14:textId="77777777" w:rsidR="000B3051" w:rsidRPr="003154A5" w:rsidRDefault="000B3051"/>
    <w:p w14:paraId="4782B838" w14:textId="77777777" w:rsidR="000B3051" w:rsidRPr="003154A5" w:rsidRDefault="000B3051"/>
    <w:p w14:paraId="7CE205EC" w14:textId="77777777" w:rsidR="000B3051" w:rsidRPr="003154A5" w:rsidRDefault="000B3051"/>
    <w:p w14:paraId="060A16D0" w14:textId="77777777" w:rsidR="000B3051" w:rsidRPr="003154A5" w:rsidRDefault="007415BD" w:rsidP="000B3051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lang w:eastAsia="hu-HU"/>
        </w:rPr>
      </w:pPr>
      <w:bookmarkStart w:id="2" w:name="bookmark16"/>
      <w:r w:rsidRPr="003154A5">
        <w:rPr>
          <w:rStyle w:val="Cmsor3"/>
          <w:rFonts w:ascii="Times New Roman" w:hAnsi="Times New Roman" w:cs="Times New Roman"/>
          <w:bCs w:val="0"/>
          <w:sz w:val="24"/>
          <w:szCs w:val="24"/>
        </w:rPr>
        <w:t>Ajánlati/részvételi felhívás</w:t>
      </w:r>
      <w:bookmarkEnd w:id="2"/>
    </w:p>
    <w:p w14:paraId="4C19E894" w14:textId="77777777" w:rsidR="000B3051" w:rsidRPr="003154A5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lang w:eastAsia="hu-HU"/>
        </w:rPr>
      </w:pPr>
      <w:r w:rsidRPr="003154A5">
        <w:rPr>
          <w:rFonts w:eastAsia="MyriadPro-Light"/>
          <w:lang w:eastAsia="hu-HU"/>
        </w:rPr>
        <w:t>2014/24/EU irányelv</w:t>
      </w:r>
    </w:p>
    <w:p w14:paraId="18FC4664" w14:textId="77777777" w:rsidR="000B3051" w:rsidRPr="003154A5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lang w:eastAsia="hu-HU"/>
        </w:rPr>
      </w:pPr>
    </w:p>
    <w:p w14:paraId="21252EE4" w14:textId="77777777" w:rsidR="000B3051" w:rsidRPr="003154A5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I. szakasz: Ajánlatkérő</w:t>
      </w:r>
    </w:p>
    <w:p w14:paraId="2A849C06" w14:textId="77777777" w:rsidR="000B3051" w:rsidRPr="003154A5" w:rsidRDefault="000B3051" w:rsidP="000B3051">
      <w:pPr>
        <w:spacing w:before="120" w:after="120"/>
        <w:rPr>
          <w:rFonts w:eastAsia="MyriadPro-Semibold"/>
          <w:lang w:eastAsia="hu-HU"/>
        </w:rPr>
      </w:pPr>
    </w:p>
    <w:p w14:paraId="3C6258B0" w14:textId="77777777" w:rsidR="000B3051" w:rsidRPr="003154A5" w:rsidRDefault="000B3051" w:rsidP="000B3051">
      <w:pPr>
        <w:spacing w:before="120" w:after="120"/>
        <w:rPr>
          <w:rFonts w:eastAsia="MyriadPro-LightIt"/>
          <w:i/>
          <w:iCs/>
          <w:lang w:eastAsia="hu-HU"/>
        </w:rPr>
      </w:pPr>
      <w:r w:rsidRPr="003154A5">
        <w:rPr>
          <w:rFonts w:eastAsia="MyriadPro-Semibold"/>
          <w:b/>
          <w:lang w:eastAsia="hu-HU"/>
        </w:rPr>
        <w:t xml:space="preserve">I.1) Név és címek </w:t>
      </w:r>
      <w:r w:rsidRPr="003154A5">
        <w:rPr>
          <w:rFonts w:eastAsia="MyriadPro-Semibold"/>
          <w:b/>
          <w:vertAlign w:val="superscript"/>
          <w:lang w:eastAsia="hu-HU"/>
        </w:rPr>
        <w:t>1</w:t>
      </w:r>
      <w:r w:rsidRPr="003154A5">
        <w:rPr>
          <w:rFonts w:eastAsia="MyriadPro-Semibold"/>
          <w:b/>
          <w:lang w:eastAsia="hu-HU"/>
        </w:rPr>
        <w:t xml:space="preserve"> </w:t>
      </w:r>
      <w:r w:rsidRPr="003154A5">
        <w:rPr>
          <w:rFonts w:eastAsia="MyriadPro-LightIt"/>
          <w:i/>
          <w:iCs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389"/>
        <w:gridCol w:w="2410"/>
        <w:gridCol w:w="2433"/>
      </w:tblGrid>
      <w:tr w:rsidR="000B3051" w:rsidRPr="003154A5" w14:paraId="59B36B62" w14:textId="77777777" w:rsidTr="004B4552">
        <w:tc>
          <w:tcPr>
            <w:tcW w:w="7333" w:type="dxa"/>
            <w:gridSpan w:val="3"/>
          </w:tcPr>
          <w:p w14:paraId="23F12EDB" w14:textId="20ABE26B" w:rsidR="000B3051" w:rsidRPr="003154A5" w:rsidRDefault="000B3051" w:rsidP="00475F38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Hivatalos név: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="009F0130" w:rsidRPr="009F0130">
              <w:rPr>
                <w:rFonts w:eastAsia="Times New Roman"/>
                <w:b/>
                <w:bCs/>
                <w:color w:val="00B0F0"/>
              </w:rPr>
              <w:t>Budapest Főváros XIV. Kerület Zugló Önkormányzata</w:t>
            </w:r>
          </w:p>
        </w:tc>
        <w:tc>
          <w:tcPr>
            <w:tcW w:w="2445" w:type="dxa"/>
          </w:tcPr>
          <w:p w14:paraId="769F5601" w14:textId="3ABCB09E" w:rsidR="000B3051" w:rsidRPr="003154A5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Nemzeti azonosítószám: </w:t>
            </w:r>
            <w:r w:rsidRPr="003154A5">
              <w:rPr>
                <w:rFonts w:eastAsia="MyriadPro-Semibold"/>
                <w:vertAlign w:val="superscript"/>
                <w:lang w:eastAsia="hu-HU"/>
              </w:rPr>
              <w:t>2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EKRSZ_39893945</w:t>
            </w:r>
          </w:p>
        </w:tc>
      </w:tr>
      <w:tr w:rsidR="000B3051" w:rsidRPr="003154A5" w14:paraId="4529F383" w14:textId="77777777" w:rsidTr="004B4552">
        <w:tc>
          <w:tcPr>
            <w:tcW w:w="9778" w:type="dxa"/>
            <w:gridSpan w:val="4"/>
          </w:tcPr>
          <w:p w14:paraId="532B74BA" w14:textId="68BF0211" w:rsidR="000B3051" w:rsidRPr="003154A5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Postai cím: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="009F0130" w:rsidRPr="009F0130">
              <w:rPr>
                <w:rFonts w:eastAsia="Times New Roman"/>
                <w:b/>
                <w:bCs/>
                <w:color w:val="00B0F0"/>
              </w:rPr>
              <w:t>Pétervárad Utca 2.</w:t>
            </w:r>
          </w:p>
        </w:tc>
      </w:tr>
      <w:tr w:rsidR="000B3051" w:rsidRPr="003154A5" w14:paraId="37EC249D" w14:textId="77777777" w:rsidTr="004B4552">
        <w:tc>
          <w:tcPr>
            <w:tcW w:w="2444" w:type="dxa"/>
          </w:tcPr>
          <w:p w14:paraId="756FD0AA" w14:textId="70CC42C2" w:rsidR="000B3051" w:rsidRPr="003154A5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Város: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Budapest</w:t>
            </w:r>
          </w:p>
        </w:tc>
        <w:tc>
          <w:tcPr>
            <w:tcW w:w="2445" w:type="dxa"/>
          </w:tcPr>
          <w:p w14:paraId="5DA4EF0F" w14:textId="45280050" w:rsidR="000B3051" w:rsidRPr="003154A5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NUTS-kód: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HU110</w:t>
            </w:r>
          </w:p>
        </w:tc>
        <w:tc>
          <w:tcPr>
            <w:tcW w:w="2444" w:type="dxa"/>
          </w:tcPr>
          <w:p w14:paraId="1B740278" w14:textId="71A2639F" w:rsidR="000B3051" w:rsidRPr="003154A5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Postai irányítószám: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="009F0130" w:rsidRPr="009F0130">
              <w:rPr>
                <w:rFonts w:eastAsia="Times New Roman"/>
                <w:b/>
                <w:bCs/>
                <w:color w:val="00B0F0"/>
              </w:rPr>
              <w:t>1145</w:t>
            </w:r>
          </w:p>
        </w:tc>
        <w:tc>
          <w:tcPr>
            <w:tcW w:w="2445" w:type="dxa"/>
          </w:tcPr>
          <w:p w14:paraId="4C8F7E46" w14:textId="3E127BE2" w:rsidR="000B3051" w:rsidRPr="003154A5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Ország: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Magyarország</w:t>
            </w:r>
          </w:p>
        </w:tc>
      </w:tr>
      <w:tr w:rsidR="000B3051" w:rsidRPr="003154A5" w14:paraId="03BD69E6" w14:textId="77777777" w:rsidTr="004B4552">
        <w:tc>
          <w:tcPr>
            <w:tcW w:w="7333" w:type="dxa"/>
            <w:gridSpan w:val="3"/>
          </w:tcPr>
          <w:p w14:paraId="79456510" w14:textId="6425C94A" w:rsidR="000B3051" w:rsidRPr="003154A5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Kapcsolattartó személy: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</w:t>
            </w:r>
          </w:p>
        </w:tc>
        <w:tc>
          <w:tcPr>
            <w:tcW w:w="2445" w:type="dxa"/>
          </w:tcPr>
          <w:p w14:paraId="76430255" w14:textId="6A055908" w:rsidR="000B3051" w:rsidRPr="003154A5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Telefon: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</w:t>
            </w:r>
          </w:p>
        </w:tc>
      </w:tr>
      <w:tr w:rsidR="000B3051" w:rsidRPr="003154A5" w14:paraId="3A073D37" w14:textId="77777777" w:rsidTr="004B4552">
        <w:tc>
          <w:tcPr>
            <w:tcW w:w="7333" w:type="dxa"/>
            <w:gridSpan w:val="3"/>
          </w:tcPr>
          <w:p w14:paraId="14944924" w14:textId="4FA95FB2" w:rsidR="000B3051" w:rsidRPr="003154A5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E-mail: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</w:t>
            </w:r>
          </w:p>
        </w:tc>
        <w:tc>
          <w:tcPr>
            <w:tcW w:w="2445" w:type="dxa"/>
          </w:tcPr>
          <w:p w14:paraId="17C6A07B" w14:textId="0D07B490" w:rsidR="000B3051" w:rsidRPr="003154A5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Fax: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</w:t>
            </w:r>
          </w:p>
        </w:tc>
      </w:tr>
      <w:tr w:rsidR="000B3051" w:rsidRPr="003154A5" w14:paraId="68084AF7" w14:textId="77777777" w:rsidTr="00C7159E">
        <w:tc>
          <w:tcPr>
            <w:tcW w:w="9778" w:type="dxa"/>
            <w:gridSpan w:val="4"/>
          </w:tcPr>
          <w:p w14:paraId="42C4391A" w14:textId="77777777" w:rsidR="000B3051" w:rsidRPr="003154A5" w:rsidRDefault="000B305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Internetcím(ek)</w:t>
            </w:r>
          </w:p>
          <w:p w14:paraId="7CCF7747" w14:textId="6C248A94" w:rsidR="000B3051" w:rsidRPr="003154A5" w:rsidRDefault="000B305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Az ajánlatkérő általános címe: </w:t>
            </w:r>
            <w:r w:rsidRPr="003154A5">
              <w:rPr>
                <w:rFonts w:eastAsia="MyriadPro-LightIt"/>
                <w:i/>
                <w:iCs/>
                <w:lang w:eastAsia="hu-HU"/>
              </w:rPr>
              <w:t>(URL)</w:t>
            </w:r>
            <w:r w:rsidR="00475F38" w:rsidRPr="003154A5">
              <w:t xml:space="preserve"> </w:t>
            </w:r>
            <w:r w:rsidR="009F0130" w:rsidRPr="0070105C">
              <w:rPr>
                <w:b/>
                <w:bCs/>
                <w:color w:val="00B0F0"/>
              </w:rPr>
              <w:t>www.zuglo.hu</w:t>
            </w:r>
          </w:p>
          <w:p w14:paraId="3E1FE105" w14:textId="5FEB33AA" w:rsidR="000B3051" w:rsidRPr="003154A5" w:rsidRDefault="000B305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A felhasználói oldal címe: </w:t>
            </w:r>
            <w:r w:rsidRPr="003154A5">
              <w:rPr>
                <w:rFonts w:eastAsia="MyriadPro-LightIt"/>
                <w:i/>
                <w:iCs/>
                <w:lang w:eastAsia="hu-HU"/>
              </w:rPr>
              <w:t>(URL)</w:t>
            </w:r>
            <w:r w:rsidR="009F0130">
              <w:t xml:space="preserve"> </w:t>
            </w:r>
            <w:r w:rsidR="009F0130" w:rsidRPr="0070105C">
              <w:rPr>
                <w:rFonts w:eastAsia="MyriadPro-LightIt"/>
                <w:b/>
                <w:bCs/>
                <w:color w:val="00B0F0"/>
                <w:lang w:eastAsia="hu-HU"/>
              </w:rPr>
              <w:t>www.zuglo.hu</w:t>
            </w:r>
          </w:p>
        </w:tc>
      </w:tr>
    </w:tbl>
    <w:p w14:paraId="2130D0E1" w14:textId="77777777" w:rsidR="004B4552" w:rsidRPr="003154A5" w:rsidRDefault="004B4552"/>
    <w:p w14:paraId="68CA17D6" w14:textId="77777777" w:rsidR="004B4552" w:rsidRPr="003154A5" w:rsidRDefault="00E17496">
      <w:pPr>
        <w:rPr>
          <w:lang w:eastAsia="hu-HU"/>
        </w:rPr>
      </w:pPr>
      <w:r w:rsidRPr="003154A5">
        <w:rPr>
          <w:b/>
          <w:color w:val="000000"/>
        </w:rPr>
        <w:t>I</w:t>
      </w:r>
      <w:r w:rsidR="004B4552" w:rsidRPr="003154A5">
        <w:rPr>
          <w:b/>
          <w:color w:val="000000"/>
        </w:rPr>
        <w:t>.2) Közös közbeszerzés</w:t>
      </w:r>
      <w:r w:rsidR="004B4552" w:rsidRPr="003154A5">
        <w:rPr>
          <w:b/>
          <w:noProof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B4552" w:rsidRPr="003154A5" w14:paraId="7FAEE68E" w14:textId="77777777" w:rsidTr="00C7159E">
        <w:tc>
          <w:tcPr>
            <w:tcW w:w="9778" w:type="dxa"/>
          </w:tcPr>
          <w:p w14:paraId="2C014D40" w14:textId="28704560" w:rsidR="004B4552" w:rsidRPr="003154A5" w:rsidRDefault="00F453D1" w:rsidP="004B4552">
            <w:pPr>
              <w:spacing w:before="120" w:after="120"/>
              <w:ind w:left="60"/>
              <w:rPr>
                <w:rFonts w:eastAsia="MyriadPro-Light"/>
                <w:lang w:eastAsia="hu-HU"/>
              </w:rPr>
            </w:pPr>
            <w:r w:rsidRPr="003154A5">
              <w:rPr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3154A5">
              <w:rPr>
                <w:bCs/>
              </w:rPr>
              <w:instrText xml:space="preserve"> FORMCHECKBOX </w:instrText>
            </w:r>
            <w:r w:rsidR="000A2A79">
              <w:rPr>
                <w:bCs/>
              </w:rPr>
            </w:r>
            <w:r w:rsidR="000A2A79">
              <w:rPr>
                <w:bCs/>
              </w:rPr>
              <w:fldChar w:fldCharType="separate"/>
            </w:r>
            <w:r w:rsidRPr="003154A5">
              <w:rPr>
                <w:bCs/>
              </w:rPr>
              <w:fldChar w:fldCharType="end"/>
            </w:r>
            <w:r w:rsidR="004B4552" w:rsidRPr="003154A5">
              <w:rPr>
                <w:bCs/>
              </w:rPr>
              <w:t xml:space="preserve"> </w:t>
            </w:r>
            <w:r w:rsidR="004B4552" w:rsidRPr="003154A5">
              <w:rPr>
                <w:rFonts w:eastAsia="MyriadPro-Light"/>
                <w:lang w:eastAsia="hu-HU"/>
              </w:rPr>
              <w:t>A szerződés közös közbeszerzés formájában valósul meg.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  <w:p w14:paraId="48FD684A" w14:textId="77777777" w:rsidR="004B4552" w:rsidRPr="003154A5" w:rsidRDefault="004B4552" w:rsidP="004B4552">
            <w:pPr>
              <w:spacing w:before="120" w:after="120"/>
              <w:ind w:left="284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14:paraId="3C96C922" w14:textId="61389B9D" w:rsidR="004B4552" w:rsidRPr="003154A5" w:rsidRDefault="00F453D1" w:rsidP="004B4552">
            <w:pPr>
              <w:spacing w:before="120" w:after="120"/>
              <w:ind w:left="60"/>
              <w:rPr>
                <w:rFonts w:eastAsia="MyriadPro-Semibold"/>
                <w:lang w:eastAsia="hu-HU"/>
              </w:rPr>
            </w:pPr>
            <w:r w:rsidRPr="003154A5">
              <w:rPr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3154A5">
              <w:rPr>
                <w:bCs/>
              </w:rPr>
              <w:instrText xml:space="preserve"> FORMCHECKBOX </w:instrText>
            </w:r>
            <w:r w:rsidR="000A2A79">
              <w:rPr>
                <w:bCs/>
              </w:rPr>
            </w:r>
            <w:r w:rsidR="000A2A79">
              <w:rPr>
                <w:bCs/>
              </w:rPr>
              <w:fldChar w:fldCharType="separate"/>
            </w:r>
            <w:r w:rsidRPr="003154A5">
              <w:rPr>
                <w:bCs/>
              </w:rPr>
              <w:fldChar w:fldCharType="end"/>
            </w:r>
            <w:r w:rsidR="004B4552" w:rsidRPr="003154A5">
              <w:rPr>
                <w:bCs/>
              </w:rPr>
              <w:t xml:space="preserve"> </w:t>
            </w:r>
            <w:r w:rsidR="004B4552" w:rsidRPr="003154A5">
              <w:rPr>
                <w:rFonts w:eastAsia="MyriadPro-Light"/>
                <w:lang w:eastAsia="hu-HU"/>
              </w:rPr>
              <w:t>A szerződést központi beszerző szerv ítéli oda.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</w:tc>
      </w:tr>
    </w:tbl>
    <w:p w14:paraId="73CFC12E" w14:textId="77777777" w:rsidR="00C7159E" w:rsidRPr="003154A5" w:rsidRDefault="00C7159E">
      <w:pPr>
        <w:rPr>
          <w:lang w:eastAsia="hu-HU"/>
        </w:rPr>
      </w:pPr>
    </w:p>
    <w:p w14:paraId="0432FBA0" w14:textId="77777777" w:rsidR="004B4552" w:rsidRPr="003154A5" w:rsidRDefault="004B4552" w:rsidP="004B4552">
      <w:pPr>
        <w:spacing w:before="120" w:after="120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I.3) Kommunikáció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B4552" w:rsidRPr="003154A5" w14:paraId="29C52E08" w14:textId="77777777" w:rsidTr="00C7159E">
        <w:tc>
          <w:tcPr>
            <w:tcW w:w="9778" w:type="dxa"/>
          </w:tcPr>
          <w:p w14:paraId="32EBCA9E" w14:textId="06167B5B" w:rsidR="004B4552" w:rsidRPr="003154A5" w:rsidRDefault="004B4552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lang w:eastAsia="hu-HU"/>
              </w:rPr>
            </w:pP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="00707D70" w:rsidRPr="003154A5">
              <w:rPr>
                <w:rFonts w:eastAsia="MyriadPro-Light"/>
                <w:lang w:eastAsia="hu-HU"/>
              </w:rPr>
              <w:t xml:space="preserve">A közbeszerzési dokumentáció korlátozás nélkül, teljes körűen, közvetlenül és díjmentesen elérhető a következő címen: </w:t>
            </w:r>
            <w:r w:rsidR="00707D70" w:rsidRPr="003154A5">
              <w:rPr>
                <w:rFonts w:eastAsia="MyriadPro-Light"/>
                <w:i/>
                <w:iCs/>
                <w:lang w:eastAsia="hu-HU"/>
              </w:rPr>
              <w:t>(URL</w:t>
            </w:r>
            <w:r w:rsidR="00BA62F3">
              <w:rPr>
                <w:rFonts w:eastAsia="MyriadPro-Light"/>
                <w:i/>
                <w:iCs/>
                <w:lang w:eastAsia="hu-HU"/>
              </w:rPr>
              <w:t>)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IGEN</w:t>
            </w:r>
          </w:p>
          <w:p w14:paraId="1AC8F0A8" w14:textId="010914AA" w:rsidR="004B4552" w:rsidRPr="003154A5" w:rsidRDefault="00535753" w:rsidP="00C7159E">
            <w:pPr>
              <w:spacing w:before="120" w:after="120"/>
              <w:rPr>
                <w:rFonts w:eastAsia="MyriadPro-Semibold"/>
                <w:lang w:eastAsia="hu-HU"/>
              </w:rPr>
            </w:pP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="004B4552" w:rsidRPr="003154A5">
              <w:rPr>
                <w:rFonts w:eastAsia="HiraKakuPro-W3"/>
                <w:lang w:eastAsia="hu-HU"/>
              </w:rPr>
              <w:t xml:space="preserve"> </w:t>
            </w:r>
            <w:r w:rsidR="00707D70" w:rsidRPr="003154A5">
              <w:rPr>
                <w:rFonts w:eastAsia="MyriadPro-Light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="00707D70" w:rsidRPr="003154A5">
              <w:rPr>
                <w:rFonts w:eastAsia="MyriadPro-Light"/>
                <w:i/>
                <w:iCs/>
                <w:lang w:eastAsia="hu-HU"/>
              </w:rPr>
              <w:t>(URL</w:t>
            </w:r>
            <w:r w:rsidR="00BA62F3">
              <w:rPr>
                <w:rFonts w:eastAsia="MyriadPro-Light"/>
                <w:i/>
                <w:iCs/>
                <w:lang w:eastAsia="hu-HU"/>
              </w:rPr>
              <w:t>)</w:t>
            </w:r>
          </w:p>
        </w:tc>
      </w:tr>
      <w:tr w:rsidR="004B4552" w:rsidRPr="003154A5" w14:paraId="38A68E37" w14:textId="77777777" w:rsidTr="00C7159E">
        <w:tc>
          <w:tcPr>
            <w:tcW w:w="9778" w:type="dxa"/>
          </w:tcPr>
          <w:p w14:paraId="0C83A9F3" w14:textId="77777777" w:rsidR="004B4552" w:rsidRPr="003154A5" w:rsidRDefault="00707D70" w:rsidP="00707D70">
            <w:pPr>
              <w:spacing w:before="120" w:after="120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További információ a következő címen szerezhető be</w:t>
            </w:r>
          </w:p>
          <w:p w14:paraId="321B75DE" w14:textId="24778DC8" w:rsidR="004B4552" w:rsidRPr="003154A5" w:rsidRDefault="004B4552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Pr="003154A5">
              <w:rPr>
                <w:rFonts w:eastAsia="MyriadPro-Light"/>
                <w:lang w:eastAsia="hu-HU"/>
              </w:rPr>
              <w:t>a fent említett cím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IGEN</w:t>
            </w:r>
          </w:p>
          <w:p w14:paraId="62858E07" w14:textId="77777777" w:rsidR="004B4552" w:rsidRPr="003154A5" w:rsidRDefault="004B4552" w:rsidP="00C7159E">
            <w:pPr>
              <w:spacing w:before="120" w:after="120"/>
              <w:rPr>
                <w:rFonts w:eastAsia="MyriadPro-Semibold"/>
                <w:lang w:eastAsia="hu-HU"/>
              </w:rPr>
            </w:pP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Pr="003154A5">
              <w:rPr>
                <w:rFonts w:eastAsia="MyriadPro-Light"/>
                <w:lang w:eastAsia="hu-HU"/>
              </w:rPr>
              <w:t xml:space="preserve">másik cím: </w:t>
            </w:r>
            <w:r w:rsidRPr="003154A5">
              <w:rPr>
                <w:rFonts w:eastAsia="MyriadPro-LightIt"/>
                <w:i/>
                <w:iCs/>
                <w:lang w:eastAsia="hu-HU"/>
              </w:rPr>
              <w:t>(adjon meg másik címet)</w:t>
            </w:r>
          </w:p>
        </w:tc>
      </w:tr>
      <w:tr w:rsidR="004B4552" w:rsidRPr="003154A5" w14:paraId="4E890734" w14:textId="77777777" w:rsidTr="00C7159E">
        <w:tc>
          <w:tcPr>
            <w:tcW w:w="9778" w:type="dxa"/>
          </w:tcPr>
          <w:p w14:paraId="68AAAE7E" w14:textId="77777777" w:rsidR="004B4552" w:rsidRPr="003154A5" w:rsidRDefault="004B4552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lastRenderedPageBreak/>
              <w:t>Az ajánlat vagy részvételi jelentkezés benyújtandó</w:t>
            </w:r>
          </w:p>
          <w:p w14:paraId="76F501CB" w14:textId="77777777" w:rsidR="004B4552" w:rsidRPr="003154A5" w:rsidRDefault="00F453D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3154A5">
              <w:rPr>
                <w:rFonts w:eastAsia="MyriadPro-Light"/>
                <w:lang w:eastAsia="hu-HU"/>
              </w:rPr>
              <w:instrText xml:space="preserve"> FORMCHECKBOX </w:instrText>
            </w:r>
            <w:r w:rsidR="000A2A79">
              <w:rPr>
                <w:rFonts w:eastAsia="MyriadPro-Light"/>
                <w:lang w:eastAsia="hu-HU"/>
              </w:rPr>
            </w:r>
            <w:r w:rsidR="000A2A79">
              <w:rPr>
                <w:rFonts w:eastAsia="MyriadPro-Light"/>
                <w:lang w:eastAsia="hu-HU"/>
              </w:rPr>
              <w:fldChar w:fldCharType="separate"/>
            </w:r>
            <w:r w:rsidRPr="003154A5">
              <w:rPr>
                <w:rFonts w:eastAsia="MyriadPro-Light"/>
                <w:lang w:eastAsia="hu-HU"/>
              </w:rPr>
              <w:fldChar w:fldCharType="end"/>
            </w:r>
            <w:r w:rsidR="004B4552" w:rsidRPr="003154A5">
              <w:rPr>
                <w:rFonts w:eastAsia="MyriadPro-Light"/>
                <w:lang w:eastAsia="hu-HU"/>
              </w:rPr>
              <w:t xml:space="preserve"> </w:t>
            </w:r>
            <w:r w:rsidR="00707D70" w:rsidRPr="003154A5">
              <w:rPr>
                <w:rFonts w:eastAsia="MyriadPro-Light"/>
                <w:lang w:eastAsia="hu-HU"/>
              </w:rPr>
              <w:t>elektronikusan</w:t>
            </w:r>
            <w:r w:rsidR="004B4552" w:rsidRPr="003154A5">
              <w:rPr>
                <w:rFonts w:eastAsia="MyriadPro-Light"/>
                <w:lang w:eastAsia="hu-HU"/>
              </w:rPr>
              <w:t xml:space="preserve">: </w:t>
            </w:r>
            <w:r w:rsidR="004B4552" w:rsidRPr="003154A5">
              <w:rPr>
                <w:rFonts w:eastAsia="MyriadPro-LightIt"/>
                <w:i/>
                <w:iCs/>
                <w:lang w:eastAsia="hu-HU"/>
              </w:rPr>
              <w:t>(URL)</w:t>
            </w:r>
          </w:p>
          <w:p w14:paraId="3052C9C6" w14:textId="3F4BB53B" w:rsidR="004B4552" w:rsidRPr="003154A5" w:rsidRDefault="004B4552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Pr="003154A5">
              <w:rPr>
                <w:rFonts w:eastAsia="MyriadPro-Light"/>
                <w:lang w:eastAsia="hu-HU"/>
              </w:rPr>
              <w:t>a fent említett címre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IGEN</w:t>
            </w:r>
          </w:p>
          <w:p w14:paraId="731382AC" w14:textId="77777777" w:rsidR="004B4552" w:rsidRPr="003154A5" w:rsidRDefault="004B4552" w:rsidP="00C7159E">
            <w:pPr>
              <w:spacing w:before="120" w:after="120"/>
              <w:rPr>
                <w:rFonts w:eastAsia="MyriadPro-Semibold"/>
                <w:lang w:eastAsia="hu-HU"/>
              </w:rPr>
            </w:pP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Pr="003154A5">
              <w:rPr>
                <w:rFonts w:eastAsia="MyriadPro-Light"/>
                <w:lang w:eastAsia="hu-HU"/>
              </w:rPr>
              <w:t xml:space="preserve">a következő címre: </w:t>
            </w:r>
            <w:r w:rsidRPr="003154A5">
              <w:rPr>
                <w:rFonts w:eastAsia="MyriadPro-LightIt"/>
                <w:i/>
                <w:iCs/>
                <w:lang w:eastAsia="hu-HU"/>
              </w:rPr>
              <w:t>(adjon meg másik címet)</w:t>
            </w:r>
          </w:p>
        </w:tc>
      </w:tr>
      <w:tr w:rsidR="004B4552" w:rsidRPr="003154A5" w14:paraId="122BC34B" w14:textId="77777777" w:rsidTr="00C7159E">
        <w:tc>
          <w:tcPr>
            <w:tcW w:w="9778" w:type="dxa"/>
          </w:tcPr>
          <w:p w14:paraId="79E64681" w14:textId="2C5BD9BF" w:rsidR="004B4552" w:rsidRPr="003154A5" w:rsidRDefault="00F453D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3154A5">
              <w:rPr>
                <w:bCs/>
              </w:rPr>
              <w:instrText xml:space="preserve"> FORMCHECKBOX </w:instrText>
            </w:r>
            <w:r w:rsidR="000A2A79">
              <w:rPr>
                <w:bCs/>
              </w:rPr>
            </w:r>
            <w:r w:rsidR="000A2A79">
              <w:rPr>
                <w:bCs/>
              </w:rPr>
              <w:fldChar w:fldCharType="separate"/>
            </w:r>
            <w:r w:rsidRPr="003154A5">
              <w:rPr>
                <w:bCs/>
              </w:rPr>
              <w:fldChar w:fldCharType="end"/>
            </w:r>
            <w:r w:rsidR="004B4552" w:rsidRPr="003154A5">
              <w:rPr>
                <w:bCs/>
              </w:rPr>
              <w:t xml:space="preserve"> </w:t>
            </w:r>
            <w:r w:rsidR="00707D70" w:rsidRPr="003154A5">
              <w:rPr>
                <w:rFonts w:eastAsia="MyriadPro-Light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="00707D70" w:rsidRPr="003154A5">
              <w:rPr>
                <w:rFonts w:eastAsia="MyriadPro-Light"/>
                <w:i/>
                <w:iCs/>
                <w:lang w:eastAsia="hu-HU"/>
              </w:rPr>
              <w:t>(URL)</w:t>
            </w:r>
            <w:r w:rsidR="00475F38" w:rsidRPr="003154A5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</w:tc>
      </w:tr>
    </w:tbl>
    <w:p w14:paraId="33EFD49C" w14:textId="77777777" w:rsidR="004B4552" w:rsidRPr="003154A5" w:rsidRDefault="004B4552">
      <w:pPr>
        <w:rPr>
          <w:lang w:eastAsia="hu-HU"/>
        </w:rPr>
      </w:pPr>
    </w:p>
    <w:p w14:paraId="12BC3FA3" w14:textId="77777777" w:rsidR="00707D70" w:rsidRPr="003154A5" w:rsidRDefault="00707D70" w:rsidP="00707D70">
      <w:pPr>
        <w:spacing w:before="120" w:after="120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I.4) Az ajánlatkérő típusa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4824"/>
      </w:tblGrid>
      <w:tr w:rsidR="00707D70" w:rsidRPr="003154A5" w14:paraId="112913C8" w14:textId="77777777" w:rsidTr="00C7159E">
        <w:tc>
          <w:tcPr>
            <w:tcW w:w="4889" w:type="dxa"/>
          </w:tcPr>
          <w:p w14:paraId="5AE21752" w14:textId="77777777" w:rsidR="00707D70" w:rsidRPr="003154A5" w:rsidRDefault="00707D70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Minisztérium vagy egyéb nemzeti vagy szövetségi hatóság, valamint regionális vagy helyi részlegeik</w:t>
            </w:r>
          </w:p>
          <w:p w14:paraId="2EA58D17" w14:textId="77777777" w:rsidR="00707D70" w:rsidRPr="003154A5" w:rsidRDefault="00707D70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Nemzeti vagy szövetségi iroda/hivatal</w:t>
            </w:r>
          </w:p>
          <w:p w14:paraId="20227F34" w14:textId="77777777" w:rsidR="00707D70" w:rsidRPr="0070105C" w:rsidRDefault="00707D70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lang w:eastAsia="hu-HU"/>
              </w:rPr>
            </w:pPr>
            <w:r w:rsidRPr="0070105C">
              <w:rPr>
                <w:rFonts w:ascii="Cambria Math" w:eastAsia="MyriadPro-Light" w:hAnsi="Cambria Math" w:cs="Cambria Math" w:hint="eastAsia"/>
                <w:b/>
                <w:bCs/>
                <w:color w:val="00B0F0"/>
                <w:lang w:eastAsia="hu-HU"/>
              </w:rPr>
              <w:t>◯</w:t>
            </w:r>
            <w:r w:rsidRPr="0070105C">
              <w:rPr>
                <w:rFonts w:eastAsia="MyriadPro-Light"/>
                <w:b/>
                <w:bCs/>
                <w:color w:val="00B0F0"/>
                <w:lang w:eastAsia="hu-HU"/>
              </w:rPr>
              <w:t xml:space="preserve"> Regionális vagy helyi hatóság</w:t>
            </w:r>
          </w:p>
        </w:tc>
        <w:tc>
          <w:tcPr>
            <w:tcW w:w="4889" w:type="dxa"/>
          </w:tcPr>
          <w:p w14:paraId="6676AB2E" w14:textId="77777777" w:rsidR="00C121B5" w:rsidRPr="003154A5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Regi</w:t>
            </w:r>
            <w:r w:rsidR="00C121B5" w:rsidRPr="003154A5">
              <w:rPr>
                <w:rFonts w:eastAsia="MyriadPro-Light"/>
                <w:lang w:eastAsia="hu-HU"/>
              </w:rPr>
              <w:t>onális vagy helyi iroda/hivatal</w:t>
            </w:r>
          </w:p>
          <w:p w14:paraId="7191F3E0" w14:textId="77777777" w:rsidR="00707D70" w:rsidRPr="003154A5" w:rsidRDefault="00C121B5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</w:t>
            </w:r>
            <w:r w:rsidR="00707D70" w:rsidRPr="0070105C">
              <w:rPr>
                <w:rFonts w:eastAsia="Times New Roman"/>
              </w:rPr>
              <w:t>Közjogi intézmény</w:t>
            </w:r>
          </w:p>
          <w:p w14:paraId="0745D55C" w14:textId="77777777" w:rsidR="00707D70" w:rsidRPr="003154A5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Európai intézmény/ügynökség vagy nemzetközi szervezet</w:t>
            </w:r>
          </w:p>
          <w:p w14:paraId="1D16DD00" w14:textId="77777777" w:rsidR="00707D70" w:rsidRPr="003154A5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>Egyéb típus:</w:t>
            </w:r>
          </w:p>
        </w:tc>
      </w:tr>
    </w:tbl>
    <w:p w14:paraId="6FE89DC5" w14:textId="77777777" w:rsidR="00707D70" w:rsidRPr="003154A5" w:rsidRDefault="00707D70">
      <w:pPr>
        <w:rPr>
          <w:lang w:eastAsia="hu-HU"/>
        </w:rPr>
      </w:pPr>
    </w:p>
    <w:p w14:paraId="49F97EA9" w14:textId="77777777" w:rsidR="00B556C7" w:rsidRPr="003154A5" w:rsidRDefault="00B556C7" w:rsidP="00B556C7">
      <w:pPr>
        <w:spacing w:before="120" w:after="120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I.5)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B556C7" w:rsidRPr="003154A5" w14:paraId="300A331D" w14:textId="77777777" w:rsidTr="00C7159E">
        <w:tc>
          <w:tcPr>
            <w:tcW w:w="4889" w:type="dxa"/>
          </w:tcPr>
          <w:p w14:paraId="037CE90C" w14:textId="77777777" w:rsidR="00B556C7" w:rsidRPr="0070105C" w:rsidRDefault="00B556C7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color w:val="00B0F0"/>
                <w:lang w:eastAsia="hu-HU"/>
              </w:rPr>
            </w:pPr>
            <w:r w:rsidRPr="0070105C">
              <w:rPr>
                <w:rFonts w:ascii="Cambria Math" w:eastAsia="MyriadPro-Light" w:hAnsi="Cambria Math" w:cs="Cambria Math" w:hint="eastAsia"/>
                <w:b/>
                <w:bCs/>
                <w:color w:val="00B0F0"/>
                <w:lang w:eastAsia="hu-HU"/>
              </w:rPr>
              <w:t>◯</w:t>
            </w:r>
            <w:r w:rsidRPr="0070105C">
              <w:rPr>
                <w:rFonts w:eastAsia="MyriadPro-Light"/>
                <w:b/>
                <w:bCs/>
                <w:color w:val="00B0F0"/>
                <w:lang w:eastAsia="hu-HU"/>
              </w:rPr>
              <w:t xml:space="preserve"> Általános közszolgáltatások</w:t>
            </w:r>
          </w:p>
          <w:p w14:paraId="6A05280E" w14:textId="77777777" w:rsidR="00B556C7" w:rsidRPr="003154A5" w:rsidRDefault="00B556C7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Honvédelem</w:t>
            </w:r>
          </w:p>
          <w:p w14:paraId="62DE91DA" w14:textId="77777777" w:rsidR="00B556C7" w:rsidRPr="003154A5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Közrend és biztonság</w:t>
            </w:r>
          </w:p>
          <w:p w14:paraId="0F8E4033" w14:textId="77777777" w:rsidR="00B556C7" w:rsidRPr="003154A5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Környezetvédelem</w:t>
            </w:r>
          </w:p>
          <w:p w14:paraId="5F419C7F" w14:textId="77777777" w:rsidR="00B556C7" w:rsidRPr="003154A5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Gazdasági és pénzügyek</w:t>
            </w:r>
          </w:p>
          <w:p w14:paraId="731DA846" w14:textId="77777777" w:rsidR="00B556C7" w:rsidRPr="003154A5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Egészségügy</w:t>
            </w:r>
          </w:p>
        </w:tc>
        <w:tc>
          <w:tcPr>
            <w:tcW w:w="4889" w:type="dxa"/>
          </w:tcPr>
          <w:p w14:paraId="53CD7419" w14:textId="77777777" w:rsidR="00B556C7" w:rsidRPr="003154A5" w:rsidRDefault="00B556C7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Lakásszolgáltatás és közösségi rekreáció</w:t>
            </w:r>
          </w:p>
          <w:p w14:paraId="0BEBC7DD" w14:textId="77777777" w:rsidR="00B556C7" w:rsidRPr="003154A5" w:rsidRDefault="00B556C7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Szociális védelem</w:t>
            </w:r>
          </w:p>
          <w:p w14:paraId="6F5F2886" w14:textId="77777777" w:rsidR="00B556C7" w:rsidRPr="003154A5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Szabadidő, kultúra és vallás</w:t>
            </w:r>
          </w:p>
          <w:p w14:paraId="30A28235" w14:textId="77777777" w:rsidR="00B556C7" w:rsidRPr="003154A5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Oktatás</w:t>
            </w:r>
          </w:p>
          <w:p w14:paraId="656A09E3" w14:textId="355CDFB2" w:rsidR="00B556C7" w:rsidRPr="009F0130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70105C">
              <w:rPr>
                <w:rFonts w:ascii="Cambria Math" w:eastAsia="Times New Roman" w:hAnsi="Cambria Math" w:cs="Cambria Math"/>
              </w:rPr>
              <w:t>◯</w:t>
            </w:r>
            <w:r w:rsidRPr="0070105C">
              <w:rPr>
                <w:rFonts w:eastAsia="Times New Roman"/>
              </w:rPr>
              <w:t xml:space="preserve"> Egyéb tevékenység</w:t>
            </w:r>
            <w:r w:rsidR="00962C43" w:rsidRPr="0070105C">
              <w:rPr>
                <w:rFonts w:eastAsia="Times New Roman"/>
              </w:rPr>
              <w:t>:</w:t>
            </w:r>
            <w:r w:rsidR="00200BAA" w:rsidRPr="0070105C">
              <w:rPr>
                <w:rFonts w:eastAsia="Times New Roman"/>
              </w:rPr>
              <w:t xml:space="preserve"> </w:t>
            </w:r>
            <w:r w:rsidR="00C653B3" w:rsidRPr="0070105C">
              <w:rPr>
                <w:rFonts w:eastAsia="Times New Roman"/>
              </w:rPr>
              <w:t>S</w:t>
            </w:r>
            <w:r w:rsidR="00200BAA" w:rsidRPr="0070105C">
              <w:rPr>
                <w:rFonts w:eastAsia="Times New Roman"/>
              </w:rPr>
              <w:t>zárazföldi szállítást kiegészítő szolgáltatás</w:t>
            </w:r>
          </w:p>
        </w:tc>
      </w:tr>
    </w:tbl>
    <w:p w14:paraId="1257BDB9" w14:textId="77777777" w:rsidR="00B556C7" w:rsidRPr="003154A5" w:rsidRDefault="00B556C7">
      <w:pPr>
        <w:rPr>
          <w:lang w:eastAsia="hu-HU"/>
        </w:rPr>
      </w:pPr>
    </w:p>
    <w:p w14:paraId="4B16220C" w14:textId="77777777" w:rsidR="00895BDF" w:rsidRPr="003154A5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II. szakasz: Tárgy</w:t>
      </w:r>
    </w:p>
    <w:p w14:paraId="2B24F6E9" w14:textId="77777777" w:rsidR="00895BDF" w:rsidRPr="003154A5" w:rsidRDefault="00895BDF" w:rsidP="00895BDF">
      <w:pPr>
        <w:spacing w:before="120" w:after="120"/>
        <w:rPr>
          <w:rFonts w:eastAsia="MyriadPro-Semibold"/>
          <w:b/>
          <w:lang w:eastAsia="hu-HU"/>
        </w:rPr>
      </w:pPr>
    </w:p>
    <w:p w14:paraId="4421063C" w14:textId="77777777" w:rsidR="00895BDF" w:rsidRPr="003154A5" w:rsidRDefault="00895BDF" w:rsidP="00895BDF">
      <w:pPr>
        <w:spacing w:before="120" w:after="120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 xml:space="preserve">II.1) </w:t>
      </w:r>
      <w:bookmarkStart w:id="3" w:name="bookmark8"/>
      <w:r w:rsidRPr="003154A5">
        <w:rPr>
          <w:rFonts w:eastAsia="MyriadPro-Semibold"/>
          <w:b/>
          <w:lang w:eastAsia="hu-HU"/>
        </w:rPr>
        <w:t>A beszerzés mennyisége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2556"/>
      </w:tblGrid>
      <w:tr w:rsidR="00895BDF" w:rsidRPr="003154A5" w14:paraId="6E95AB94" w14:textId="77777777" w:rsidTr="00C7159E">
        <w:tc>
          <w:tcPr>
            <w:tcW w:w="7196" w:type="dxa"/>
          </w:tcPr>
          <w:p w14:paraId="41F9117A" w14:textId="22410C74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II.1.1) Elnevezés</w:t>
            </w:r>
            <w:r w:rsidRPr="00B0677D">
              <w:rPr>
                <w:rFonts w:eastAsia="MyriadPro-Semibold"/>
                <w:b/>
                <w:lang w:eastAsia="hu-HU"/>
              </w:rPr>
              <w:t>:</w:t>
            </w:r>
            <w:r w:rsidR="00200BAA" w:rsidRPr="00B0677D"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="00704291" w:rsidRPr="00B0677D">
              <w:rPr>
                <w:rFonts w:eastAsia="Times New Roman"/>
                <w:b/>
                <w:bCs/>
                <w:color w:val="00B0F0"/>
              </w:rPr>
              <w:t>„</w:t>
            </w:r>
            <w:r w:rsidR="00A90CCE" w:rsidRPr="00B0677D">
              <w:rPr>
                <w:rFonts w:eastAsia="Times New Roman"/>
                <w:b/>
                <w:bCs/>
                <w:color w:val="00B0F0"/>
              </w:rPr>
              <w:t xml:space="preserve">Jegykiadó </w:t>
            </w:r>
            <w:r w:rsidR="00200BAA" w:rsidRPr="00B0677D">
              <w:rPr>
                <w:rFonts w:eastAsia="Times New Roman"/>
                <w:b/>
                <w:bCs/>
                <w:color w:val="00B0F0"/>
              </w:rPr>
              <w:t xml:space="preserve">automaták </w:t>
            </w:r>
            <w:r w:rsidR="009F0130" w:rsidRPr="00B0677D">
              <w:rPr>
                <w:rFonts w:eastAsia="Times New Roman"/>
                <w:b/>
                <w:bCs/>
                <w:color w:val="00B0F0"/>
              </w:rPr>
              <w:t>üzemkész állapotának biztosítása</w:t>
            </w:r>
            <w:r w:rsidR="00704291" w:rsidRPr="00B0677D">
              <w:rPr>
                <w:rFonts w:eastAsia="Times New Roman"/>
                <w:b/>
                <w:bCs/>
                <w:color w:val="00B0F0"/>
              </w:rPr>
              <w:t>”</w:t>
            </w:r>
          </w:p>
        </w:tc>
        <w:tc>
          <w:tcPr>
            <w:tcW w:w="2582" w:type="dxa"/>
          </w:tcPr>
          <w:p w14:paraId="0B203B75" w14:textId="77777777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Hivatkozási szám: </w:t>
            </w:r>
            <w:r w:rsidRPr="003154A5">
              <w:rPr>
                <w:rFonts w:eastAsia="MyriadPro-Semibold"/>
                <w:b/>
                <w:vertAlign w:val="superscript"/>
                <w:lang w:eastAsia="hu-HU"/>
              </w:rPr>
              <w:t>2</w:t>
            </w:r>
          </w:p>
        </w:tc>
      </w:tr>
      <w:tr w:rsidR="00895BDF" w:rsidRPr="003154A5" w14:paraId="130B6A3A" w14:textId="77777777" w:rsidTr="00C7159E">
        <w:tc>
          <w:tcPr>
            <w:tcW w:w="9778" w:type="dxa"/>
            <w:gridSpan w:val="2"/>
          </w:tcPr>
          <w:p w14:paraId="05434164" w14:textId="77777777" w:rsidR="00200BAA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b/>
                <w:lang w:eastAsia="hu-HU"/>
              </w:rPr>
              <w:t>II.1.2) Fő CPV-kód:</w:t>
            </w:r>
            <w:r w:rsidRPr="003154A5">
              <w:rPr>
                <w:rFonts w:eastAsia="MyriadPro-Light"/>
                <w:lang w:eastAsia="hu-HU"/>
              </w:rPr>
              <w:t xml:space="preserve"> </w:t>
            </w:r>
          </w:p>
          <w:p w14:paraId="00305C19" w14:textId="407A9C26" w:rsidR="00200BAA" w:rsidRPr="003154A5" w:rsidRDefault="00D12B08" w:rsidP="00200BAA">
            <w:pPr>
              <w:rPr>
                <w:rFonts w:eastAsia="Times New Roman"/>
                <w:b/>
                <w:bCs/>
                <w:color w:val="00B0F0"/>
              </w:rPr>
            </w:pPr>
            <w:r w:rsidRPr="00D12B08">
              <w:rPr>
                <w:rFonts w:eastAsia="Times New Roman"/>
                <w:b/>
                <w:bCs/>
                <w:color w:val="00B0F0"/>
              </w:rPr>
              <w:t>51214000-5</w:t>
            </w:r>
            <w:r w:rsidR="00200BAA" w:rsidRPr="003154A5"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Pr="00D12B08">
              <w:rPr>
                <w:rFonts w:eastAsia="Times New Roman"/>
                <w:b/>
                <w:bCs/>
                <w:color w:val="00B0F0"/>
              </w:rPr>
              <w:t>Parkolóórával kapcsolatos szerelési szolgáltatások</w:t>
            </w:r>
          </w:p>
          <w:p w14:paraId="7EE42FD1" w14:textId="01C8892D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Kiegészítő CPV-kód: </w:t>
            </w:r>
            <w:r w:rsidRPr="003154A5">
              <w:rPr>
                <w:rFonts w:eastAsia="MyriadPro-Semibold"/>
                <w:b/>
                <w:vertAlign w:val="superscript"/>
                <w:lang w:eastAsia="hu-HU"/>
              </w:rPr>
              <w:t>1, 2</w:t>
            </w:r>
            <w:r w:rsidRPr="003154A5">
              <w:rPr>
                <w:rFonts w:eastAsia="MyriadPro-Light"/>
                <w:lang w:eastAsia="hu-HU"/>
              </w:rPr>
              <w:t xml:space="preserve"> [ ][ ][ ][ ]</w:t>
            </w:r>
          </w:p>
        </w:tc>
      </w:tr>
      <w:tr w:rsidR="00895BDF" w:rsidRPr="003154A5" w14:paraId="16C65139" w14:textId="77777777" w:rsidTr="00C7159E">
        <w:tc>
          <w:tcPr>
            <w:tcW w:w="9778" w:type="dxa"/>
            <w:gridSpan w:val="2"/>
          </w:tcPr>
          <w:p w14:paraId="37F6EBF1" w14:textId="6847B6CB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II.1.3) A szerződés típusa</w:t>
            </w:r>
            <w:r w:rsidRPr="003154A5">
              <w:rPr>
                <w:rFonts w:eastAsia="MyriadPro-Semibold"/>
                <w:lang w:eastAsia="hu-HU"/>
              </w:rPr>
              <w:t xml:space="preserve"> </w:t>
            </w:r>
            <w:r w:rsidRPr="003154A5">
              <w:rPr>
                <w:rFonts w:ascii="Cambria Math" w:eastAsia="MS Mincho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Pr="003154A5">
              <w:rPr>
                <w:rFonts w:eastAsia="MyriadPro-Light"/>
                <w:lang w:eastAsia="hu-HU"/>
              </w:rPr>
              <w:t xml:space="preserve">Építési beruházás </w:t>
            </w:r>
            <w:r w:rsidR="00D12B08" w:rsidRPr="003154A5">
              <w:rPr>
                <w:rFonts w:ascii="Cambria Math" w:eastAsia="MS Mincho" w:hAnsi="Cambria Math" w:cs="Cambria Math"/>
                <w:lang w:eastAsia="hu-HU"/>
              </w:rPr>
              <w:t>◯</w:t>
            </w:r>
            <w:r w:rsidRPr="00D12B08">
              <w:rPr>
                <w:rFonts w:eastAsia="Times New Roman"/>
              </w:rPr>
              <w:t xml:space="preserve"> </w:t>
            </w:r>
            <w:r w:rsidRPr="0070105C">
              <w:rPr>
                <w:rFonts w:eastAsia="Times New Roman"/>
              </w:rPr>
              <w:t>Árubeszerzés</w:t>
            </w:r>
            <w:r w:rsidRPr="00D12B08">
              <w:rPr>
                <w:rFonts w:eastAsia="MyriadPro-Light"/>
                <w:lang w:eastAsia="hu-HU"/>
              </w:rPr>
              <w:t xml:space="preserve"> </w:t>
            </w:r>
            <w:r w:rsidR="00D12B08" w:rsidRPr="0070105C">
              <w:rPr>
                <w:rFonts w:eastAsia="MyriadPro-Light"/>
                <w:b/>
                <w:bCs/>
                <w:color w:val="00B0F0"/>
                <w:lang w:eastAsia="hu-HU"/>
              </w:rPr>
              <w:t>X</w:t>
            </w:r>
            <w:r w:rsidRPr="0070105C">
              <w:rPr>
                <w:rFonts w:eastAsia="HiraKakuPro-W3"/>
                <w:b/>
                <w:bCs/>
                <w:color w:val="00B0F0"/>
                <w:lang w:eastAsia="hu-HU"/>
              </w:rPr>
              <w:t xml:space="preserve"> </w:t>
            </w:r>
            <w:r w:rsidRPr="0070105C">
              <w:rPr>
                <w:rFonts w:eastAsia="MyriadPro-Light"/>
                <w:b/>
                <w:bCs/>
                <w:color w:val="00B0F0"/>
                <w:lang w:eastAsia="hu-HU"/>
              </w:rPr>
              <w:t>Szolgáltatásmegrendelés</w:t>
            </w:r>
          </w:p>
        </w:tc>
      </w:tr>
      <w:tr w:rsidR="00895BDF" w:rsidRPr="003154A5" w14:paraId="54F7AAEF" w14:textId="77777777" w:rsidTr="00C7159E">
        <w:tc>
          <w:tcPr>
            <w:tcW w:w="9778" w:type="dxa"/>
            <w:gridSpan w:val="2"/>
          </w:tcPr>
          <w:p w14:paraId="4773FBBE" w14:textId="77777777" w:rsidR="00895BDF" w:rsidRPr="003154A5" w:rsidRDefault="00895BDF" w:rsidP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II.1.4) Rövid meghatározás:</w:t>
            </w:r>
          </w:p>
          <w:p w14:paraId="0D126520" w14:textId="348773A4" w:rsidR="00D12B08" w:rsidRPr="00D12B08" w:rsidRDefault="00D12B08" w:rsidP="00D12B08">
            <w:pPr>
              <w:rPr>
                <w:rFonts w:eastAsia="Times New Roman"/>
                <w:b/>
                <w:bCs/>
                <w:color w:val="00B0F0"/>
              </w:rPr>
            </w:pPr>
            <w:bookmarkStart w:id="4" w:name="_Hlk67305380"/>
            <w:r w:rsidRPr="00D12B08">
              <w:rPr>
                <w:rFonts w:eastAsia="Times New Roman"/>
                <w:b/>
                <w:bCs/>
                <w:color w:val="00B0F0"/>
              </w:rPr>
              <w:t>A Budapest XIV. kerület közigazgatási területén 283 db Parkeon Strada PAL típusú parkolójegy</w:t>
            </w:r>
            <w:r w:rsidR="000E6878">
              <w:rPr>
                <w:rFonts w:eastAsia="Times New Roman"/>
                <w:b/>
                <w:bCs/>
                <w:color w:val="00B0F0"/>
              </w:rPr>
              <w:t>-</w:t>
            </w:r>
            <w:r w:rsidRPr="00D12B08">
              <w:rPr>
                <w:rFonts w:eastAsia="Times New Roman"/>
                <w:b/>
                <w:bCs/>
                <w:color w:val="00B0F0"/>
              </w:rPr>
              <w:t xml:space="preserve">kiadó automatából álló parkolási rendszer üzemkész állapotának biztosítása, az </w:t>
            </w:r>
            <w:r w:rsidRPr="00D12B08">
              <w:rPr>
                <w:rFonts w:eastAsia="Times New Roman"/>
                <w:b/>
                <w:bCs/>
                <w:color w:val="00B0F0"/>
              </w:rPr>
              <w:lastRenderedPageBreak/>
              <w:t>üzemidőszakban naponkénti ellenőrzése, karbantartása, eseti hibaelhárítása, vandalizmusból eredő rongálások megszüntetése, a szerződés időtartama alatt (36 hónap) szükség szerint az automatáknak az Ajánlatkérő által meghatározott helyre történő áttelepítése az állomány 30 %-áig terjedő mértékig, az Ajánlatkérő külön megrendelései alapján, továbbá az automaták pénzkazettájának ürítése, az érmék és bankjegyek begyűjtése illetve feldolgozása és az Önkormányzat számlájára való befizettetése az alábbi feltételek szerint.</w:t>
            </w:r>
          </w:p>
          <w:p w14:paraId="5126B4EC" w14:textId="099F1CB4" w:rsidR="00200BAA" w:rsidRPr="00D33D9F" w:rsidRDefault="00D12B08" w:rsidP="00D12B08">
            <w:pPr>
              <w:rPr>
                <w:rFonts w:eastAsia="Times New Roman"/>
                <w:color w:val="00B0F0"/>
              </w:rPr>
            </w:pPr>
            <w:r w:rsidRPr="00D12B08">
              <w:rPr>
                <w:rFonts w:eastAsia="Times New Roman"/>
                <w:b/>
                <w:bCs/>
                <w:color w:val="00B0F0"/>
              </w:rPr>
              <w:t>Bankkártya elfogadó egység igény szerinti beszerelése a megbízás időtartama alatt (max. 50 db).</w:t>
            </w:r>
            <w:bookmarkEnd w:id="4"/>
          </w:p>
        </w:tc>
      </w:tr>
      <w:tr w:rsidR="00895BDF" w:rsidRPr="003154A5" w14:paraId="70BEED5A" w14:textId="77777777" w:rsidTr="00C7159E">
        <w:tc>
          <w:tcPr>
            <w:tcW w:w="9778" w:type="dxa"/>
            <w:gridSpan w:val="2"/>
          </w:tcPr>
          <w:p w14:paraId="3C656D90" w14:textId="77777777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lastRenderedPageBreak/>
              <w:t>II.1.5) Becsült teljes érték vagy nagyságrend:</w:t>
            </w:r>
            <w:r w:rsidRPr="003154A5">
              <w:rPr>
                <w:rFonts w:eastAsia="MyriadPro-Semibold"/>
                <w:lang w:eastAsia="hu-HU"/>
              </w:rPr>
              <w:t xml:space="preserve"> </w:t>
            </w:r>
            <w:r w:rsidRPr="003154A5">
              <w:rPr>
                <w:rFonts w:eastAsia="MyriadPro-Semibold"/>
                <w:b/>
                <w:vertAlign w:val="superscript"/>
                <w:lang w:eastAsia="hu-HU"/>
              </w:rPr>
              <w:t>2</w:t>
            </w:r>
          </w:p>
          <w:p w14:paraId="1A2905E1" w14:textId="77777777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 xml:space="preserve">Érték </w:t>
            </w:r>
            <w:r w:rsidR="008941EB" w:rsidRPr="003154A5">
              <w:rPr>
                <w:rFonts w:eastAsia="MyriadPro-Semibold"/>
                <w:lang w:eastAsia="hu-HU"/>
              </w:rPr>
              <w:t>á</w:t>
            </w:r>
            <w:r w:rsidRPr="003154A5">
              <w:rPr>
                <w:rFonts w:eastAsia="MyriadPro-Semibold"/>
                <w:lang w:eastAsia="hu-HU"/>
              </w:rPr>
              <w:t>fa nélkül: [                ] Pénznem: [ ][ ][ ]</w:t>
            </w:r>
          </w:p>
          <w:p w14:paraId="32D3570A" w14:textId="77777777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lang w:eastAsia="hu-HU"/>
              </w:rPr>
            </w:pPr>
            <w:r w:rsidRPr="003154A5">
              <w:rPr>
                <w:rFonts w:eastAsia="MyriadPro-Semibold"/>
                <w:i/>
                <w:lang w:eastAsia="hu-HU"/>
              </w:rPr>
              <w:t>(Keretmegállapodás vagy dinamikus beszerzési rendszer esetében a szerződéseknek a keretmegállapodás vagy dinamikus beszerzési rendszer teljes időtartamára vonatkozó becsült összértéke vagy volumene)</w:t>
            </w:r>
          </w:p>
        </w:tc>
      </w:tr>
      <w:tr w:rsidR="00895BDF" w:rsidRPr="003154A5" w14:paraId="1DE5C0C3" w14:textId="77777777" w:rsidTr="00C7159E">
        <w:tc>
          <w:tcPr>
            <w:tcW w:w="9778" w:type="dxa"/>
            <w:gridSpan w:val="2"/>
          </w:tcPr>
          <w:p w14:paraId="67A483EA" w14:textId="77777777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II.1.6) Részekre vonatkozó információk</w:t>
            </w:r>
          </w:p>
          <w:p w14:paraId="2D658957" w14:textId="44FC2ACA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3154A5">
              <w:rPr>
                <w:rFonts w:eastAsia="MyriadPro-Semibold"/>
                <w:lang w:eastAsia="hu-HU"/>
              </w:rPr>
              <w:t xml:space="preserve">A beszerzés részekből áll </w:t>
            </w: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Pr="003154A5">
              <w:rPr>
                <w:rFonts w:eastAsia="MyriadPro-Semibold"/>
                <w:lang w:eastAsia="hu-HU"/>
              </w:rPr>
              <w:t xml:space="preserve">igen </w:t>
            </w:r>
            <w:r w:rsidR="00D33D9F">
              <w:rPr>
                <w:rFonts w:ascii="Cambria Math" w:eastAsia="Times New Roman" w:hAnsi="Cambria Math" w:cs="Cambria Math"/>
                <w:b/>
                <w:bCs/>
                <w:color w:val="00B0F0"/>
              </w:rPr>
              <w:t>X</w:t>
            </w:r>
            <w:r w:rsidRPr="003154A5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  <w:p w14:paraId="2B52A693" w14:textId="77777777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 xml:space="preserve">Ajánlatok </w:t>
            </w: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valamennyi részre </w:t>
            </w: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Pr="003154A5">
              <w:rPr>
                <w:rFonts w:eastAsia="MyriadPro-Semibold"/>
                <w:lang w:eastAsia="hu-HU"/>
              </w:rPr>
              <w:t xml:space="preserve">legfeljebb a következő számú részre nyújthatók be: [  ] </w:t>
            </w: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Pr="003154A5">
              <w:rPr>
                <w:rFonts w:eastAsia="MyriadPro-Semibold"/>
                <w:lang w:eastAsia="hu-HU"/>
              </w:rPr>
              <w:t>csak egy részre nyújthatók be</w:t>
            </w:r>
          </w:p>
          <w:p w14:paraId="1CCD1252" w14:textId="77777777" w:rsidR="00895BDF" w:rsidRPr="003154A5" w:rsidRDefault="00F453D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3154A5">
              <w:rPr>
                <w:bCs/>
              </w:rPr>
              <w:instrText xml:space="preserve"> FORMCHECKBOX </w:instrText>
            </w:r>
            <w:r w:rsidR="000A2A79">
              <w:rPr>
                <w:bCs/>
              </w:rPr>
            </w:r>
            <w:r w:rsidR="000A2A79">
              <w:rPr>
                <w:bCs/>
              </w:rPr>
              <w:fldChar w:fldCharType="separate"/>
            </w:r>
            <w:r w:rsidRPr="003154A5">
              <w:rPr>
                <w:bCs/>
              </w:rPr>
              <w:fldChar w:fldCharType="end"/>
            </w:r>
            <w:r w:rsidR="00895BDF" w:rsidRPr="003154A5">
              <w:rPr>
                <w:rFonts w:eastAsia="MyriadPro-Semibold"/>
                <w:lang w:eastAsia="hu-HU"/>
              </w:rPr>
              <w:t xml:space="preserve"> Az egy ajánlattevőnek odaítélhető részek maximális száma: [  ]</w:t>
            </w:r>
          </w:p>
          <w:p w14:paraId="0244A11F" w14:textId="77777777" w:rsidR="00895BDF" w:rsidRPr="003154A5" w:rsidRDefault="00F453D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3154A5">
              <w:rPr>
                <w:rFonts w:eastAsia="MyriadPro-Semibold"/>
                <w:lang w:eastAsia="hu-HU"/>
              </w:rPr>
              <w:instrText xml:space="preserve"> FORMCHECKBOX </w:instrText>
            </w:r>
            <w:r w:rsidR="000A2A79">
              <w:rPr>
                <w:rFonts w:eastAsia="MyriadPro-Semibold"/>
                <w:lang w:eastAsia="hu-HU"/>
              </w:rPr>
            </w:r>
            <w:r w:rsidR="000A2A79">
              <w:rPr>
                <w:rFonts w:eastAsia="MyriadPro-Semibold"/>
                <w:lang w:eastAsia="hu-HU"/>
              </w:rPr>
              <w:fldChar w:fldCharType="separate"/>
            </w:r>
            <w:r w:rsidRPr="003154A5">
              <w:rPr>
                <w:rFonts w:eastAsia="MyriadPro-Semibold"/>
                <w:lang w:eastAsia="hu-HU"/>
              </w:rPr>
              <w:fldChar w:fldCharType="end"/>
            </w:r>
            <w:r w:rsidR="00895BDF" w:rsidRPr="003154A5">
              <w:rPr>
                <w:rFonts w:eastAsia="MyriadPro-Semibold"/>
                <w:lang w:eastAsia="hu-HU"/>
              </w:rPr>
              <w:t xml:space="preserve"> Az ajánlatkérő fenntartja a jogot arra, hogy a következő részek vagy részcsoportok kombinációjával ítéljen oda szerződéseket:</w:t>
            </w:r>
          </w:p>
        </w:tc>
      </w:tr>
    </w:tbl>
    <w:p w14:paraId="1220A98C" w14:textId="77777777" w:rsidR="00895BDF" w:rsidRPr="003154A5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lang w:eastAsia="hu-HU"/>
        </w:rPr>
      </w:pPr>
    </w:p>
    <w:p w14:paraId="0A152CE4" w14:textId="77777777" w:rsidR="00895BDF" w:rsidRPr="003154A5" w:rsidRDefault="00895BDF" w:rsidP="00895BDF">
      <w:pPr>
        <w:spacing w:before="120" w:after="120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 xml:space="preserve">II.2) Meghatározás </w:t>
      </w:r>
      <w:r w:rsidRPr="003154A5">
        <w:rPr>
          <w:rFonts w:eastAsia="MyriadPro-Semibold"/>
          <w:b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0"/>
        <w:gridCol w:w="2548"/>
      </w:tblGrid>
      <w:tr w:rsidR="00895BDF" w:rsidRPr="003154A5" w14:paraId="5C3AA16C" w14:textId="77777777" w:rsidTr="00C7159E">
        <w:tc>
          <w:tcPr>
            <w:tcW w:w="7196" w:type="dxa"/>
          </w:tcPr>
          <w:p w14:paraId="6967CFD0" w14:textId="72D0C555" w:rsidR="00895BDF" w:rsidRPr="003154A5" w:rsidRDefault="00895BDF" w:rsidP="00556CE0">
            <w:pPr>
              <w:tabs>
                <w:tab w:val="left" w:pos="2038"/>
              </w:tabs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 xml:space="preserve">II.2.1) Elnevezés: </w:t>
            </w:r>
            <w:r w:rsidRPr="003154A5">
              <w:rPr>
                <w:rFonts w:eastAsia="MyriadPro-Semibold"/>
                <w:b/>
                <w:vertAlign w:val="superscript"/>
                <w:lang w:eastAsia="hu-HU"/>
              </w:rPr>
              <w:t>2</w:t>
            </w:r>
            <w:r w:rsidR="00556CE0" w:rsidRPr="003154A5">
              <w:rPr>
                <w:rFonts w:eastAsia="MyriadPro-Semibold"/>
                <w:b/>
                <w:vertAlign w:val="superscript"/>
                <w:lang w:eastAsia="hu-HU"/>
              </w:rPr>
              <w:t xml:space="preserve"> </w:t>
            </w:r>
            <w:r w:rsidR="000E6878">
              <w:rPr>
                <w:rFonts w:eastAsia="Times New Roman"/>
                <w:b/>
                <w:bCs/>
                <w:color w:val="00B0F0"/>
              </w:rPr>
              <w:t xml:space="preserve">„Jegykiadó </w:t>
            </w:r>
            <w:r w:rsidR="00D12B08" w:rsidRPr="00D12B08">
              <w:rPr>
                <w:rFonts w:eastAsia="Times New Roman"/>
                <w:b/>
                <w:bCs/>
                <w:color w:val="00B0F0"/>
              </w:rPr>
              <w:t>automaták üzemkész állapotának biztosítása</w:t>
            </w:r>
            <w:r w:rsidR="00704291">
              <w:rPr>
                <w:rFonts w:eastAsia="Times New Roman"/>
                <w:b/>
                <w:bCs/>
                <w:color w:val="00B0F0"/>
              </w:rPr>
              <w:t>”</w:t>
            </w:r>
          </w:p>
        </w:tc>
        <w:tc>
          <w:tcPr>
            <w:tcW w:w="2582" w:type="dxa"/>
          </w:tcPr>
          <w:p w14:paraId="4E9C461D" w14:textId="77777777" w:rsidR="00895BDF" w:rsidRPr="003154A5" w:rsidRDefault="00895BDF" w:rsidP="00C7159E">
            <w:pPr>
              <w:spacing w:before="120" w:after="120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 xml:space="preserve">Rész száma: </w:t>
            </w:r>
            <w:r w:rsidRPr="003154A5">
              <w:rPr>
                <w:rFonts w:eastAsia="MyriadPro-Semibold"/>
                <w:b/>
                <w:vertAlign w:val="superscript"/>
                <w:lang w:eastAsia="hu-HU"/>
              </w:rPr>
              <w:t>2</w:t>
            </w:r>
          </w:p>
        </w:tc>
      </w:tr>
      <w:tr w:rsidR="00895BDF" w:rsidRPr="003154A5" w14:paraId="4DE9C050" w14:textId="77777777" w:rsidTr="00C7159E">
        <w:tc>
          <w:tcPr>
            <w:tcW w:w="9778" w:type="dxa"/>
            <w:gridSpan w:val="2"/>
          </w:tcPr>
          <w:p w14:paraId="504F92BC" w14:textId="77777777" w:rsidR="00895BDF" w:rsidRPr="003154A5" w:rsidRDefault="00895BDF" w:rsidP="00C7159E">
            <w:pPr>
              <w:spacing w:before="120" w:after="120"/>
              <w:rPr>
                <w:rFonts w:eastAsia="MyriadPro-Semibold"/>
                <w:vertAlign w:val="superscript"/>
                <w:lang w:eastAsia="hu-HU"/>
              </w:rPr>
            </w:pPr>
            <w:r w:rsidRPr="003154A5">
              <w:rPr>
                <w:rFonts w:eastAsia="MyriadPro-Light"/>
                <w:b/>
                <w:lang w:eastAsia="hu-HU"/>
              </w:rPr>
              <w:t>II.2.2) További CPV-kód(ok):</w:t>
            </w:r>
            <w:r w:rsidRPr="003154A5">
              <w:rPr>
                <w:rFonts w:eastAsia="MyriadPro-Light"/>
                <w:lang w:eastAsia="hu-HU"/>
              </w:rPr>
              <w:t xml:space="preserve"> </w:t>
            </w:r>
            <w:r w:rsidRPr="003154A5">
              <w:rPr>
                <w:rFonts w:eastAsia="MyriadPro-Semibold"/>
                <w:b/>
                <w:vertAlign w:val="superscript"/>
                <w:lang w:eastAsia="hu-HU"/>
              </w:rPr>
              <w:t>2</w:t>
            </w:r>
          </w:p>
          <w:p w14:paraId="03F88104" w14:textId="77777777" w:rsidR="00416C2B" w:rsidRDefault="00895BDF" w:rsidP="00556CE0">
            <w:pPr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Fő CPV-kód: </w:t>
            </w:r>
            <w:r w:rsidRPr="003154A5">
              <w:rPr>
                <w:rFonts w:eastAsia="MyriadPro-Semibold"/>
                <w:b/>
                <w:vertAlign w:val="superscript"/>
                <w:lang w:eastAsia="hu-HU"/>
              </w:rPr>
              <w:t>1</w:t>
            </w:r>
            <w:r w:rsidRPr="003154A5">
              <w:rPr>
                <w:rFonts w:eastAsia="MyriadPro-Light"/>
                <w:lang w:eastAsia="hu-HU"/>
              </w:rPr>
              <w:t xml:space="preserve"> </w:t>
            </w:r>
          </w:p>
          <w:p w14:paraId="3C0D790D" w14:textId="1B8F7DC7" w:rsidR="00556CE0" w:rsidRPr="003154A5" w:rsidRDefault="00D12B08" w:rsidP="00556CE0">
            <w:pPr>
              <w:rPr>
                <w:rFonts w:eastAsia="MyriadPro-Light"/>
                <w:lang w:eastAsia="hu-HU"/>
              </w:rPr>
            </w:pPr>
            <w:r w:rsidRPr="00D12B08">
              <w:rPr>
                <w:rFonts w:eastAsia="Times New Roman"/>
                <w:b/>
                <w:bCs/>
                <w:color w:val="00B0F0"/>
              </w:rPr>
              <w:t>51214000-5 – Parkolóórával kapcsolatos szerelési szolgáltatás</w:t>
            </w:r>
          </w:p>
          <w:p w14:paraId="3C3FE5CA" w14:textId="77777777" w:rsidR="00416C2B" w:rsidRDefault="00895BDF" w:rsidP="00556CE0">
            <w:pPr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Kiegészítő CPV-kód: </w:t>
            </w:r>
          </w:p>
          <w:p w14:paraId="17BD22B9" w14:textId="3B57043B" w:rsidR="00895BDF" w:rsidRPr="00416C2B" w:rsidRDefault="00895BDF" w:rsidP="00416C2B">
            <w:pPr>
              <w:rPr>
                <w:rFonts w:eastAsia="Times New Roman"/>
                <w:b/>
                <w:bCs/>
                <w:color w:val="00B0F0"/>
              </w:rPr>
            </w:pPr>
          </w:p>
        </w:tc>
      </w:tr>
      <w:tr w:rsidR="00895BDF" w:rsidRPr="003154A5" w14:paraId="5CDD33C8" w14:textId="77777777" w:rsidTr="00C7159E">
        <w:tc>
          <w:tcPr>
            <w:tcW w:w="9778" w:type="dxa"/>
            <w:gridSpan w:val="2"/>
          </w:tcPr>
          <w:p w14:paraId="1B83A43E" w14:textId="77777777" w:rsidR="00895BDF" w:rsidRPr="003154A5" w:rsidRDefault="00895BDF" w:rsidP="00C7159E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II.2.3) A teljesítés helye:</w:t>
            </w:r>
          </w:p>
          <w:p w14:paraId="24409692" w14:textId="3E7D52EB" w:rsidR="00895BDF" w:rsidRPr="003154A5" w:rsidRDefault="00895BDF" w:rsidP="00C7159E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NUTS-kód: </w:t>
            </w:r>
            <w:r w:rsidRPr="003154A5">
              <w:rPr>
                <w:rFonts w:eastAsia="MyriadPro-Semibold"/>
                <w:b/>
                <w:vertAlign w:val="superscript"/>
                <w:lang w:eastAsia="hu-HU"/>
              </w:rPr>
              <w:t>1</w:t>
            </w:r>
            <w:r w:rsidRPr="003154A5">
              <w:rPr>
                <w:rFonts w:eastAsia="MyriadPro-Light"/>
                <w:lang w:eastAsia="hu-HU"/>
              </w:rPr>
              <w:t xml:space="preserve"> </w:t>
            </w:r>
            <w:r w:rsidR="00556CE0" w:rsidRPr="003154A5">
              <w:rPr>
                <w:rFonts w:eastAsia="Times New Roman"/>
                <w:b/>
                <w:bCs/>
                <w:color w:val="00B0F0"/>
              </w:rPr>
              <w:t>HU110</w:t>
            </w:r>
            <w:r w:rsidR="00556CE0" w:rsidRPr="003154A5">
              <w:rPr>
                <w:rFonts w:eastAsia="Times New Roman"/>
                <w:color w:val="474747"/>
              </w:rPr>
              <w:t xml:space="preserve"> </w:t>
            </w:r>
            <w:r w:rsidRPr="003154A5">
              <w:rPr>
                <w:rFonts w:eastAsia="MyriadPro-Light"/>
                <w:lang w:eastAsia="hu-HU"/>
              </w:rPr>
              <w:t>A teljesítés fő helyszíne:</w:t>
            </w:r>
            <w:r w:rsidR="00556CE0" w:rsidRPr="003154A5">
              <w:rPr>
                <w:rFonts w:eastAsia="Times New Roman"/>
                <w:b/>
                <w:bCs/>
                <w:color w:val="00B0F0"/>
              </w:rPr>
              <w:t xml:space="preserve"> Budapest XI</w:t>
            </w:r>
            <w:r w:rsidR="00D12B08">
              <w:rPr>
                <w:rFonts w:eastAsia="Times New Roman"/>
                <w:b/>
                <w:bCs/>
                <w:color w:val="00B0F0"/>
              </w:rPr>
              <w:t>V</w:t>
            </w:r>
            <w:r w:rsidR="00556CE0" w:rsidRPr="003154A5">
              <w:rPr>
                <w:rFonts w:eastAsia="Times New Roman"/>
                <w:b/>
                <w:bCs/>
                <w:color w:val="00B0F0"/>
              </w:rPr>
              <w:t>. kerületének közigazgatási területe.</w:t>
            </w:r>
          </w:p>
        </w:tc>
      </w:tr>
      <w:tr w:rsidR="00895BDF" w:rsidRPr="003154A5" w14:paraId="081CD236" w14:textId="77777777" w:rsidTr="00C7159E">
        <w:tc>
          <w:tcPr>
            <w:tcW w:w="9778" w:type="dxa"/>
            <w:gridSpan w:val="2"/>
          </w:tcPr>
          <w:p w14:paraId="2D186A35" w14:textId="77777777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II.2</w:t>
            </w:r>
            <w:r w:rsidR="00E57BA6" w:rsidRPr="003154A5">
              <w:rPr>
                <w:rFonts w:eastAsia="MyriadPro-Semibold"/>
                <w:b/>
                <w:lang w:eastAsia="hu-HU"/>
              </w:rPr>
              <w:t>.4) A közbeszerzés ismertetése:</w:t>
            </w:r>
          </w:p>
          <w:p w14:paraId="6990F20E" w14:textId="77777777" w:rsidR="00895BDF" w:rsidRPr="00793CA3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3154A5">
              <w:rPr>
                <w:rFonts w:eastAsia="MyriadPro-Semibold"/>
                <w:i/>
                <w:lang w:eastAsia="hu-HU"/>
              </w:rPr>
              <w:t xml:space="preserve">(az építési beruházás, árubeszerzés vagy szolgáltatás jellege és mennyisége, illetve az igények és </w:t>
            </w:r>
            <w:r w:rsidRPr="00793CA3">
              <w:rPr>
                <w:rFonts w:eastAsia="MyriadPro-Semibold"/>
                <w:i/>
                <w:lang w:eastAsia="hu-HU"/>
              </w:rPr>
              <w:t>követelmények meghatározása)</w:t>
            </w:r>
          </w:p>
          <w:p w14:paraId="5269A564" w14:textId="59AEE9CE" w:rsidR="00D12B08" w:rsidRPr="00CC5082" w:rsidRDefault="00D12B08" w:rsidP="0070105C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00B0F0"/>
              </w:rPr>
            </w:pPr>
            <w:r w:rsidRPr="00CC5082">
              <w:rPr>
                <w:rFonts w:eastAsia="Times New Roman"/>
                <w:b/>
                <w:bCs/>
                <w:color w:val="00B0F0"/>
              </w:rPr>
              <w:t>A Budapest XIV. kerület közigazgatási területén 283 db Parkeon Strada PAL típusú parkoló jegy</w:t>
            </w:r>
            <w:r w:rsidR="004C7B18">
              <w:rPr>
                <w:rFonts w:eastAsia="Times New Roman"/>
                <w:b/>
                <w:bCs/>
                <w:color w:val="00B0F0"/>
              </w:rPr>
              <w:t>-</w:t>
            </w:r>
            <w:r w:rsidRPr="00CC5082">
              <w:rPr>
                <w:rFonts w:eastAsia="Times New Roman"/>
                <w:b/>
                <w:bCs/>
                <w:color w:val="00B0F0"/>
              </w:rPr>
              <w:t>kiadó automatából álló parkolási rendszer üzemkész állapotának biztosítása, az üzemidőszakban naponkénti ellenőrzése, karbantartása, eseti hibaelhárítása, vandalizmusból eredő rongálások megszüntetése, a szerződés időtartama alatt (36 hónap) szükség szerint az automatáknak az Ajánlatkérő által meghatározott helyre történő áttelepítése az állomány 30 %-áig terjedő mértékig az Ajánlatkérő külön megrendelései alapján, továbbá az automaták pénzkazettájának ürítése, az érmék és bankjegyek begyűjtése illetve feldolgozása és az Önkormányzat számlájára való befizettetése a</w:t>
            </w:r>
            <w:r w:rsidR="0070105C">
              <w:rPr>
                <w:rFonts w:eastAsia="Times New Roman"/>
                <w:b/>
                <w:bCs/>
                <w:color w:val="00B0F0"/>
              </w:rPr>
              <w:t xml:space="preserve"> dokumentációban meghatározott </w:t>
            </w:r>
            <w:r w:rsidRPr="00CC5082">
              <w:rPr>
                <w:rFonts w:eastAsia="Times New Roman"/>
                <w:b/>
                <w:bCs/>
                <w:color w:val="00B0F0"/>
              </w:rPr>
              <w:t>feltételek szerint.</w:t>
            </w:r>
          </w:p>
          <w:p w14:paraId="42F0DB0A" w14:textId="0822A5CF" w:rsidR="00D12B08" w:rsidRPr="00CC5082" w:rsidRDefault="00D12B08" w:rsidP="00CC5082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00B0F0"/>
              </w:rPr>
            </w:pPr>
            <w:r w:rsidRPr="00CC5082">
              <w:rPr>
                <w:rFonts w:eastAsia="Times New Roman"/>
                <w:b/>
                <w:bCs/>
                <w:color w:val="00B0F0"/>
              </w:rPr>
              <w:t>Bankkártya elfogadó egység igény szerinti beszerelése a megbízás időtartama alatt (max. 50 db).</w:t>
            </w:r>
          </w:p>
          <w:p w14:paraId="343F98D1" w14:textId="77777777" w:rsidR="00CC5082" w:rsidRPr="00CC5082" w:rsidRDefault="00CC5082" w:rsidP="0070105C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00B0F0"/>
              </w:rPr>
            </w:pPr>
          </w:p>
          <w:p w14:paraId="2B9A7114" w14:textId="1BE6AE32" w:rsidR="00CC5082" w:rsidRPr="00B63FF5" w:rsidRDefault="00CC5082" w:rsidP="00F17FBD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00B0F0"/>
                <w:u w:val="single"/>
              </w:rPr>
            </w:pPr>
            <w:r w:rsidRPr="00B63FF5">
              <w:rPr>
                <w:rFonts w:eastAsia="Times New Roman"/>
                <w:b/>
                <w:bCs/>
                <w:color w:val="00B0F0"/>
                <w:u w:val="single"/>
              </w:rPr>
              <w:t>A parkoló</w:t>
            </w:r>
            <w:r w:rsidR="0070105C" w:rsidRPr="00B63FF5">
              <w:rPr>
                <w:rFonts w:eastAsia="Times New Roman"/>
                <w:b/>
                <w:bCs/>
                <w:color w:val="00B0F0"/>
                <w:u w:val="single"/>
              </w:rPr>
              <w:t>jegy</w:t>
            </w:r>
            <w:r w:rsidR="004C7B18">
              <w:rPr>
                <w:rFonts w:eastAsia="Times New Roman"/>
                <w:b/>
                <w:bCs/>
                <w:color w:val="00B0F0"/>
                <w:u w:val="single"/>
              </w:rPr>
              <w:t>-</w:t>
            </w:r>
            <w:r w:rsidR="0070105C" w:rsidRPr="00B63FF5">
              <w:rPr>
                <w:rFonts w:eastAsia="Times New Roman"/>
                <w:b/>
                <w:bCs/>
                <w:color w:val="00B0F0"/>
                <w:u w:val="single"/>
              </w:rPr>
              <w:t>kiadó</w:t>
            </w:r>
            <w:r w:rsidRPr="00B63FF5">
              <w:rPr>
                <w:rFonts w:eastAsia="Times New Roman"/>
                <w:b/>
                <w:bCs/>
                <w:color w:val="00B0F0"/>
                <w:u w:val="single"/>
              </w:rPr>
              <w:t xml:space="preserve"> automaták </w:t>
            </w:r>
            <w:r w:rsidR="00A90CCE" w:rsidRPr="00B63FF5">
              <w:rPr>
                <w:rFonts w:eastAsia="Times New Roman"/>
                <w:b/>
                <w:bCs/>
                <w:color w:val="00B0F0"/>
                <w:u w:val="single"/>
              </w:rPr>
              <w:t xml:space="preserve">üzemkész állapotának biztosítása, </w:t>
            </w:r>
            <w:r w:rsidRPr="00B63FF5">
              <w:rPr>
                <w:rFonts w:eastAsia="Times New Roman"/>
                <w:b/>
                <w:bCs/>
                <w:color w:val="00B0F0"/>
                <w:u w:val="single"/>
              </w:rPr>
              <w:t>üzemeltetése</w:t>
            </w:r>
            <w:r w:rsidR="00B63FF5">
              <w:rPr>
                <w:rFonts w:eastAsia="Times New Roman"/>
                <w:b/>
                <w:bCs/>
                <w:color w:val="00B0F0"/>
                <w:u w:val="single"/>
              </w:rPr>
              <w:t>:</w:t>
            </w:r>
          </w:p>
          <w:p w14:paraId="5EF0C8CE" w14:textId="7BB57606" w:rsidR="00CC5082" w:rsidRPr="00B63FF5" w:rsidRDefault="00CC5082" w:rsidP="00CC5082">
            <w:pPr>
              <w:widowControl w:val="0"/>
              <w:spacing w:after="120" w:line="23" w:lineRule="atLeast"/>
              <w:ind w:right="20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Ajánlattevő feladata a 283 db parkoló</w:t>
            </w:r>
            <w:r w:rsidR="0070105C"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jegy</w:t>
            </w:r>
            <w:r w:rsidR="003E4A10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-</w:t>
            </w:r>
            <w:r w:rsidR="0070105C"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kiadó</w:t>
            </w: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 xml:space="preserve"> automata üzemkész állapotának folyamatos biztosítása, eseti hibaelhárítása, illetve üzemeltetése.</w:t>
            </w:r>
          </w:p>
          <w:p w14:paraId="56547E0C" w14:textId="77777777" w:rsidR="00CC5082" w:rsidRPr="00B63FF5" w:rsidRDefault="00CC5082" w:rsidP="00CC5082">
            <w:pPr>
              <w:widowControl w:val="0"/>
              <w:spacing w:after="120" w:line="23" w:lineRule="atLeast"/>
              <w:ind w:right="20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A hibát a parkolási rendszer távfelügyeleti jelzésétől, illetve az ajánlatkérő bejelentésétől számított egy, ill. két órán belül el kell hárítani. A hiba elhárításáról azonnal tájékoztatni kell Ajánlatkérőt.</w:t>
            </w:r>
          </w:p>
          <w:p w14:paraId="3048887E" w14:textId="711529CC" w:rsidR="00CC5082" w:rsidRPr="00B63FF5" w:rsidRDefault="00CC5082" w:rsidP="00CC5082">
            <w:pPr>
              <w:widowControl w:val="0"/>
              <w:spacing w:after="120" w:line="23" w:lineRule="atLeast"/>
              <w:ind w:right="20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Ajánlattevő a berendezés meghibásodásának okát, javításának módját, valamint a felhasznált alkatrészeket köteles dokumentálni.</w:t>
            </w:r>
          </w:p>
          <w:p w14:paraId="475952D8" w14:textId="77777777" w:rsidR="00CC5082" w:rsidRPr="00B63FF5" w:rsidRDefault="00CC5082" w:rsidP="00CC5082">
            <w:pPr>
              <w:widowControl w:val="0"/>
              <w:spacing w:after="120" w:line="23" w:lineRule="atLeast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A hibaelhárítás körébe tartozik különösen:</w:t>
            </w:r>
          </w:p>
          <w:p w14:paraId="48CC1677" w14:textId="77777777" w:rsidR="00CC5082" w:rsidRPr="00B63FF5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13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display hiba (nem olvasható) javítása</w:t>
            </w:r>
          </w:p>
          <w:p w14:paraId="5886B696" w14:textId="77777777" w:rsidR="00CC5082" w:rsidRPr="00B63FF5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13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érme elfogadó egység hiba (nem fogad el érmét) javítása</w:t>
            </w:r>
          </w:p>
          <w:p w14:paraId="43176CC9" w14:textId="77777777" w:rsidR="00CC5082" w:rsidRPr="00B63FF5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06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bankjegy elfogadó egység hiba (nem fogad el bankjegyet) javítása</w:t>
            </w:r>
          </w:p>
          <w:p w14:paraId="74B5421E" w14:textId="77777777" w:rsidR="00CC5082" w:rsidRPr="00B63FF5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06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bankkártya elfogadó egység hiba (nem fogad el bankkártyát) javítása</w:t>
            </w:r>
          </w:p>
          <w:p w14:paraId="05EECD30" w14:textId="53F165DA" w:rsidR="00CC5082" w:rsidRPr="00B63FF5" w:rsidRDefault="00CC5082" w:rsidP="0070105C">
            <w:pPr>
              <w:widowControl w:val="0"/>
              <w:numPr>
                <w:ilvl w:val="0"/>
                <w:numId w:val="9"/>
              </w:numPr>
              <w:tabs>
                <w:tab w:val="left" w:pos="713"/>
              </w:tabs>
              <w:spacing w:after="120" w:line="23" w:lineRule="atLeast"/>
              <w:ind w:right="20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nyomtató hiba (nem vagy hiányosan nyomtat, nem vágja le vagy nem adja ki a jegyet) javítása</w:t>
            </w:r>
          </w:p>
          <w:p w14:paraId="3AF4B055" w14:textId="77777777" w:rsidR="00CC5082" w:rsidRPr="00B63FF5" w:rsidRDefault="00CC5082" w:rsidP="00CC5082">
            <w:pPr>
              <w:widowControl w:val="0"/>
              <w:spacing w:after="120" w:line="23" w:lineRule="atLeast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Az üzemeltetés körébe tartozik különösen:</w:t>
            </w:r>
          </w:p>
          <w:p w14:paraId="581D77A8" w14:textId="77777777" w:rsidR="00CC5082" w:rsidRPr="00B63FF5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13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  <w:shd w:val="clear" w:color="auto" w:fill="FFFFFF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 xml:space="preserve">ünnepnapok és különleges munkaszüneti, ill. munkanapok szükség szerinti paraméterezése </w:t>
            </w:r>
          </w:p>
          <w:p w14:paraId="7D844C82" w14:textId="1C481891" w:rsidR="00CC5082" w:rsidRPr="00B63FF5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13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  <w:shd w:val="clear" w:color="auto" w:fill="FFFFFF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 xml:space="preserve">az automaták paraméterezése, </w:t>
            </w:r>
            <w:r w:rsidR="00533D89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 xml:space="preserve">meglévő és adott esetben új </w:t>
            </w: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kedvezmények kezelése</w:t>
            </w:r>
            <w:r w:rsidR="007648F2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 xml:space="preserve"> és módosítása</w:t>
            </w: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, és a jogszabályok változásának követése,</w:t>
            </w:r>
          </w:p>
          <w:p w14:paraId="57780751" w14:textId="77777777" w:rsidR="00CC5082" w:rsidRPr="0070105C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13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70105C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az automaták távfelügyeletének folyamatos biztosítása,</w:t>
            </w:r>
          </w:p>
          <w:p w14:paraId="32BDA470" w14:textId="77777777" w:rsidR="00CC5082" w:rsidRPr="0070105C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13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70105C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megtelt kazetták ürítése,</w:t>
            </w:r>
          </w:p>
          <w:p w14:paraId="305A39C0" w14:textId="77777777" w:rsidR="00CC5082" w:rsidRPr="0070105C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09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70105C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lefogyott jegytekercs cseréje,</w:t>
            </w:r>
          </w:p>
          <w:p w14:paraId="10664528" w14:textId="77777777" w:rsidR="00CC5082" w:rsidRPr="0070105C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13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70105C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elakadt érme, bankjegy kivétele,</w:t>
            </w:r>
          </w:p>
          <w:p w14:paraId="3E77D12B" w14:textId="77777777" w:rsidR="00CC5082" w:rsidRPr="0070105C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70105C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eltömött érmebedobó nyílás megtisztítása,</w:t>
            </w:r>
          </w:p>
          <w:p w14:paraId="15A03CF5" w14:textId="77777777" w:rsidR="00CC5082" w:rsidRPr="0070105C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13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70105C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érmeút ellenőrzése,</w:t>
            </w:r>
          </w:p>
          <w:p w14:paraId="3F4F50C8" w14:textId="77777777" w:rsidR="00CC5082" w:rsidRPr="0070105C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13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70105C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eltömött bankjegy fogadó nyílás megtisztítása,</w:t>
            </w:r>
          </w:p>
          <w:p w14:paraId="60DAD0F6" w14:textId="77777777" w:rsidR="00CC5082" w:rsidRPr="0070105C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70105C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eltömött jegykiadó-nyílás megtisztítása,</w:t>
            </w:r>
          </w:p>
          <w:p w14:paraId="458F5212" w14:textId="77777777" w:rsidR="00CC5082" w:rsidRPr="0070105C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13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70105C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begyűrődött papír kivétele,</w:t>
            </w:r>
          </w:p>
          <w:p w14:paraId="264C5B2D" w14:textId="77777777" w:rsidR="00CC5082" w:rsidRPr="0070105C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13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70105C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órabeállítás,</w:t>
            </w:r>
          </w:p>
          <w:p w14:paraId="5A5290A2" w14:textId="77777777" w:rsidR="00CC5082" w:rsidRPr="0070105C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70105C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akkumulátor töltése,</w:t>
            </w:r>
          </w:p>
          <w:p w14:paraId="2C83750A" w14:textId="77777777" w:rsidR="00CC5082" w:rsidRPr="0070105C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  <w:shd w:val="clear" w:color="auto" w:fill="FFFFFF"/>
              </w:rPr>
            </w:pPr>
            <w:r w:rsidRPr="0070105C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automata újraindítása,</w:t>
            </w:r>
          </w:p>
          <w:p w14:paraId="583DB281" w14:textId="6EDD4804" w:rsidR="00CC5082" w:rsidRPr="0070105C" w:rsidRDefault="00CC5082" w:rsidP="0070105C">
            <w:pPr>
              <w:widowControl w:val="0"/>
              <w:numPr>
                <w:ilvl w:val="0"/>
                <w:numId w:val="9"/>
              </w:numPr>
              <w:tabs>
                <w:tab w:val="left" w:pos="713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i/>
                <w:color w:val="00B0F0"/>
                <w:u w:val="single"/>
                <w:shd w:val="clear" w:color="auto" w:fill="FFFFFF"/>
              </w:rPr>
            </w:pPr>
            <w:r w:rsidRPr="0070105C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kommunikációs hibák kezelése (elhárítása, ill. jelzése szolgáltató felé)</w:t>
            </w:r>
          </w:p>
          <w:p w14:paraId="51F5E2D1" w14:textId="7E948FFC" w:rsidR="00CC5082" w:rsidRPr="00B63FF5" w:rsidRDefault="00CC5082" w:rsidP="00B63FF5">
            <w:pPr>
              <w:widowControl w:val="0"/>
              <w:spacing w:after="120" w:line="23" w:lineRule="atLeast"/>
              <w:ind w:left="20" w:right="20"/>
              <w:rPr>
                <w:rFonts w:eastAsia="Times New Roman"/>
                <w:b/>
                <w:bCs/>
                <w:color w:val="00B0F0"/>
                <w:u w:val="single"/>
                <w:shd w:val="clear" w:color="auto" w:fill="FFFFFF"/>
              </w:rPr>
            </w:pPr>
            <w:r w:rsidRPr="00B63FF5">
              <w:rPr>
                <w:rFonts w:eastAsia="Times New Roman"/>
                <w:b/>
                <w:bCs/>
                <w:color w:val="00B0F0"/>
                <w:u w:val="single"/>
                <w:shd w:val="clear" w:color="auto" w:fill="FFFFFF"/>
              </w:rPr>
              <w:t>A parkoló</w:t>
            </w:r>
            <w:r w:rsidR="0070105C" w:rsidRPr="00B63FF5">
              <w:rPr>
                <w:rFonts w:eastAsia="Times New Roman"/>
                <w:b/>
                <w:bCs/>
                <w:color w:val="00B0F0"/>
                <w:u w:val="single"/>
                <w:shd w:val="clear" w:color="auto" w:fill="FFFFFF"/>
              </w:rPr>
              <w:t>jegy</w:t>
            </w:r>
            <w:r w:rsidR="004C7B18">
              <w:rPr>
                <w:rFonts w:eastAsia="Times New Roman"/>
                <w:b/>
                <w:bCs/>
                <w:color w:val="00B0F0"/>
                <w:u w:val="single"/>
                <w:shd w:val="clear" w:color="auto" w:fill="FFFFFF"/>
              </w:rPr>
              <w:t>-</w:t>
            </w:r>
            <w:r w:rsidR="0070105C" w:rsidRPr="00B63FF5">
              <w:rPr>
                <w:rFonts w:eastAsia="Times New Roman"/>
                <w:b/>
                <w:bCs/>
                <w:color w:val="00B0F0"/>
                <w:u w:val="single"/>
                <w:shd w:val="clear" w:color="auto" w:fill="FFFFFF"/>
              </w:rPr>
              <w:t xml:space="preserve">kiadó </w:t>
            </w:r>
            <w:r w:rsidRPr="00B63FF5">
              <w:rPr>
                <w:rFonts w:eastAsia="Times New Roman"/>
                <w:b/>
                <w:bCs/>
                <w:color w:val="00B0F0"/>
                <w:u w:val="single"/>
                <w:shd w:val="clear" w:color="auto" w:fill="FFFFFF"/>
              </w:rPr>
              <w:t>automaták karbantartása</w:t>
            </w:r>
            <w:r w:rsidR="00B63FF5">
              <w:rPr>
                <w:rFonts w:eastAsia="Times New Roman"/>
                <w:b/>
                <w:bCs/>
                <w:color w:val="00B0F0"/>
                <w:u w:val="single"/>
                <w:shd w:val="clear" w:color="auto" w:fill="FFFFFF"/>
              </w:rPr>
              <w:t>:</w:t>
            </w:r>
          </w:p>
          <w:p w14:paraId="610B519A" w14:textId="15F6BDFA" w:rsidR="00CC5082" w:rsidRPr="00B63FF5" w:rsidRDefault="00CC5082" w:rsidP="00CC5082">
            <w:pPr>
              <w:widowControl w:val="0"/>
              <w:spacing w:after="120" w:line="23" w:lineRule="atLeast"/>
              <w:ind w:left="20" w:right="20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Ajánlattevő feladata, hogy a 283 db parkoló</w:t>
            </w:r>
            <w:r w:rsidR="003E4A10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jegy-kiadó</w:t>
            </w: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 xml:space="preserve"> automata rendszeres karbantartását gépkönyv és rendszerterv szerint, de évente legalább két alkalommal elvégezze, átnézze, felülvizsgálja, dokumentálja. A karbantartás elemei:</w:t>
            </w:r>
          </w:p>
          <w:p w14:paraId="0A466D72" w14:textId="77777777" w:rsidR="00CC5082" w:rsidRPr="00B63FF5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713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érmenyílás, érmevizsgáló tisztítása</w:t>
            </w:r>
          </w:p>
          <w:p w14:paraId="4AE1627D" w14:textId="77777777" w:rsidR="00CC5082" w:rsidRPr="00B63FF5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691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jegy-vágó, nyomtató, vágómű tisztítása, beállítása</w:t>
            </w:r>
          </w:p>
          <w:p w14:paraId="438C3877" w14:textId="77777777" w:rsidR="00CC5082" w:rsidRPr="00B63FF5" w:rsidRDefault="00CC5082" w:rsidP="00CC5082">
            <w:pPr>
              <w:widowControl w:val="0"/>
              <w:numPr>
                <w:ilvl w:val="0"/>
                <w:numId w:val="9"/>
              </w:numPr>
              <w:tabs>
                <w:tab w:val="left" w:pos="691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akkumulátor, töltési rendszer ellenőrzése “ elektronikus komponensek ellenőrzése</w:t>
            </w:r>
          </w:p>
          <w:p w14:paraId="1D905B64" w14:textId="3A20A9E7" w:rsidR="00CC5082" w:rsidRPr="00B63FF5" w:rsidRDefault="00CC5082" w:rsidP="0070105C">
            <w:pPr>
              <w:widowControl w:val="0"/>
              <w:numPr>
                <w:ilvl w:val="0"/>
                <w:numId w:val="9"/>
              </w:numPr>
              <w:tabs>
                <w:tab w:val="left" w:pos="706"/>
              </w:tabs>
              <w:spacing w:after="120" w:line="23" w:lineRule="atLeast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külső kezelő felületek tisztítása</w:t>
            </w:r>
          </w:p>
          <w:p w14:paraId="5A5CC6AD" w14:textId="00F195B1" w:rsidR="00CC5082" w:rsidRPr="00B63FF5" w:rsidRDefault="00CC5082" w:rsidP="00B63FF5">
            <w:pPr>
              <w:widowControl w:val="0"/>
              <w:spacing w:after="120" w:line="23" w:lineRule="atLeast"/>
              <w:ind w:left="20" w:right="20"/>
              <w:rPr>
                <w:rFonts w:eastAsia="Times New Roman"/>
                <w:b/>
                <w:bCs/>
                <w:color w:val="00B0F0"/>
                <w:u w:val="single"/>
                <w:shd w:val="clear" w:color="auto" w:fill="FFFFFF"/>
              </w:rPr>
            </w:pPr>
            <w:r w:rsidRPr="00B63FF5">
              <w:rPr>
                <w:rFonts w:eastAsia="Times New Roman"/>
                <w:b/>
                <w:bCs/>
                <w:color w:val="00B0F0"/>
                <w:u w:val="single"/>
                <w:shd w:val="clear" w:color="auto" w:fill="FFFFFF"/>
              </w:rPr>
              <w:t>Parkoló</w:t>
            </w:r>
            <w:r w:rsidR="0070105C" w:rsidRPr="00B63FF5">
              <w:rPr>
                <w:rFonts w:eastAsia="Times New Roman"/>
                <w:b/>
                <w:bCs/>
                <w:color w:val="00B0F0"/>
                <w:u w:val="single"/>
                <w:shd w:val="clear" w:color="auto" w:fill="FFFFFF"/>
              </w:rPr>
              <w:t>jegy</w:t>
            </w:r>
            <w:r w:rsidR="004C7B18">
              <w:rPr>
                <w:rFonts w:eastAsia="Times New Roman"/>
                <w:b/>
                <w:bCs/>
                <w:color w:val="00B0F0"/>
                <w:u w:val="single"/>
                <w:shd w:val="clear" w:color="auto" w:fill="FFFFFF"/>
              </w:rPr>
              <w:t>-</w:t>
            </w:r>
            <w:r w:rsidR="0070105C" w:rsidRPr="00B63FF5">
              <w:rPr>
                <w:rFonts w:eastAsia="Times New Roman"/>
                <w:b/>
                <w:bCs/>
                <w:color w:val="00B0F0"/>
                <w:u w:val="single"/>
                <w:shd w:val="clear" w:color="auto" w:fill="FFFFFF"/>
              </w:rPr>
              <w:t xml:space="preserve">kiadó </w:t>
            </w:r>
            <w:r w:rsidRPr="00B63FF5">
              <w:rPr>
                <w:rFonts w:eastAsia="Times New Roman"/>
                <w:b/>
                <w:bCs/>
                <w:color w:val="00B0F0"/>
                <w:u w:val="single"/>
                <w:shd w:val="clear" w:color="auto" w:fill="FFFFFF"/>
              </w:rPr>
              <w:t>automaták ürítése és a pénzfeldolgozás</w:t>
            </w:r>
            <w:r w:rsidR="00B63FF5" w:rsidRPr="00B63FF5">
              <w:rPr>
                <w:rFonts w:eastAsia="Times New Roman"/>
                <w:b/>
                <w:bCs/>
                <w:color w:val="00B0F0"/>
                <w:u w:val="single"/>
                <w:shd w:val="clear" w:color="auto" w:fill="FFFFFF"/>
              </w:rPr>
              <w:t>:</w:t>
            </w:r>
          </w:p>
          <w:p w14:paraId="343EB0CB" w14:textId="6A6F03DB" w:rsidR="00CC5082" w:rsidRPr="00B63FF5" w:rsidRDefault="00CC5082" w:rsidP="00CC5082">
            <w:pPr>
              <w:widowControl w:val="0"/>
              <w:spacing w:after="120" w:line="23" w:lineRule="atLeast"/>
              <w:ind w:left="20" w:right="20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Ajánlattevő feladata, hogy a Budapest XIV. kerület (Zugló) közigazgatási területén működő 280 (+3) db parkoló</w:t>
            </w:r>
            <w:r w:rsidR="003E4A10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jegy-kiadó</w:t>
            </w: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 xml:space="preserve"> automatába bedobott érméket (EUR, HUF) és bankjegyeket a parkoló</w:t>
            </w:r>
            <w:r w:rsidR="003E4A10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jegy-kiadó</w:t>
            </w: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 xml:space="preserve"> automata pénzkazettájából kiürítse.</w:t>
            </w:r>
          </w:p>
          <w:p w14:paraId="64111C55" w14:textId="77777777" w:rsidR="00CC5082" w:rsidRPr="00B63FF5" w:rsidRDefault="00CC5082" w:rsidP="00CC5082">
            <w:pPr>
              <w:widowControl w:val="0"/>
              <w:spacing w:after="120" w:line="23" w:lineRule="atLeast"/>
              <w:ind w:left="23" w:right="23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Az automaták ürítéséről az ajánlattevő ürítési terv alapján gondoskodik. Ezen túlmenően, amikor a távfelügyeleti rendszer jelzi, hogy az automatában lévő érmék mennyisége elérte azt a szintet, ahol a pénzkazetta ürítése szükségessé válik, szintén köteles az ürítést biztosítani.</w:t>
            </w:r>
          </w:p>
          <w:p w14:paraId="7F78D8BE" w14:textId="77777777" w:rsidR="00CC5082" w:rsidRPr="00B63FF5" w:rsidRDefault="00CC5082" w:rsidP="00CC5082">
            <w:pPr>
              <w:widowControl w:val="0"/>
              <w:spacing w:after="120" w:line="23" w:lineRule="atLeast"/>
              <w:ind w:left="23" w:right="23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A távfelügyeleti rendszer hibája esetén Ajánlattevő az ürítési terv alapján gondoskodik az automaták ürítéséről, ill. Ajánlatkérővel közösen állapodnak meg az automaták ürítésének gyakoriságáról.</w:t>
            </w:r>
          </w:p>
          <w:p w14:paraId="126B4C7E" w14:textId="306D22BF" w:rsidR="00D12B08" w:rsidRPr="00CC5082" w:rsidRDefault="00CC5082" w:rsidP="0070105C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00B0F0"/>
              </w:rPr>
            </w:pP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Ajánlattevő feladata, hogy a parkoló</w:t>
            </w:r>
            <w:r w:rsidR="003E4A10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>jegy-kiadó</w:t>
            </w:r>
            <w:r w:rsidRPr="00B63FF5">
              <w:rPr>
                <w:rFonts w:eastAsia="Times New Roman"/>
                <w:b/>
                <w:bCs/>
                <w:color w:val="00B0F0"/>
                <w:shd w:val="clear" w:color="auto" w:fill="FFFFFF"/>
              </w:rPr>
              <w:t xml:space="preserve"> automatákból beszállított pénzt megszámolja, feldolgozza, válogassa majd erről napi jelentést készítsen ajánlatkérőnek. A feldolgozott és megszámolt pénzt legalább heti két alkalommal az ajánlattevő által megjelölt bankszámlára kell befizettetése.</w:t>
            </w:r>
          </w:p>
          <w:p w14:paraId="1CAF31F9" w14:textId="7B3BDF42" w:rsidR="00556CE0" w:rsidRPr="003154A5" w:rsidRDefault="00556CE0" w:rsidP="00556CE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Times New Roman"/>
                <w:b/>
                <w:bCs/>
                <w:color w:val="00B0F0"/>
              </w:rPr>
              <w:t>Részletesen a műszaki leírásban.</w:t>
            </w:r>
          </w:p>
        </w:tc>
      </w:tr>
      <w:tr w:rsidR="00895BDF" w:rsidRPr="003154A5" w14:paraId="23518DB5" w14:textId="77777777" w:rsidTr="00C7159E">
        <w:tc>
          <w:tcPr>
            <w:tcW w:w="9778" w:type="dxa"/>
            <w:gridSpan w:val="2"/>
          </w:tcPr>
          <w:p w14:paraId="54B9104C" w14:textId="77777777" w:rsidR="00895BDF" w:rsidRPr="003154A5" w:rsidRDefault="00895BDF" w:rsidP="00C7159E">
            <w:pPr>
              <w:spacing w:before="120" w:after="120"/>
              <w:rPr>
                <w:rFonts w:eastAsia="MyriadPro-Light"/>
                <w:b/>
                <w:lang w:eastAsia="hu-HU"/>
              </w:rPr>
            </w:pPr>
            <w:r w:rsidRPr="003154A5">
              <w:rPr>
                <w:rFonts w:eastAsia="MyriadPro-Light"/>
                <w:b/>
                <w:lang w:eastAsia="hu-HU"/>
              </w:rPr>
              <w:t>II.2.5) Értékelési szempontok</w:t>
            </w:r>
          </w:p>
          <w:p w14:paraId="5AB313AB" w14:textId="77777777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Pr="003154A5">
              <w:rPr>
                <w:rFonts w:eastAsia="MyriadPro-Semibold"/>
                <w:lang w:eastAsia="hu-HU"/>
              </w:rPr>
              <w:t>Az alábbiakban megadott szempontok</w:t>
            </w:r>
          </w:p>
          <w:p w14:paraId="23065BB8" w14:textId="5FB8B78F" w:rsidR="00895BDF" w:rsidRPr="003154A5" w:rsidRDefault="00F453D1" w:rsidP="00556CE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vertAlign w:val="superscript"/>
                <w:lang w:eastAsia="hu-HU"/>
              </w:rPr>
            </w:pPr>
            <w:r w:rsidRPr="003154A5">
              <w:rPr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3154A5">
              <w:rPr>
                <w:bCs/>
              </w:rPr>
              <w:instrText xml:space="preserve"> FORMCHECKBOX </w:instrText>
            </w:r>
            <w:r w:rsidR="000A2A79">
              <w:rPr>
                <w:bCs/>
              </w:rPr>
            </w:r>
            <w:r w:rsidR="000A2A79">
              <w:rPr>
                <w:bCs/>
              </w:rPr>
              <w:fldChar w:fldCharType="separate"/>
            </w:r>
            <w:r w:rsidRPr="003154A5">
              <w:rPr>
                <w:bCs/>
              </w:rPr>
              <w:fldChar w:fldCharType="end"/>
            </w:r>
            <w:r w:rsidR="00895BDF" w:rsidRPr="003154A5">
              <w:rPr>
                <w:bCs/>
              </w:rPr>
              <w:t xml:space="preserve"> </w:t>
            </w:r>
            <w:r w:rsidR="00895BDF" w:rsidRPr="003154A5">
              <w:rPr>
                <w:rFonts w:eastAsia="Times New Roman"/>
                <w:b/>
                <w:bCs/>
                <w:color w:val="00B0F0"/>
              </w:rPr>
              <w:t xml:space="preserve">Minőségi kritérium </w:t>
            </w:r>
          </w:p>
          <w:p w14:paraId="42CE6A32" w14:textId="355AA901" w:rsidR="00556CE0" w:rsidRPr="00A72EF6" w:rsidRDefault="00556CE0" w:rsidP="00CC5082">
            <w:pPr>
              <w:rPr>
                <w:rFonts w:eastAsia="Times New Roman"/>
                <w:b/>
                <w:bCs/>
                <w:color w:val="00B0F0"/>
              </w:rPr>
            </w:pPr>
            <w:bookmarkStart w:id="5" w:name="_Hlk69481396"/>
            <w:r w:rsidRPr="003154A5">
              <w:rPr>
                <w:rFonts w:eastAsia="Times New Roman"/>
                <w:b/>
                <w:bCs/>
                <w:color w:val="00B0F0"/>
              </w:rPr>
              <w:t xml:space="preserve">1. Megnevezés: </w:t>
            </w:r>
            <w:r w:rsidR="0048610C" w:rsidRPr="00A72EF6">
              <w:rPr>
                <w:rFonts w:eastAsia="Times New Roman"/>
                <w:b/>
                <w:bCs/>
                <w:color w:val="00B0F0"/>
              </w:rPr>
              <w:t>A</w:t>
            </w:r>
            <w:r w:rsidR="00F55DA7" w:rsidRPr="00A72EF6">
              <w:rPr>
                <w:rFonts w:eastAsia="Times New Roman"/>
                <w:b/>
                <w:bCs/>
                <w:color w:val="00B0F0"/>
              </w:rPr>
              <w:t>z eljárást megindító</w:t>
            </w:r>
            <w:r w:rsidR="0048610C" w:rsidRPr="00A72EF6">
              <w:rPr>
                <w:rFonts w:eastAsia="Times New Roman"/>
                <w:b/>
                <w:bCs/>
                <w:color w:val="00B0F0"/>
              </w:rPr>
              <w:t xml:space="preserve"> felhívás M/2.a) pontjában megjelölt szakember alkalmassági követelményen felüli </w:t>
            </w:r>
            <w:r w:rsidR="00F55DA7" w:rsidRPr="00A72EF6">
              <w:rPr>
                <w:rFonts w:eastAsia="Times New Roman"/>
                <w:b/>
                <w:bCs/>
                <w:color w:val="00B0F0"/>
              </w:rPr>
              <w:t xml:space="preserve">projektvezetőként szerzett szakmai </w:t>
            </w:r>
            <w:r w:rsidR="0048610C" w:rsidRPr="00A72EF6">
              <w:rPr>
                <w:rFonts w:eastAsia="Times New Roman"/>
                <w:b/>
                <w:bCs/>
                <w:color w:val="00B0F0"/>
              </w:rPr>
              <w:t>többlettapasztalat</w:t>
            </w:r>
            <w:r w:rsidR="00F55DA7" w:rsidRPr="00A72EF6">
              <w:rPr>
                <w:rFonts w:eastAsia="Times New Roman"/>
                <w:b/>
                <w:bCs/>
                <w:color w:val="00B0F0"/>
              </w:rPr>
              <w:t>a</w:t>
            </w:r>
            <w:r w:rsidR="0048610C" w:rsidRPr="00A72EF6">
              <w:rPr>
                <w:rFonts w:eastAsia="Times New Roman"/>
                <w:b/>
                <w:bCs/>
                <w:color w:val="00B0F0"/>
              </w:rPr>
              <w:t xml:space="preserve"> (minimum 36 hónap)</w:t>
            </w:r>
          </w:p>
          <w:p w14:paraId="63923885" w14:textId="3B46C187" w:rsidR="00556CE0" w:rsidRPr="003154A5" w:rsidRDefault="00556CE0" w:rsidP="00556CE0">
            <w:pPr>
              <w:rPr>
                <w:rFonts w:eastAsia="Times New Roman"/>
                <w:b/>
                <w:bCs/>
                <w:color w:val="00B0F0"/>
              </w:rPr>
            </w:pPr>
            <w:r w:rsidRPr="00A72EF6">
              <w:rPr>
                <w:rFonts w:eastAsia="Times New Roman"/>
                <w:b/>
                <w:bCs/>
                <w:color w:val="00B0F0"/>
              </w:rPr>
              <w:t xml:space="preserve">Súlyszám: </w:t>
            </w:r>
            <w:r w:rsidR="00CC5082" w:rsidRPr="00A72EF6">
              <w:rPr>
                <w:rFonts w:eastAsia="Times New Roman"/>
                <w:b/>
                <w:bCs/>
                <w:color w:val="00B0F0"/>
              </w:rPr>
              <w:t>10</w:t>
            </w:r>
          </w:p>
          <w:p w14:paraId="45F95818" w14:textId="77777777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Pr="003154A5">
              <w:rPr>
                <w:rFonts w:eastAsia="MyriadPro-Light"/>
                <w:lang w:eastAsia="hu-HU"/>
              </w:rPr>
              <w:t xml:space="preserve">Költség </w:t>
            </w:r>
            <w:r w:rsidRPr="003154A5">
              <w:rPr>
                <w:rFonts w:eastAsia="MyriadPro-Semibold"/>
                <w:lang w:eastAsia="hu-HU"/>
              </w:rPr>
              <w:t>kritérium – Név: / Súlyszám:</w:t>
            </w:r>
            <w:r w:rsidRPr="003154A5">
              <w:rPr>
                <w:bCs/>
              </w:rPr>
              <w:t xml:space="preserve"> </w:t>
            </w:r>
            <w:r w:rsidR="007415BD" w:rsidRPr="003154A5">
              <w:rPr>
                <w:rFonts w:eastAsia="MyriadPro-Semibold"/>
                <w:b/>
                <w:vertAlign w:val="superscript"/>
                <w:lang w:eastAsia="hu-HU"/>
              </w:rPr>
              <w:t xml:space="preserve">1, </w:t>
            </w:r>
            <w:r w:rsidRPr="003154A5">
              <w:rPr>
                <w:rFonts w:eastAsia="MyriadPro-Semibold"/>
                <w:b/>
                <w:vertAlign w:val="superscript"/>
                <w:lang w:eastAsia="hu-HU"/>
              </w:rPr>
              <w:t>20</w:t>
            </w:r>
          </w:p>
          <w:p w14:paraId="09B557AE" w14:textId="4C66C4F6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Semibold"/>
                <w:b/>
                <w:vertAlign w:val="superscript"/>
                <w:lang w:eastAsia="hu-HU"/>
              </w:rPr>
            </w:pPr>
            <w:r w:rsidRPr="003154A5">
              <w:rPr>
                <w:rFonts w:ascii="Cambria Math" w:eastAsia="Times New Roman" w:hAnsi="Cambria Math" w:cs="Cambria Math"/>
                <w:b/>
                <w:bCs/>
                <w:color w:val="00B0F0"/>
              </w:rPr>
              <w:t>◯</w:t>
            </w:r>
            <w:r w:rsidRPr="003154A5">
              <w:rPr>
                <w:rFonts w:eastAsia="Times New Roman"/>
                <w:b/>
                <w:bCs/>
                <w:color w:val="00B0F0"/>
              </w:rPr>
              <w:t xml:space="preserve"> Ár – Súlyszám:</w:t>
            </w:r>
            <w:r w:rsidRPr="003154A5">
              <w:rPr>
                <w:bCs/>
              </w:rPr>
              <w:t xml:space="preserve"> </w:t>
            </w:r>
            <w:r w:rsidRPr="003154A5">
              <w:rPr>
                <w:rFonts w:eastAsia="MyriadPro-Semibold"/>
                <w:b/>
                <w:vertAlign w:val="superscript"/>
                <w:lang w:eastAsia="hu-HU"/>
              </w:rPr>
              <w:t>21</w:t>
            </w:r>
          </w:p>
          <w:p w14:paraId="47110163" w14:textId="2555CACB" w:rsidR="00556CE0" w:rsidRPr="003154A5" w:rsidRDefault="00F55DA7" w:rsidP="00556CE0">
            <w:pPr>
              <w:rPr>
                <w:rFonts w:eastAsia="Times New Roman"/>
                <w:b/>
                <w:bCs/>
                <w:color w:val="00B0F0"/>
              </w:rPr>
            </w:pPr>
            <w:r>
              <w:rPr>
                <w:rFonts w:eastAsia="Times New Roman"/>
                <w:b/>
                <w:bCs/>
                <w:color w:val="00B0F0"/>
              </w:rPr>
              <w:t>2</w:t>
            </w:r>
            <w:r w:rsidR="00556CE0" w:rsidRPr="003154A5">
              <w:rPr>
                <w:rFonts w:eastAsia="Times New Roman"/>
                <w:b/>
                <w:bCs/>
                <w:color w:val="00B0F0"/>
              </w:rPr>
              <w:t xml:space="preserve">. Megnevezés: </w:t>
            </w:r>
            <w:r w:rsidR="00CC5082">
              <w:rPr>
                <w:rFonts w:eastAsia="Times New Roman"/>
                <w:b/>
                <w:bCs/>
                <w:color w:val="00B0F0"/>
              </w:rPr>
              <w:t>Nettó ajánlati ár</w:t>
            </w:r>
            <w:r w:rsidR="00556CE0" w:rsidRPr="003154A5">
              <w:rPr>
                <w:rFonts w:eastAsia="Times New Roman"/>
                <w:b/>
                <w:bCs/>
                <w:color w:val="00B0F0"/>
              </w:rPr>
              <w:t xml:space="preserve"> (HUF) </w:t>
            </w:r>
          </w:p>
          <w:p w14:paraId="1D9EED4E" w14:textId="1C1AE0BC" w:rsidR="00556CE0" w:rsidRPr="003154A5" w:rsidRDefault="00556CE0" w:rsidP="00556CE0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Times New Roman"/>
                <w:b/>
                <w:bCs/>
                <w:color w:val="00B0F0"/>
              </w:rPr>
              <w:t xml:space="preserve">Súlyszám: </w:t>
            </w:r>
            <w:r w:rsidR="00CC5082">
              <w:rPr>
                <w:rFonts w:eastAsia="Times New Roman"/>
                <w:b/>
                <w:bCs/>
                <w:color w:val="00B0F0"/>
              </w:rPr>
              <w:t>90</w:t>
            </w:r>
          </w:p>
          <w:bookmarkEnd w:id="5"/>
          <w:p w14:paraId="0CF16237" w14:textId="1D0E1354" w:rsidR="00895BDF" w:rsidRPr="003154A5" w:rsidRDefault="00895BDF" w:rsidP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S Mincho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Pr="003154A5">
              <w:rPr>
                <w:rFonts w:eastAsia="MyriadPro-Light"/>
                <w:lang w:eastAsia="hu-HU"/>
              </w:rPr>
              <w:t>Az ár nem az egyetlen odaítélési kritérium, az összes kritérium kizárólag a közbeszerzési dokumentációban került meghatározásra</w:t>
            </w:r>
            <w:r w:rsidR="00556CE0" w:rsidRPr="003154A5">
              <w:rPr>
                <w:rFonts w:eastAsia="MyriadPro-Light"/>
                <w:lang w:eastAsia="hu-HU"/>
              </w:rPr>
              <w:t xml:space="preserve"> </w:t>
            </w:r>
            <w:r w:rsidR="00556CE0" w:rsidRPr="003154A5">
              <w:rPr>
                <w:rFonts w:eastAsia="Times New Roman"/>
                <w:b/>
                <w:bCs/>
                <w:color w:val="00B0F0"/>
              </w:rPr>
              <w:t>IGEN</w:t>
            </w:r>
          </w:p>
        </w:tc>
      </w:tr>
      <w:tr w:rsidR="00895BDF" w:rsidRPr="003154A5" w14:paraId="2CFC794A" w14:textId="77777777" w:rsidTr="00C7159E">
        <w:tc>
          <w:tcPr>
            <w:tcW w:w="9778" w:type="dxa"/>
            <w:gridSpan w:val="2"/>
          </w:tcPr>
          <w:p w14:paraId="0AB6154D" w14:textId="77777777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 xml:space="preserve">II.2.6) </w:t>
            </w:r>
            <w:r w:rsidR="00D41E09" w:rsidRPr="003154A5">
              <w:rPr>
                <w:rFonts w:eastAsia="MyriadPro-Semibold"/>
                <w:b/>
                <w:lang w:eastAsia="hu-HU"/>
              </w:rPr>
              <w:t>Becsült teljes érték vagy nagyságrend:</w:t>
            </w:r>
          </w:p>
          <w:p w14:paraId="065BD576" w14:textId="52884E51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 xml:space="preserve">Érték </w:t>
            </w:r>
            <w:r w:rsidR="00D41E09" w:rsidRPr="003154A5">
              <w:rPr>
                <w:rFonts w:eastAsia="MyriadPro-Semibold"/>
                <w:lang w:eastAsia="hu-HU"/>
              </w:rPr>
              <w:t>á</w:t>
            </w:r>
            <w:r w:rsidRPr="003154A5">
              <w:rPr>
                <w:rFonts w:eastAsia="MyriadPro-Semibold"/>
                <w:lang w:eastAsia="hu-HU"/>
              </w:rPr>
              <w:t>fa nélkül: [] Pénznem: [ ][ ][ ]</w:t>
            </w:r>
          </w:p>
          <w:p w14:paraId="0C18C2F9" w14:textId="77777777" w:rsidR="00895BDF" w:rsidRPr="003154A5" w:rsidRDefault="00895BDF" w:rsidP="00D41E0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lang w:eastAsia="hu-HU"/>
              </w:rPr>
            </w:pPr>
            <w:r w:rsidRPr="003154A5">
              <w:rPr>
                <w:rFonts w:eastAsia="MyriadPro-Semibold"/>
                <w:i/>
                <w:lang w:eastAsia="hu-HU"/>
              </w:rPr>
              <w:t>(</w:t>
            </w:r>
            <w:r w:rsidR="00D41E09" w:rsidRPr="003154A5">
              <w:rPr>
                <w:rFonts w:eastAsia="MyriadPro-Semibold"/>
                <w:i/>
                <w:lang w:eastAsia="hu-HU"/>
              </w:rPr>
              <w:t>keretmegállapodások vagy dinamikus beszerzési rendszerek esetében</w:t>
            </w:r>
            <w:r w:rsidR="00D41E09" w:rsidRPr="003154A5">
              <w:rPr>
                <w:rFonts w:eastAsia="MyriadPro-Semibold"/>
                <w:b/>
                <w:bCs/>
                <w:i/>
                <w:iCs/>
                <w:lang w:eastAsia="hu-HU"/>
              </w:rPr>
              <w:t xml:space="preserve"> - </w:t>
            </w:r>
            <w:r w:rsidR="00D41E09" w:rsidRPr="003154A5">
              <w:rPr>
                <w:rFonts w:eastAsia="MyriadPro-Semibold"/>
                <w:i/>
                <w:lang w:eastAsia="hu-HU"/>
              </w:rPr>
              <w:t>becsült maximális összérték e tétel teljes időtartamára vonatkozóan</w:t>
            </w:r>
            <w:r w:rsidRPr="003154A5">
              <w:rPr>
                <w:rFonts w:eastAsia="MyriadPro-Semibold"/>
                <w:i/>
                <w:lang w:eastAsia="hu-HU"/>
              </w:rPr>
              <w:t>)</w:t>
            </w:r>
          </w:p>
        </w:tc>
      </w:tr>
      <w:tr w:rsidR="00895BDF" w:rsidRPr="003154A5" w14:paraId="1C8F24D5" w14:textId="77777777" w:rsidTr="00C7159E">
        <w:tc>
          <w:tcPr>
            <w:tcW w:w="9778" w:type="dxa"/>
            <w:gridSpan w:val="2"/>
          </w:tcPr>
          <w:p w14:paraId="6CC5D383" w14:textId="77777777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 xml:space="preserve">II.2.7) A szerződés, </w:t>
            </w:r>
            <w:r w:rsidR="00407A4E" w:rsidRPr="003154A5">
              <w:rPr>
                <w:rFonts w:eastAsia="MyriadPro-Semibold"/>
                <w:b/>
                <w:lang w:eastAsia="hu-HU"/>
              </w:rPr>
              <w:t xml:space="preserve">a </w:t>
            </w:r>
            <w:r w:rsidRPr="003154A5">
              <w:rPr>
                <w:rFonts w:eastAsia="MyriadPro-Semibold"/>
                <w:b/>
                <w:lang w:eastAsia="hu-HU"/>
              </w:rPr>
              <w:t xml:space="preserve">keretmegállapodás vagy </w:t>
            </w:r>
            <w:r w:rsidR="00D41E09" w:rsidRPr="003154A5">
              <w:rPr>
                <w:rFonts w:eastAsia="MyriadPro-Semibold"/>
                <w:b/>
                <w:lang w:eastAsia="hu-HU"/>
              </w:rPr>
              <w:t>a dinamikus beszerzési rendsze</w:t>
            </w:r>
            <w:r w:rsidR="00E17496" w:rsidRPr="003154A5">
              <w:rPr>
                <w:rFonts w:eastAsia="MyriadPro-Semibold"/>
                <w:b/>
                <w:lang w:eastAsia="hu-HU"/>
              </w:rPr>
              <w:t>r</w:t>
            </w:r>
            <w:r w:rsidRPr="003154A5">
              <w:rPr>
                <w:rFonts w:eastAsia="MyriadPro-Semibold"/>
                <w:b/>
                <w:lang w:eastAsia="hu-HU"/>
              </w:rPr>
              <w:t xml:space="preserve"> időtartama</w:t>
            </w:r>
          </w:p>
          <w:p w14:paraId="7C503B4D" w14:textId="3980AF46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 xml:space="preserve">Időtartam hónapban: </w:t>
            </w:r>
            <w:r w:rsidR="003154A5" w:rsidRPr="003154A5">
              <w:rPr>
                <w:rFonts w:eastAsia="Times New Roman"/>
                <w:b/>
                <w:bCs/>
                <w:color w:val="00B0F0"/>
              </w:rPr>
              <w:t>[</w:t>
            </w:r>
            <w:r w:rsidR="0050058B">
              <w:rPr>
                <w:rFonts w:eastAsia="Times New Roman"/>
                <w:b/>
                <w:bCs/>
                <w:color w:val="00B0F0"/>
              </w:rPr>
              <w:t>36</w:t>
            </w:r>
            <w:r w:rsidR="003154A5" w:rsidRPr="003154A5">
              <w:rPr>
                <w:rFonts w:eastAsia="Times New Roman"/>
                <w:b/>
                <w:bCs/>
                <w:color w:val="00B0F0"/>
              </w:rPr>
              <w:t>]</w:t>
            </w:r>
            <w:r w:rsidR="003154A5" w:rsidRPr="003154A5">
              <w:rPr>
                <w:rFonts w:eastAsia="Times New Roman"/>
                <w:color w:val="474747"/>
              </w:rPr>
              <w:t xml:space="preserve"> </w:t>
            </w:r>
            <w:r w:rsidRPr="003154A5">
              <w:rPr>
                <w:rFonts w:eastAsia="MyriadPro-Semibold"/>
                <w:lang w:eastAsia="hu-HU"/>
              </w:rPr>
              <w:t xml:space="preserve">vagy </w:t>
            </w:r>
            <w:r w:rsidR="00D41E09" w:rsidRPr="003154A5">
              <w:rPr>
                <w:rFonts w:eastAsia="MyriadPro-Semibold"/>
                <w:lang w:eastAsia="hu-HU"/>
              </w:rPr>
              <w:t>Munka</w:t>
            </w:r>
            <w:r w:rsidRPr="003154A5">
              <w:rPr>
                <w:rFonts w:eastAsia="MyriadPro-Semibold"/>
                <w:lang w:eastAsia="hu-HU"/>
              </w:rPr>
              <w:t>nap</w:t>
            </w:r>
            <w:r w:rsidR="00D41E09" w:rsidRPr="003154A5">
              <w:rPr>
                <w:rFonts w:eastAsia="MyriadPro-Semibold"/>
                <w:lang w:eastAsia="hu-HU"/>
              </w:rPr>
              <w:t>ok</w:t>
            </w:r>
            <w:r w:rsidRPr="003154A5">
              <w:rPr>
                <w:rFonts w:eastAsia="MyriadPro-Semibold"/>
                <w:lang w:eastAsia="hu-HU"/>
              </w:rPr>
              <w:t>ban</w:t>
            </w:r>
            <w:r w:rsidR="00D41E09" w:rsidRPr="003154A5">
              <w:rPr>
                <w:rFonts w:eastAsia="MyriadPro-Semibold"/>
                <w:lang w:eastAsia="hu-HU"/>
              </w:rPr>
              <w:t xml:space="preserve"> kifejezett időtartam</w:t>
            </w:r>
            <w:r w:rsidRPr="003154A5">
              <w:rPr>
                <w:rFonts w:eastAsia="MyriadPro-Semibold"/>
                <w:lang w:eastAsia="hu-HU"/>
              </w:rPr>
              <w:t>: [  ]</w:t>
            </w:r>
          </w:p>
          <w:p w14:paraId="2CFFFCC6" w14:textId="77777777" w:rsidR="00895BDF" w:rsidRPr="003154A5" w:rsidRDefault="00895BDF" w:rsidP="00C7159E">
            <w:pPr>
              <w:spacing w:before="120" w:after="120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 xml:space="preserve">vagy Kezdés: </w:t>
            </w:r>
            <w:r w:rsidRPr="003154A5">
              <w:rPr>
                <w:rFonts w:eastAsia="MyriadPro-Semibold"/>
                <w:i/>
                <w:lang w:eastAsia="hu-HU"/>
              </w:rPr>
              <w:t>(nn</w:t>
            </w:r>
            <w:r w:rsidR="00D41E09" w:rsidRPr="003154A5">
              <w:rPr>
                <w:rFonts w:eastAsia="MyriadPro-Semibold"/>
                <w:i/>
                <w:lang w:eastAsia="hu-HU"/>
              </w:rPr>
              <w:t>/hh/éééé</w:t>
            </w:r>
            <w:r w:rsidRPr="003154A5">
              <w:rPr>
                <w:rFonts w:eastAsia="MyriadPro-Semibold"/>
                <w:i/>
                <w:lang w:eastAsia="hu-HU"/>
              </w:rPr>
              <w:t>)</w:t>
            </w:r>
            <w:r w:rsidRPr="003154A5">
              <w:rPr>
                <w:rFonts w:eastAsia="MyriadPro-Semibold"/>
                <w:lang w:eastAsia="hu-HU"/>
              </w:rPr>
              <w:t xml:space="preserve"> / Befejezés: </w:t>
            </w:r>
            <w:r w:rsidR="00D41E09" w:rsidRPr="003154A5">
              <w:rPr>
                <w:rFonts w:eastAsia="MyriadPro-Semibold"/>
                <w:i/>
                <w:lang w:eastAsia="hu-HU"/>
              </w:rPr>
              <w:t>(nn/hh/éééé)</w:t>
            </w:r>
          </w:p>
          <w:p w14:paraId="5DA5956F" w14:textId="77777777" w:rsidR="00895BDF" w:rsidRPr="003154A5" w:rsidRDefault="00895BDF" w:rsidP="00054C44">
            <w:pPr>
              <w:spacing w:before="120" w:after="120"/>
              <w:rPr>
                <w:bCs/>
              </w:rPr>
            </w:pPr>
            <w:r w:rsidRPr="003154A5">
              <w:rPr>
                <w:bCs/>
              </w:rPr>
              <w:t>A szerződés meghosszabbítható</w:t>
            </w:r>
            <w:r w:rsidR="007415BD" w:rsidRPr="003154A5">
              <w:rPr>
                <w:bCs/>
              </w:rPr>
              <w:t xml:space="preserve"> </w:t>
            </w:r>
            <w:r w:rsidR="00054C44" w:rsidRPr="0070105C">
              <w:rPr>
                <w:rFonts w:ascii="Cambria Math" w:eastAsia="Times New Roman" w:hAnsi="Cambria Math" w:cs="Cambria Math"/>
              </w:rPr>
              <w:t>◯</w:t>
            </w:r>
            <w:r w:rsidR="00054C44" w:rsidRPr="0070105C">
              <w:rPr>
                <w:rFonts w:eastAsia="Times New Roman"/>
              </w:rPr>
              <w:t xml:space="preserve"> </w:t>
            </w:r>
            <w:r w:rsidR="007415BD" w:rsidRPr="0070105C">
              <w:rPr>
                <w:rFonts w:eastAsia="Times New Roman"/>
              </w:rPr>
              <w:t>igen</w:t>
            </w:r>
            <w:r w:rsidR="007415BD" w:rsidRPr="0050058B">
              <w:rPr>
                <w:rFonts w:eastAsia="MyriadPro-Semibold"/>
                <w:lang w:eastAsia="hu-HU"/>
              </w:rPr>
              <w:t xml:space="preserve"> </w:t>
            </w:r>
            <w:r w:rsidR="00054C44" w:rsidRPr="0070105C">
              <w:rPr>
                <w:rFonts w:ascii="Cambria Math" w:eastAsia="MS Mincho" w:hAnsi="Cambria Math" w:cs="Cambria Math" w:hint="eastAsia"/>
                <w:b/>
                <w:bCs/>
                <w:color w:val="00B0F0"/>
                <w:lang w:eastAsia="hu-HU"/>
              </w:rPr>
              <w:t>◯</w:t>
            </w:r>
            <w:r w:rsidR="00054C44" w:rsidRPr="0070105C">
              <w:rPr>
                <w:rFonts w:eastAsia="HiraKakuPro-W3"/>
                <w:b/>
                <w:bCs/>
                <w:color w:val="00B0F0"/>
                <w:lang w:eastAsia="hu-HU"/>
              </w:rPr>
              <w:t xml:space="preserve"> </w:t>
            </w:r>
            <w:r w:rsidR="007415BD" w:rsidRPr="0070105C">
              <w:rPr>
                <w:rFonts w:eastAsia="MyriadPro-Semibold"/>
                <w:b/>
                <w:bCs/>
                <w:color w:val="00B0F0"/>
                <w:lang w:eastAsia="hu-HU"/>
              </w:rPr>
              <w:t>nem</w:t>
            </w:r>
            <w:r w:rsidR="007415BD" w:rsidRPr="0070105C">
              <w:rPr>
                <w:bCs/>
                <w:color w:val="00B0F0"/>
              </w:rPr>
              <w:t xml:space="preserve"> </w:t>
            </w:r>
            <w:r w:rsidRPr="003154A5">
              <w:rPr>
                <w:bCs/>
              </w:rPr>
              <w:t xml:space="preserve">A </w:t>
            </w:r>
            <w:r w:rsidR="00D41E09" w:rsidRPr="003154A5">
              <w:rPr>
                <w:bCs/>
              </w:rPr>
              <w:t>meghosszabbításra vonatkozó lehetőségek ismertetése</w:t>
            </w:r>
            <w:r w:rsidRPr="003154A5">
              <w:rPr>
                <w:bCs/>
              </w:rPr>
              <w:t>:</w:t>
            </w:r>
          </w:p>
          <w:p w14:paraId="7390FEE2" w14:textId="32BA1ACD" w:rsidR="003154A5" w:rsidRPr="003154A5" w:rsidRDefault="003154A5" w:rsidP="00054C44">
            <w:pPr>
              <w:spacing w:before="120" w:after="120"/>
              <w:rPr>
                <w:rFonts w:eastAsia="MyriadPro-Semibold"/>
                <w:lang w:eastAsia="hu-HU"/>
              </w:rPr>
            </w:pPr>
          </w:p>
        </w:tc>
      </w:tr>
      <w:tr w:rsidR="00054C44" w:rsidRPr="003154A5" w14:paraId="6F9B5C4C" w14:textId="77777777" w:rsidTr="00C7159E">
        <w:tc>
          <w:tcPr>
            <w:tcW w:w="9778" w:type="dxa"/>
            <w:gridSpan w:val="2"/>
          </w:tcPr>
          <w:p w14:paraId="3A84B541" w14:textId="77777777" w:rsidR="00054C44" w:rsidRPr="003154A5" w:rsidRDefault="00054C44" w:rsidP="00054C44">
            <w:pPr>
              <w:spacing w:before="120" w:after="120"/>
              <w:rPr>
                <w:rFonts w:eastAsia="MyriadPro-Semibold"/>
                <w:i/>
                <w:iCs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 xml:space="preserve">II.2.9) </w:t>
            </w:r>
            <w:r w:rsidRPr="003154A5">
              <w:rPr>
                <w:rFonts w:eastAsia="MyriadPro-Semibold"/>
                <w:b/>
                <w:bCs/>
                <w:lang w:eastAsia="hu-HU"/>
              </w:rPr>
              <w:t>Az ajánlattételre vagy részvételre felhívandó gazdasági szereplők számának korlátozására vonatkozó információ</w:t>
            </w:r>
            <w:r w:rsidRPr="003154A5">
              <w:rPr>
                <w:rStyle w:val="SzvegtrzsFlkv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A5">
              <w:rPr>
                <w:rFonts w:eastAsia="MyriadPro-Semibold"/>
                <w:i/>
                <w:iCs/>
                <w:lang w:eastAsia="hu-HU"/>
              </w:rPr>
              <w:t>(nyílt eljárások kivételével)</w:t>
            </w:r>
          </w:p>
          <w:p w14:paraId="102A4918" w14:textId="77777777" w:rsidR="00054C44" w:rsidRPr="003154A5" w:rsidRDefault="00054C44" w:rsidP="00054C44">
            <w:pPr>
              <w:spacing w:before="120" w:after="120"/>
              <w:rPr>
                <w:bCs/>
              </w:rPr>
            </w:pPr>
            <w:r w:rsidRPr="003154A5">
              <w:rPr>
                <w:bCs/>
              </w:rPr>
              <w:t xml:space="preserve">A </w:t>
            </w:r>
            <w:r w:rsidR="00A50D20" w:rsidRPr="003154A5">
              <w:rPr>
                <w:bCs/>
              </w:rPr>
              <w:t>részvé</w:t>
            </w:r>
            <w:r w:rsidRPr="003154A5">
              <w:rPr>
                <w:bCs/>
              </w:rPr>
              <w:t>telre jelentkezők tervezett száma: [  ]</w:t>
            </w:r>
          </w:p>
          <w:p w14:paraId="4142E653" w14:textId="77777777" w:rsidR="00054C44" w:rsidRPr="003154A5" w:rsidRDefault="00054C44" w:rsidP="00054C44">
            <w:pPr>
              <w:spacing w:before="120" w:after="120"/>
              <w:rPr>
                <w:bCs/>
              </w:rPr>
            </w:pPr>
            <w:r w:rsidRPr="003154A5">
              <w:rPr>
                <w:bCs/>
                <w:i/>
                <w:iCs/>
              </w:rPr>
              <w:t>vagy</w:t>
            </w:r>
            <w:r w:rsidRPr="003154A5">
              <w:rPr>
                <w:b/>
              </w:rPr>
              <w:t xml:space="preserve"> </w:t>
            </w:r>
            <w:r w:rsidRPr="003154A5">
              <w:rPr>
                <w:bCs/>
              </w:rPr>
              <w:t xml:space="preserve">Tervezett minimum: [  ] / Maximális szám: </w:t>
            </w:r>
            <w:r w:rsidRPr="003154A5">
              <w:rPr>
                <w:b/>
                <w:bCs/>
                <w:vertAlign w:val="superscript"/>
              </w:rPr>
              <w:t>2</w:t>
            </w:r>
            <w:r w:rsidRPr="003154A5">
              <w:rPr>
                <w:bCs/>
              </w:rPr>
              <w:t xml:space="preserve"> [  ]</w:t>
            </w:r>
          </w:p>
          <w:p w14:paraId="3E8AD85E" w14:textId="77777777" w:rsidR="00054C44" w:rsidRPr="003154A5" w:rsidRDefault="00054C44" w:rsidP="00054C44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3154A5">
              <w:rPr>
                <w:bCs/>
              </w:rPr>
              <w:t>A jelentkezők számának korlátozására vonatkozó objektív szempontok:</w:t>
            </w:r>
          </w:p>
        </w:tc>
      </w:tr>
      <w:tr w:rsidR="00895BDF" w:rsidRPr="003154A5" w14:paraId="7C7FCBA6" w14:textId="77777777" w:rsidTr="00C7159E">
        <w:tc>
          <w:tcPr>
            <w:tcW w:w="9778" w:type="dxa"/>
            <w:gridSpan w:val="2"/>
          </w:tcPr>
          <w:p w14:paraId="3630BAC2" w14:textId="77777777" w:rsidR="00895BDF" w:rsidRPr="003154A5" w:rsidRDefault="00895BDF" w:rsidP="00C7159E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II.2.</w:t>
            </w:r>
            <w:r w:rsidR="00D41E09" w:rsidRPr="003154A5">
              <w:rPr>
                <w:rFonts w:eastAsia="MyriadPro-Semibold"/>
                <w:b/>
                <w:lang w:eastAsia="hu-HU"/>
              </w:rPr>
              <w:t>10</w:t>
            </w:r>
            <w:r w:rsidRPr="003154A5">
              <w:rPr>
                <w:rFonts w:eastAsia="MyriadPro-Semibold"/>
                <w:b/>
                <w:lang w:eastAsia="hu-HU"/>
              </w:rPr>
              <w:t xml:space="preserve">) </w:t>
            </w:r>
            <w:r w:rsidR="00D41E09" w:rsidRPr="003154A5">
              <w:rPr>
                <w:rFonts w:eastAsia="MyriadPro-Semibold"/>
                <w:b/>
                <w:lang w:eastAsia="hu-HU"/>
              </w:rPr>
              <w:t>Változatokra vonatkozó információk</w:t>
            </w:r>
          </w:p>
          <w:p w14:paraId="067974BB" w14:textId="77777777" w:rsidR="00895BDF" w:rsidRPr="003154A5" w:rsidRDefault="00E17496" w:rsidP="00C7159E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>Elfogadható</w:t>
            </w:r>
            <w:r w:rsidR="00895BDF" w:rsidRPr="003154A5">
              <w:rPr>
                <w:rFonts w:eastAsia="MyriadPro-Semibold"/>
                <w:lang w:eastAsia="hu-HU"/>
              </w:rPr>
              <w:t xml:space="preserve"> változatok </w:t>
            </w:r>
            <w:r w:rsidR="00054C44" w:rsidRPr="003154A5">
              <w:rPr>
                <w:rFonts w:ascii="Cambria Math" w:eastAsia="MS Mincho" w:hAnsi="Cambria Math" w:cs="Cambria Math"/>
                <w:lang w:eastAsia="hu-HU"/>
              </w:rPr>
              <w:t>◯</w:t>
            </w:r>
            <w:r w:rsidR="00054C44" w:rsidRPr="003154A5">
              <w:rPr>
                <w:rFonts w:eastAsia="HiraKakuPro-W3"/>
                <w:lang w:eastAsia="hu-HU"/>
              </w:rPr>
              <w:t xml:space="preserve"> </w:t>
            </w:r>
            <w:r w:rsidR="00054C44" w:rsidRPr="003154A5">
              <w:rPr>
                <w:rFonts w:eastAsia="MyriadPro-Semibold"/>
                <w:lang w:eastAsia="hu-HU"/>
              </w:rPr>
              <w:t xml:space="preserve">igen </w:t>
            </w:r>
            <w:r w:rsidR="00054C44" w:rsidRPr="003154A5">
              <w:rPr>
                <w:rFonts w:ascii="Cambria Math" w:eastAsia="Times New Roman" w:hAnsi="Cambria Math" w:cs="Cambria Math"/>
                <w:b/>
                <w:bCs/>
                <w:color w:val="00B0F0"/>
              </w:rPr>
              <w:t>◯</w:t>
            </w:r>
            <w:r w:rsidR="00054C44" w:rsidRPr="003154A5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</w:tc>
      </w:tr>
      <w:tr w:rsidR="00895BDF" w:rsidRPr="003154A5" w14:paraId="058E3678" w14:textId="77777777" w:rsidTr="00C7159E">
        <w:tc>
          <w:tcPr>
            <w:tcW w:w="9778" w:type="dxa"/>
            <w:gridSpan w:val="2"/>
          </w:tcPr>
          <w:p w14:paraId="4DB49577" w14:textId="77777777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II.2.1</w:t>
            </w:r>
            <w:r w:rsidR="00D41E09" w:rsidRPr="003154A5">
              <w:rPr>
                <w:rFonts w:eastAsia="MyriadPro-Semibold"/>
                <w:b/>
                <w:lang w:eastAsia="hu-HU"/>
              </w:rPr>
              <w:t>1</w:t>
            </w:r>
            <w:r w:rsidRPr="003154A5">
              <w:rPr>
                <w:rFonts w:eastAsia="MyriadPro-Semibold"/>
                <w:b/>
                <w:lang w:eastAsia="hu-HU"/>
              </w:rPr>
              <w:t>) Opciókra vonatkozó információ</w:t>
            </w:r>
          </w:p>
          <w:p w14:paraId="23D6E14E" w14:textId="77777777" w:rsidR="00895BDF" w:rsidRPr="003154A5" w:rsidRDefault="00895BDF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>Opciók</w:t>
            </w:r>
            <w:r w:rsidR="00054C44" w:rsidRPr="003154A5">
              <w:rPr>
                <w:rFonts w:eastAsia="MyriadPro-Semibold"/>
                <w:lang w:eastAsia="hu-HU"/>
              </w:rPr>
              <w:t xml:space="preserve"> </w:t>
            </w:r>
            <w:r w:rsidR="00054C44" w:rsidRPr="003154A5">
              <w:rPr>
                <w:rFonts w:ascii="Cambria Math" w:eastAsia="MS Mincho" w:hAnsi="Cambria Math" w:cs="Cambria Math"/>
                <w:lang w:eastAsia="hu-HU"/>
              </w:rPr>
              <w:t>◯</w:t>
            </w:r>
            <w:r w:rsidR="00054C44" w:rsidRPr="003154A5">
              <w:rPr>
                <w:rFonts w:eastAsia="HiraKakuPro-W3"/>
                <w:lang w:eastAsia="hu-HU"/>
              </w:rPr>
              <w:t xml:space="preserve"> </w:t>
            </w:r>
            <w:r w:rsidR="00054C44" w:rsidRPr="003154A5">
              <w:rPr>
                <w:rFonts w:eastAsia="MyriadPro-Semibold"/>
                <w:lang w:eastAsia="hu-HU"/>
              </w:rPr>
              <w:t xml:space="preserve">igen </w:t>
            </w:r>
            <w:r w:rsidR="00054C44" w:rsidRPr="003154A5">
              <w:rPr>
                <w:rFonts w:ascii="Cambria Math" w:eastAsia="Times New Roman" w:hAnsi="Cambria Math" w:cs="Cambria Math"/>
                <w:b/>
                <w:bCs/>
                <w:color w:val="00B0F0"/>
              </w:rPr>
              <w:t>◯</w:t>
            </w:r>
            <w:r w:rsidR="00054C44" w:rsidRPr="003154A5">
              <w:rPr>
                <w:rFonts w:eastAsia="Times New Roman"/>
                <w:b/>
                <w:bCs/>
                <w:color w:val="00B0F0"/>
              </w:rPr>
              <w:t xml:space="preserve"> nem</w:t>
            </w:r>
            <w:r w:rsidR="00054C44" w:rsidRPr="003154A5">
              <w:rPr>
                <w:rFonts w:eastAsia="MyriadPro-Semibold"/>
                <w:lang w:eastAsia="hu-HU"/>
              </w:rPr>
              <w:t xml:space="preserve">        </w:t>
            </w:r>
            <w:r w:rsidRPr="003154A5">
              <w:rPr>
                <w:rFonts w:eastAsia="MyriadPro-Semibold"/>
                <w:lang w:eastAsia="hu-HU"/>
              </w:rPr>
              <w:t>Opciók ismertetése:</w:t>
            </w:r>
          </w:p>
        </w:tc>
      </w:tr>
      <w:tr w:rsidR="00054C44" w:rsidRPr="003154A5" w14:paraId="002CEA44" w14:textId="77777777" w:rsidTr="00C7159E">
        <w:tc>
          <w:tcPr>
            <w:tcW w:w="9778" w:type="dxa"/>
            <w:gridSpan w:val="2"/>
          </w:tcPr>
          <w:p w14:paraId="3BCC57DC" w14:textId="77777777" w:rsidR="00054C44" w:rsidRPr="003154A5" w:rsidRDefault="00054C44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 xml:space="preserve">II.2.12) </w:t>
            </w:r>
            <w:r w:rsidRPr="003154A5">
              <w:rPr>
                <w:rFonts w:eastAsia="MyriadPro-Semibold"/>
                <w:b/>
                <w:bCs/>
                <w:lang w:eastAsia="hu-HU"/>
              </w:rPr>
              <w:t>Információ az elektronikus katalógusokról</w:t>
            </w:r>
          </w:p>
          <w:p w14:paraId="29536A97" w14:textId="110CB0AA" w:rsidR="00054C44" w:rsidRPr="003154A5" w:rsidRDefault="00F453D1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3154A5">
              <w:rPr>
                <w:bCs/>
              </w:rPr>
              <w:instrText xml:space="preserve"> FORMCHECKBOX </w:instrText>
            </w:r>
            <w:r w:rsidR="000A2A79">
              <w:rPr>
                <w:bCs/>
              </w:rPr>
            </w:r>
            <w:r w:rsidR="000A2A79">
              <w:rPr>
                <w:bCs/>
              </w:rPr>
              <w:fldChar w:fldCharType="separate"/>
            </w:r>
            <w:r w:rsidRPr="003154A5">
              <w:rPr>
                <w:bCs/>
              </w:rPr>
              <w:fldChar w:fldCharType="end"/>
            </w:r>
            <w:r w:rsidR="00054C44" w:rsidRPr="003154A5">
              <w:rPr>
                <w:bCs/>
              </w:rPr>
              <w:t xml:space="preserve"> </w:t>
            </w:r>
            <w:r w:rsidR="00054C44" w:rsidRPr="003154A5">
              <w:rPr>
                <w:rFonts w:eastAsia="MyriadPro-Semibold"/>
                <w:lang w:eastAsia="hu-HU"/>
              </w:rPr>
              <w:t>Az ajánlatokat elektronikus katalógus formájában kell benyújtani, vagy azoknak elektronikus katalógust kell tartalmazniuk</w:t>
            </w:r>
            <w:r w:rsidR="003154A5" w:rsidRPr="003154A5">
              <w:rPr>
                <w:rFonts w:eastAsia="MyriadPro-Semibold"/>
                <w:lang w:eastAsia="hu-HU"/>
              </w:rPr>
              <w:t xml:space="preserve"> </w:t>
            </w:r>
            <w:r w:rsidR="003154A5" w:rsidRPr="003154A5">
              <w:rPr>
                <w:rFonts w:eastAsia="Times New Roman"/>
                <w:b/>
                <w:bCs/>
                <w:color w:val="00B0F0"/>
              </w:rPr>
              <w:t>NEM</w:t>
            </w:r>
          </w:p>
        </w:tc>
      </w:tr>
      <w:tr w:rsidR="00895BDF" w:rsidRPr="003154A5" w14:paraId="21932C6B" w14:textId="77777777" w:rsidTr="00C7159E">
        <w:tc>
          <w:tcPr>
            <w:tcW w:w="9778" w:type="dxa"/>
            <w:gridSpan w:val="2"/>
          </w:tcPr>
          <w:p w14:paraId="5623EA26" w14:textId="77777777" w:rsidR="00895BDF" w:rsidRPr="003154A5" w:rsidRDefault="00895BDF" w:rsidP="00C7159E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II.2.1</w:t>
            </w:r>
            <w:r w:rsidR="00D41E09" w:rsidRPr="003154A5">
              <w:rPr>
                <w:rFonts w:eastAsia="MyriadPro-Semibold"/>
                <w:b/>
                <w:lang w:eastAsia="hu-HU"/>
              </w:rPr>
              <w:t>3</w:t>
            </w:r>
            <w:r w:rsidRPr="003154A5">
              <w:rPr>
                <w:rFonts w:eastAsia="MyriadPro-Semibold"/>
                <w:b/>
                <w:lang w:eastAsia="hu-HU"/>
              </w:rPr>
              <w:t>) Európai uniós alapokra vonatkozó információ</w:t>
            </w:r>
            <w:r w:rsidR="00CA6E56" w:rsidRPr="003154A5">
              <w:rPr>
                <w:rFonts w:eastAsia="MyriadPro-Semibold"/>
                <w:b/>
                <w:lang w:eastAsia="hu-HU"/>
              </w:rPr>
              <w:t>k</w:t>
            </w:r>
          </w:p>
          <w:p w14:paraId="3ADA9D88" w14:textId="77777777" w:rsidR="00895BDF" w:rsidRPr="003154A5" w:rsidRDefault="00895BDF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 xml:space="preserve">A beszerzés európai uniós alapokból finanszírozott projekttel és/vagy programmal kapcsolatos </w:t>
            </w: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Pr="003154A5">
              <w:rPr>
                <w:rFonts w:eastAsia="MyriadPro-Semibold"/>
                <w:lang w:eastAsia="hu-HU"/>
              </w:rPr>
              <w:t xml:space="preserve">igen </w:t>
            </w:r>
            <w:r w:rsidRPr="003154A5">
              <w:rPr>
                <w:rFonts w:ascii="Cambria Math" w:eastAsia="Times New Roman" w:hAnsi="Cambria Math" w:cs="Cambria Math"/>
                <w:b/>
                <w:bCs/>
                <w:color w:val="00B0F0"/>
              </w:rPr>
              <w:t>◯</w:t>
            </w:r>
            <w:r w:rsidRPr="003154A5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  <w:p w14:paraId="6FDA3794" w14:textId="77777777" w:rsidR="00895BDF" w:rsidRPr="003154A5" w:rsidRDefault="00895BDF" w:rsidP="00C7159E">
            <w:pPr>
              <w:spacing w:before="120" w:after="120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>Projekt száma vagy hivatkozási száma:</w:t>
            </w:r>
          </w:p>
        </w:tc>
      </w:tr>
      <w:tr w:rsidR="00895BDF" w:rsidRPr="003154A5" w14:paraId="1150B670" w14:textId="77777777" w:rsidTr="00C7159E">
        <w:tc>
          <w:tcPr>
            <w:tcW w:w="9778" w:type="dxa"/>
            <w:gridSpan w:val="2"/>
          </w:tcPr>
          <w:p w14:paraId="6832E968" w14:textId="77777777" w:rsidR="00895BDF" w:rsidRDefault="00895BDF" w:rsidP="00D41E09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II.2.1</w:t>
            </w:r>
            <w:r w:rsidR="00D41E09" w:rsidRPr="003154A5">
              <w:rPr>
                <w:rFonts w:eastAsia="MyriadPro-Semibold"/>
                <w:b/>
                <w:lang w:eastAsia="hu-HU"/>
              </w:rPr>
              <w:t>4</w:t>
            </w:r>
            <w:r w:rsidRPr="003154A5">
              <w:rPr>
                <w:rFonts w:eastAsia="MyriadPro-Semibold"/>
                <w:b/>
                <w:lang w:eastAsia="hu-HU"/>
              </w:rPr>
              <w:t>) További információ:</w:t>
            </w:r>
          </w:p>
          <w:p w14:paraId="043126C2" w14:textId="77777777" w:rsidR="003154A5" w:rsidRPr="00637501" w:rsidRDefault="003154A5" w:rsidP="003154A5">
            <w:pPr>
              <w:rPr>
                <w:rFonts w:eastAsia="Times New Roman"/>
                <w:b/>
                <w:bCs/>
                <w:color w:val="00B0F0"/>
              </w:rPr>
            </w:pPr>
            <w:r w:rsidRPr="00637501">
              <w:rPr>
                <w:rFonts w:eastAsia="Times New Roman"/>
                <w:b/>
                <w:bCs/>
                <w:color w:val="00B0F0"/>
              </w:rPr>
              <w:t>Felhívás II.2.5) Kbt. 76. § (2) bek. c) pontja szerint.</w:t>
            </w:r>
          </w:p>
          <w:p w14:paraId="6CA88A22" w14:textId="77777777" w:rsidR="003154A5" w:rsidRDefault="003154A5" w:rsidP="003154A5">
            <w:pPr>
              <w:rPr>
                <w:rFonts w:eastAsia="Times New Roman"/>
                <w:b/>
                <w:bCs/>
                <w:color w:val="00B0F0"/>
              </w:rPr>
            </w:pPr>
            <w:r w:rsidRPr="00637501">
              <w:rPr>
                <w:rFonts w:eastAsia="Times New Roman"/>
                <w:b/>
                <w:bCs/>
                <w:color w:val="00B0F0"/>
              </w:rPr>
              <w:t>Értékelési szempont, súlyszám, értékelési módszer:</w:t>
            </w:r>
          </w:p>
          <w:p w14:paraId="18C83A42" w14:textId="77777777" w:rsidR="003154A5" w:rsidRDefault="003154A5" w:rsidP="003154A5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546FABD9" w14:textId="5A001F0B" w:rsidR="003154A5" w:rsidRDefault="003154A5" w:rsidP="003154A5">
            <w:pPr>
              <w:rPr>
                <w:rFonts w:eastAsia="Times New Roman"/>
                <w:b/>
                <w:bCs/>
                <w:color w:val="00B0F0"/>
              </w:rPr>
            </w:pPr>
            <w:r>
              <w:rPr>
                <w:rFonts w:eastAsia="Times New Roman"/>
                <w:b/>
                <w:bCs/>
                <w:color w:val="00B0F0"/>
              </w:rPr>
              <w:t xml:space="preserve">1. sz. résszempont: </w:t>
            </w:r>
            <w:r w:rsidR="00F55DA7" w:rsidRPr="00F55DA7">
              <w:rPr>
                <w:rFonts w:eastAsia="Times New Roman"/>
                <w:b/>
                <w:bCs/>
                <w:color w:val="00B0F0"/>
              </w:rPr>
              <w:t>Az eljárást megindító felhívás M/2.a) pontjában megjelölt szakember alkalmassági követelményen felüli projektvezetőként szerzett szakmai többlettapasztalata (minimum 36 hónap)</w:t>
            </w:r>
            <w:r w:rsidR="00F55DA7">
              <w:rPr>
                <w:rFonts w:eastAsia="Times New Roman"/>
                <w:b/>
                <w:bCs/>
                <w:color w:val="00B0F0"/>
              </w:rPr>
              <w:t xml:space="preserve">, </w:t>
            </w:r>
            <w:r w:rsidR="006B1337">
              <w:rPr>
                <w:rFonts w:eastAsia="Times New Roman"/>
                <w:b/>
                <w:bCs/>
                <w:color w:val="00B0F0"/>
              </w:rPr>
              <w:t xml:space="preserve">súlyszám: </w:t>
            </w:r>
            <w:r w:rsidR="00F55DA7">
              <w:rPr>
                <w:rFonts w:eastAsia="Times New Roman"/>
                <w:b/>
                <w:bCs/>
                <w:color w:val="00B0F0"/>
              </w:rPr>
              <w:t>10</w:t>
            </w:r>
            <w:r w:rsidR="006B1337">
              <w:rPr>
                <w:rFonts w:eastAsia="Times New Roman"/>
                <w:b/>
                <w:bCs/>
                <w:color w:val="00B0F0"/>
              </w:rPr>
              <w:t xml:space="preserve">; </w:t>
            </w:r>
            <w:r w:rsidRPr="00637501">
              <w:rPr>
                <w:rFonts w:eastAsia="Times New Roman"/>
                <w:b/>
                <w:bCs/>
                <w:color w:val="00B0F0"/>
              </w:rPr>
              <w:t>arányosítás (Miniszterelnökség útmutatója a Kbt. 77. § (1) bekezdése szerinti legkedvezőbb szint, illetve legkedvezőtlenebb elvárás meghatározásához)</w:t>
            </w:r>
          </w:p>
          <w:p w14:paraId="5A85C669" w14:textId="09326D7E" w:rsidR="006B1337" w:rsidRDefault="006B1337" w:rsidP="003154A5">
            <w:pPr>
              <w:rPr>
                <w:rFonts w:eastAsia="Times New Roman"/>
                <w:b/>
                <w:bCs/>
                <w:color w:val="00B0F0"/>
              </w:rPr>
            </w:pPr>
            <w:bookmarkStart w:id="6" w:name="_Hlk69831338"/>
          </w:p>
          <w:p w14:paraId="719B2808" w14:textId="7B65E265" w:rsidR="006B1337" w:rsidRDefault="006B1337" w:rsidP="006B1337">
            <w:pPr>
              <w:rPr>
                <w:rFonts w:eastAsia="Times New Roman"/>
                <w:b/>
                <w:bCs/>
                <w:color w:val="00B0F0"/>
              </w:rPr>
            </w:pPr>
            <w:r>
              <w:rPr>
                <w:rFonts w:eastAsia="Times New Roman"/>
                <w:b/>
                <w:bCs/>
                <w:color w:val="00B0F0"/>
              </w:rPr>
              <w:t xml:space="preserve">2. sz. részszempont: </w:t>
            </w:r>
            <w:r w:rsidR="00F55DA7" w:rsidRPr="00F55DA7">
              <w:rPr>
                <w:rFonts w:eastAsia="Times New Roman"/>
                <w:b/>
                <w:bCs/>
                <w:color w:val="00B0F0"/>
              </w:rPr>
              <w:t>Nettó ajánlati ár (HUF)</w:t>
            </w:r>
            <w:r w:rsidR="00F55DA7">
              <w:rPr>
                <w:rFonts w:eastAsia="Times New Roman"/>
                <w:b/>
                <w:bCs/>
                <w:color w:val="00B0F0"/>
              </w:rPr>
              <w:t xml:space="preserve">; </w:t>
            </w:r>
            <w:r w:rsidR="00F55DA7" w:rsidRPr="00F55DA7">
              <w:rPr>
                <w:rFonts w:eastAsia="Times New Roman"/>
                <w:b/>
                <w:bCs/>
                <w:color w:val="00B0F0"/>
              </w:rPr>
              <w:t xml:space="preserve">súlyszám: </w:t>
            </w:r>
            <w:r w:rsidR="00F55DA7">
              <w:rPr>
                <w:rFonts w:eastAsia="Times New Roman"/>
                <w:b/>
                <w:bCs/>
                <w:color w:val="00B0F0"/>
              </w:rPr>
              <w:t xml:space="preserve">90, </w:t>
            </w:r>
            <w:r w:rsidR="00F55DA7" w:rsidRPr="00F55DA7">
              <w:rPr>
                <w:rFonts w:eastAsia="Times New Roman"/>
                <w:b/>
                <w:bCs/>
                <w:color w:val="00B0F0"/>
              </w:rPr>
              <w:t xml:space="preserve">értékelési módszer: fordított arányosítás [A Közbeszerzési Hatóság útmutatója a nyertes ajánlattevő kiválasztására szolgáló értékelési szempontrendszer alkalmazásáról szóló 2020. március 25-ei útmutatója (KÉ 2020. évi 60. szám)] </w:t>
            </w:r>
          </w:p>
          <w:p w14:paraId="178D9BD2" w14:textId="685BB5B6" w:rsidR="006B1337" w:rsidRDefault="006B1337" w:rsidP="003154A5">
            <w:pPr>
              <w:rPr>
                <w:rFonts w:eastAsia="Times New Roman"/>
                <w:b/>
                <w:bCs/>
                <w:color w:val="00B0F0"/>
              </w:rPr>
            </w:pPr>
          </w:p>
          <w:bookmarkEnd w:id="6"/>
          <w:p w14:paraId="19463E36" w14:textId="77777777" w:rsidR="003154A5" w:rsidRPr="00637501" w:rsidRDefault="003154A5" w:rsidP="003154A5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261BBDE5" w14:textId="18CF6A6F" w:rsidR="003154A5" w:rsidRPr="003154A5" w:rsidRDefault="003154A5" w:rsidP="0070105C">
            <w:pPr>
              <w:rPr>
                <w:rFonts w:eastAsia="MyriadPro-Semibold"/>
                <w:lang w:eastAsia="hu-HU"/>
              </w:rPr>
            </w:pPr>
          </w:p>
        </w:tc>
      </w:tr>
    </w:tbl>
    <w:p w14:paraId="60739BA9" w14:textId="77777777" w:rsidR="00D41E09" w:rsidRPr="003154A5" w:rsidRDefault="00D41E09">
      <w:pPr>
        <w:rPr>
          <w:lang w:eastAsia="hu-HU"/>
        </w:rPr>
      </w:pPr>
    </w:p>
    <w:p w14:paraId="4E278C58" w14:textId="77777777" w:rsidR="00D41E09" w:rsidRPr="003154A5" w:rsidRDefault="00D41E09" w:rsidP="00D41E0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III. szakasz: Jogi, gazdasági, pénzügyi és műszaki információk</w:t>
      </w:r>
    </w:p>
    <w:p w14:paraId="5E3FDFAA" w14:textId="77777777" w:rsidR="00D41E09" w:rsidRPr="003154A5" w:rsidRDefault="00D41E09" w:rsidP="00D41E09">
      <w:pPr>
        <w:spacing w:before="120" w:after="120"/>
        <w:rPr>
          <w:rFonts w:eastAsia="MyriadPro-Semibold"/>
          <w:lang w:eastAsia="hu-HU"/>
        </w:rPr>
      </w:pPr>
    </w:p>
    <w:p w14:paraId="5374527A" w14:textId="77777777" w:rsidR="00D41E09" w:rsidRPr="003154A5" w:rsidRDefault="00D41E09" w:rsidP="00D41E09">
      <w:pPr>
        <w:spacing w:before="120" w:after="120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III.1) Részvételi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1E09" w:rsidRPr="003154A5" w14:paraId="31D03970" w14:textId="77777777" w:rsidTr="00C7159E">
        <w:tc>
          <w:tcPr>
            <w:tcW w:w="9778" w:type="dxa"/>
          </w:tcPr>
          <w:p w14:paraId="308CE45E" w14:textId="77777777" w:rsidR="00D41E09" w:rsidRPr="003154A5" w:rsidRDefault="00D41E09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III.1.1) Az ajánlattevő/részvételre jelentkező alkalmassága az adott szakmai tevékenység végzésére, ideértve a szakmai és cégnyilvántartásokba történő bejegyzésre vonatkozó előírásokat is</w:t>
            </w:r>
          </w:p>
          <w:p w14:paraId="6C074CD6" w14:textId="77777777" w:rsidR="00D41E09" w:rsidRDefault="00D41E09" w:rsidP="00D41E0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A feltételek felsorolása és rövid ismertetése:</w:t>
            </w:r>
          </w:p>
          <w:p w14:paraId="6F1BAA6C" w14:textId="2D8C8F95" w:rsidR="003154A5" w:rsidRDefault="003154A5" w:rsidP="003154A5">
            <w:pPr>
              <w:rPr>
                <w:rFonts w:eastAsia="Times New Roman"/>
                <w:b/>
                <w:bCs/>
                <w:color w:val="00B0F0"/>
              </w:rPr>
            </w:pPr>
            <w:r w:rsidRPr="00FE12B8">
              <w:rPr>
                <w:rFonts w:eastAsia="Times New Roman"/>
                <w:b/>
                <w:bCs/>
                <w:color w:val="00B0F0"/>
              </w:rPr>
              <w:t>Az eljárásban nem lehet ajánlattevő (AT), alvállalkozó, és nem vehet részt alkalmasság igazolásában olyan gazdasági szereplő, akivel</w:t>
            </w:r>
            <w:r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Pr="00FE12B8">
              <w:rPr>
                <w:rFonts w:eastAsia="Times New Roman"/>
                <w:b/>
                <w:bCs/>
                <w:color w:val="00B0F0"/>
              </w:rPr>
              <w:t>szemben a Kbt. 62. § (1)-(2) bek. szerinti</w:t>
            </w:r>
            <w:r w:rsidR="00833EF5">
              <w:rPr>
                <w:rFonts w:eastAsia="Times New Roman"/>
                <w:b/>
                <w:bCs/>
                <w:color w:val="00B0F0"/>
              </w:rPr>
              <w:t xml:space="preserve">, valamint </w:t>
            </w:r>
            <w:r w:rsidR="00833EF5" w:rsidRPr="00833EF5">
              <w:rPr>
                <w:rFonts w:eastAsia="Times New Roman"/>
                <w:b/>
                <w:bCs/>
                <w:color w:val="00B0F0"/>
              </w:rPr>
              <w:t>az ukrajnai helyzetet destabilizáló orosz intézkedések miatt hozott korlátozó intézkedésekről szóló 833/2014/EU tanácsi rendelet 5k. cikk (1) bek</w:t>
            </w:r>
            <w:r w:rsidR="00833EF5">
              <w:rPr>
                <w:rFonts w:eastAsia="Times New Roman"/>
                <w:b/>
                <w:bCs/>
                <w:color w:val="00B0F0"/>
              </w:rPr>
              <w:t>.</w:t>
            </w:r>
            <w:r w:rsidR="00833EF5" w:rsidRPr="00833EF5">
              <w:rPr>
                <w:rFonts w:eastAsia="Times New Roman"/>
                <w:b/>
                <w:bCs/>
                <w:color w:val="00B0F0"/>
              </w:rPr>
              <w:t xml:space="preserve"> szerinti</w:t>
            </w:r>
            <w:r w:rsidRPr="00FE12B8">
              <w:rPr>
                <w:rFonts w:eastAsia="Times New Roman"/>
                <w:b/>
                <w:bCs/>
                <w:color w:val="00B0F0"/>
              </w:rPr>
              <w:t xml:space="preserve"> kizáró okok bármelyike fennáll. A kizáró okokkal kapcsolatban a Kbt. 74. § (1) bek. a)-b)</w:t>
            </w:r>
            <w:r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Pr="00FE12B8">
              <w:rPr>
                <w:rFonts w:eastAsia="Times New Roman"/>
                <w:b/>
                <w:bCs/>
                <w:color w:val="00B0F0"/>
              </w:rPr>
              <w:t>pontja és a Kbt. 64. § irányadó.</w:t>
            </w:r>
            <w:r w:rsidR="0024436D">
              <w:rPr>
                <w:rFonts w:eastAsia="Times New Roman"/>
                <w:b/>
                <w:bCs/>
                <w:color w:val="00B0F0"/>
              </w:rPr>
              <w:t xml:space="preserve"> </w:t>
            </w:r>
          </w:p>
          <w:p w14:paraId="1365D4AB" w14:textId="77777777" w:rsidR="003154A5" w:rsidRPr="00FE12B8" w:rsidRDefault="003154A5" w:rsidP="003154A5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449C5918" w14:textId="2D0BCD71" w:rsidR="003154A5" w:rsidRDefault="003154A5" w:rsidP="003154A5">
            <w:pPr>
              <w:rPr>
                <w:rFonts w:eastAsia="Times New Roman"/>
                <w:b/>
                <w:bCs/>
                <w:color w:val="00B0F0"/>
              </w:rPr>
            </w:pPr>
            <w:r w:rsidRPr="00FE12B8">
              <w:rPr>
                <w:rFonts w:eastAsia="Times New Roman"/>
                <w:b/>
                <w:bCs/>
                <w:color w:val="00B0F0"/>
              </w:rPr>
              <w:t>AT-nek az ajánlata benyújtásakor a 321/2015. (X. 30.) Korm. rendelet II. Fejezetében foglaltaknak megfelelően, az Egységes Európai</w:t>
            </w:r>
            <w:r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Pr="00FE12B8">
              <w:rPr>
                <w:rFonts w:eastAsia="Times New Roman"/>
                <w:b/>
                <w:bCs/>
                <w:color w:val="00B0F0"/>
              </w:rPr>
              <w:t>Közbeszerzési Dokumentum (EEKD) benyújtásával kell nyilatkoznia, hogy nem tartozik a felhívásban előírt kizáró okok hatálya alá. Az</w:t>
            </w:r>
            <w:r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Pr="00FE12B8">
              <w:rPr>
                <w:rFonts w:eastAsia="Times New Roman"/>
                <w:b/>
                <w:bCs/>
                <w:color w:val="00B0F0"/>
              </w:rPr>
              <w:t>igazolások benyújtásával kapcsolatban irányadó a Kbt. 69. § (4) és (11a) bek., a 321/2015. (X. 30.) Korm. rend. 1. § (7) bek. és III.</w:t>
            </w:r>
            <w:r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Pr="00FE12B8">
              <w:rPr>
                <w:rFonts w:eastAsia="Times New Roman"/>
                <w:b/>
                <w:bCs/>
                <w:color w:val="00B0F0"/>
              </w:rPr>
              <w:t>Fejezet.</w:t>
            </w:r>
            <w:r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Pr="00FE12B8">
              <w:rPr>
                <w:rFonts w:eastAsia="Times New Roman"/>
                <w:b/>
                <w:bCs/>
                <w:color w:val="00B0F0"/>
              </w:rPr>
              <w:t>A Kbt. 67. § (4) bek. alapján AT-nek nyilatkoznia kell, hogy nem vesz igénybe a szerződés teljesítéséhez a fentiek szerinti kizáró okok</w:t>
            </w:r>
            <w:r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Pr="00FE12B8">
              <w:rPr>
                <w:rFonts w:eastAsia="Times New Roman"/>
                <w:b/>
                <w:bCs/>
                <w:color w:val="00B0F0"/>
              </w:rPr>
              <w:t>hatálya alá eső alvállalkozót. (A nyilatkozatot akkor is be kell nyújtani, ha az ajánlatkérő az eljárásban nem írta elő a már ismert</w:t>
            </w:r>
            <w:r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Pr="00FE12B8">
              <w:rPr>
                <w:rFonts w:eastAsia="Times New Roman"/>
                <w:b/>
                <w:bCs/>
                <w:color w:val="00B0F0"/>
              </w:rPr>
              <w:t>alvállalkozók megnevezését.) A 321/2015. (X. 30.) Korm. rendelet 15. § (1) bekezdése alapján az alkalmasság igazolásában részt vevő</w:t>
            </w:r>
            <w:r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Pr="00FE12B8">
              <w:rPr>
                <w:rFonts w:eastAsia="Times New Roman"/>
                <w:b/>
                <w:bCs/>
                <w:color w:val="00B0F0"/>
              </w:rPr>
              <w:t>alvállalkozó tekintetében az EEKD benyújtásával az AT eleget tesz a Kbt. 67. § (4) bekezdése szerinti nyilatkozati kötelezettségének.</w:t>
            </w:r>
          </w:p>
          <w:p w14:paraId="38D526C4" w14:textId="5C5D71CE" w:rsidR="00F7641A" w:rsidRDefault="00F7641A" w:rsidP="003154A5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3D12D7AB" w14:textId="6E861F12" w:rsidR="003154A5" w:rsidRPr="00FE12B8" w:rsidRDefault="009C2528" w:rsidP="003154A5">
            <w:pPr>
              <w:rPr>
                <w:rFonts w:eastAsia="Times New Roman"/>
                <w:b/>
                <w:bCs/>
                <w:color w:val="00B0F0"/>
              </w:rPr>
            </w:pPr>
            <w:r>
              <w:rPr>
                <w:rFonts w:eastAsia="Times New Roman"/>
                <w:b/>
                <w:bCs/>
                <w:color w:val="00B0F0"/>
              </w:rPr>
              <w:t>AT a</w:t>
            </w:r>
            <w:r w:rsidR="00F7641A" w:rsidRPr="00833EF5">
              <w:rPr>
                <w:rFonts w:eastAsia="Times New Roman"/>
                <w:b/>
                <w:bCs/>
                <w:color w:val="00B0F0"/>
              </w:rPr>
              <w:t>z ukrajnai helyzetet destabilizáló orosz intézkedések miatt hozott korlátozó intézkedésekről szóló 833/2014/EU tanácsi rendelet 5k. cikk (1) bek</w:t>
            </w:r>
            <w:r w:rsidR="00F7641A">
              <w:rPr>
                <w:rFonts w:eastAsia="Times New Roman"/>
                <w:b/>
                <w:bCs/>
                <w:color w:val="00B0F0"/>
              </w:rPr>
              <w:t>.</w:t>
            </w:r>
            <w:r w:rsidR="00F7641A" w:rsidRPr="00833EF5">
              <w:rPr>
                <w:rFonts w:eastAsia="Times New Roman"/>
                <w:b/>
                <w:bCs/>
                <w:color w:val="00B0F0"/>
              </w:rPr>
              <w:t xml:space="preserve"> szerinti</w:t>
            </w:r>
            <w:r w:rsidR="00F7641A" w:rsidRPr="00FE12B8"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="00F7641A">
              <w:rPr>
                <w:rFonts w:eastAsia="Times New Roman"/>
                <w:b/>
                <w:bCs/>
                <w:color w:val="00B0F0"/>
              </w:rPr>
              <w:t xml:space="preserve"> kizáró okok vonatkozásában </w:t>
            </w:r>
            <w:r w:rsidRPr="009C2528">
              <w:rPr>
                <w:rFonts w:eastAsia="Times New Roman"/>
                <w:b/>
                <w:bCs/>
                <w:color w:val="00B0F0"/>
              </w:rPr>
              <w:t>nyilatkoznia</w:t>
            </w:r>
            <w:r>
              <w:rPr>
                <w:rFonts w:eastAsia="Times New Roman"/>
                <w:b/>
                <w:bCs/>
                <w:color w:val="00B0F0"/>
              </w:rPr>
              <w:t xml:space="preserve"> kell</w:t>
            </w:r>
            <w:r w:rsidRPr="009C2528">
              <w:rPr>
                <w:rFonts w:eastAsia="Times New Roman"/>
                <w:b/>
                <w:bCs/>
                <w:color w:val="00B0F0"/>
              </w:rPr>
              <w:t>, hogy nem tartozik a felhívásban előírt kizáró okok hatálya alá</w:t>
            </w:r>
            <w:r>
              <w:rPr>
                <w:rFonts w:eastAsia="Times New Roman"/>
                <w:b/>
                <w:bCs/>
                <w:color w:val="00B0F0"/>
              </w:rPr>
              <w:t>.</w:t>
            </w:r>
          </w:p>
          <w:p w14:paraId="2821C005" w14:textId="16E88ED2" w:rsidR="003154A5" w:rsidRPr="003154A5" w:rsidRDefault="003154A5" w:rsidP="003154A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FE12B8">
              <w:rPr>
                <w:rFonts w:eastAsia="Times New Roman"/>
                <w:b/>
                <w:bCs/>
                <w:color w:val="00B0F0"/>
              </w:rPr>
              <w:t>Ajánlatkérő a kizáró okok fenn nem állásának ellenőrzése, vizsgálata során a 321/2015. (X.30.) Kr. 8.§-14.§-ai alapján jár el. A kizáró</w:t>
            </w:r>
            <w:r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Pr="00FE12B8">
              <w:rPr>
                <w:rFonts w:eastAsia="Times New Roman"/>
                <w:b/>
                <w:bCs/>
                <w:color w:val="00B0F0"/>
              </w:rPr>
              <w:t>okokra vonatkozó igazolások keltezésével kapcsolatban a 321/2015. (X. 30.) Korm. rendelet 1. § (7) bekezdése irányadó. Öntisztázás:</w:t>
            </w:r>
            <w:r>
              <w:rPr>
                <w:rFonts w:eastAsia="Times New Roman"/>
                <w:b/>
                <w:bCs/>
                <w:color w:val="00B0F0"/>
              </w:rPr>
              <w:t xml:space="preserve"> y</w:t>
            </w:r>
            <w:r w:rsidRPr="00FE12B8">
              <w:rPr>
                <w:rFonts w:eastAsia="Times New Roman"/>
                <w:b/>
                <w:bCs/>
                <w:color w:val="00B0F0"/>
              </w:rPr>
              <w:t>Kbt. 64. §</w:t>
            </w:r>
          </w:p>
        </w:tc>
      </w:tr>
      <w:tr w:rsidR="00D41E09" w:rsidRPr="003154A5" w14:paraId="7981F3C3" w14:textId="77777777" w:rsidTr="00C7159E">
        <w:tc>
          <w:tcPr>
            <w:tcW w:w="9778" w:type="dxa"/>
          </w:tcPr>
          <w:p w14:paraId="1C384B51" w14:textId="77777777" w:rsidR="00D41E09" w:rsidRPr="003154A5" w:rsidRDefault="00D41E09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III.1.2) Gazdasági és pénzügyi alkalmasság</w:t>
            </w:r>
          </w:p>
          <w:p w14:paraId="36AE1CCC" w14:textId="77777777" w:rsidR="00D41E09" w:rsidRPr="003154A5" w:rsidRDefault="00F453D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3154A5">
              <w:rPr>
                <w:bCs/>
              </w:rPr>
              <w:instrText xml:space="preserve"> FORMCHECKBOX </w:instrText>
            </w:r>
            <w:r w:rsidR="000A2A79">
              <w:rPr>
                <w:bCs/>
              </w:rPr>
            </w:r>
            <w:r w:rsidR="000A2A79">
              <w:rPr>
                <w:bCs/>
              </w:rPr>
              <w:fldChar w:fldCharType="separate"/>
            </w:r>
            <w:r w:rsidRPr="003154A5">
              <w:rPr>
                <w:bCs/>
              </w:rPr>
              <w:fldChar w:fldCharType="end"/>
            </w:r>
            <w:r w:rsidR="00D41E09" w:rsidRPr="003154A5">
              <w:rPr>
                <w:bCs/>
              </w:rPr>
              <w:t xml:space="preserve"> </w:t>
            </w:r>
            <w:r w:rsidR="006360F1" w:rsidRPr="003154A5">
              <w:rPr>
                <w:rFonts w:eastAsia="MyriadPro-Light"/>
                <w:lang w:eastAsia="hu-HU"/>
              </w:rPr>
              <w:t>A közbeszerzési dokumentációban megadott kiválasztási szempontok</w:t>
            </w:r>
          </w:p>
          <w:p w14:paraId="509384B1" w14:textId="1AC3AD5B" w:rsidR="00D41E09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A kiválasztási szempontok felsorolása és rövid ismertetése:</w:t>
            </w:r>
            <w:r w:rsidR="00D41E09" w:rsidRPr="003154A5">
              <w:rPr>
                <w:rFonts w:eastAsia="MyriadPro-Light"/>
                <w:lang w:eastAsia="hu-HU"/>
              </w:rPr>
              <w:t xml:space="preserve"> </w:t>
            </w:r>
          </w:p>
          <w:p w14:paraId="5FDE4A0F" w14:textId="6BEC0C9D" w:rsidR="00F55DA7" w:rsidRPr="002C0959" w:rsidRDefault="00292962" w:rsidP="002C0959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bCs/>
                <w:color w:val="00B0F0"/>
                <w:lang w:eastAsia="hu-HU"/>
              </w:rPr>
            </w:pPr>
            <w:r w:rsidRPr="002C0959">
              <w:rPr>
                <w:rFonts w:eastAsia="MyriadPro-Light"/>
                <w:b/>
                <w:bCs/>
                <w:color w:val="00B0F0"/>
                <w:lang w:eastAsia="hu-HU"/>
              </w:rPr>
              <w:t>P.1.) Ajánlattevőnek (közös ajánlattevőnek) csatolnia kell -a 321/2015. (X.30.) Korm. rendelet 19. § (1) bekezdés d) pontja alapján igazolást (biztosítási kötvény egyszerű másolati példányának</w:t>
            </w:r>
            <w:r>
              <w:rPr>
                <w:rFonts w:eastAsia="MyriadPro-Light"/>
                <w:b/>
                <w:bCs/>
                <w:color w:val="00B0F0"/>
                <w:lang w:eastAsia="hu-HU"/>
              </w:rPr>
              <w:t xml:space="preserve"> </w:t>
            </w:r>
            <w:r w:rsidRPr="002C0959">
              <w:rPr>
                <w:rFonts w:eastAsia="MyriadPro-Light"/>
                <w:b/>
                <w:bCs/>
                <w:color w:val="00B0F0"/>
                <w:lang w:eastAsia="hu-HU"/>
              </w:rPr>
              <w:t>vagy biztosítótól származó igazolás egyszerű másolati példányának) és az utolsó biztosítási díj megfizetésének igazolását legalább az</w:t>
            </w:r>
            <w:r>
              <w:rPr>
                <w:rFonts w:eastAsia="MyriadPro-Light"/>
                <w:b/>
                <w:bCs/>
                <w:color w:val="00B0F0"/>
                <w:lang w:eastAsia="hu-HU"/>
              </w:rPr>
              <w:t xml:space="preserve"> </w:t>
            </w:r>
            <w:r w:rsidRPr="002C0959">
              <w:rPr>
                <w:rFonts w:eastAsia="MyriadPro-Light"/>
                <w:b/>
                <w:bCs/>
                <w:color w:val="00B0F0"/>
                <w:lang w:eastAsia="hu-HU"/>
              </w:rPr>
              <w:t xml:space="preserve">alkalmassági feltételekben előírt szakmai felelősségbiztosítás mértékének és </w:t>
            </w:r>
            <w:r w:rsidRPr="005E6207">
              <w:rPr>
                <w:rFonts w:eastAsia="MyriadPro-Light"/>
                <w:b/>
                <w:bCs/>
                <w:color w:val="00B0F0"/>
                <w:lang w:eastAsia="hu-HU"/>
              </w:rPr>
              <w:t>meglétének és érvényességének igazolására</w:t>
            </w:r>
            <w:r w:rsidRPr="002C0959">
              <w:rPr>
                <w:rFonts w:eastAsia="MyriadPro-Light"/>
                <w:b/>
                <w:bCs/>
                <w:color w:val="00B0F0"/>
                <w:lang w:eastAsia="hu-HU"/>
              </w:rPr>
              <w:t>.</w:t>
            </w:r>
          </w:p>
          <w:p w14:paraId="5A1C0189" w14:textId="48C6431F" w:rsidR="006360F1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vertAlign w:val="superscrip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Az alkalmasság minimumkövetelménye(i):</w:t>
            </w:r>
          </w:p>
          <w:p w14:paraId="79222F0E" w14:textId="77777777" w:rsidR="00292962" w:rsidRPr="0070105C" w:rsidRDefault="00292962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color w:val="00B0F0"/>
                <w:lang w:eastAsia="hu-HU"/>
              </w:rPr>
            </w:pPr>
            <w:r w:rsidRPr="0070105C">
              <w:rPr>
                <w:rFonts w:eastAsia="MyriadPro-Semibold"/>
                <w:b/>
                <w:color w:val="00B0F0"/>
                <w:lang w:eastAsia="hu-HU"/>
              </w:rPr>
              <w:t>Ajánlattevő alkalmatlan ha</w:t>
            </w:r>
          </w:p>
          <w:p w14:paraId="770E7062" w14:textId="3DDFF102" w:rsidR="00292962" w:rsidRPr="0070105C" w:rsidRDefault="00292962" w:rsidP="00292962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color w:val="00B0F0"/>
                <w:lang w:eastAsia="hu-HU"/>
              </w:rPr>
            </w:pPr>
            <w:r w:rsidRPr="0070105C">
              <w:rPr>
                <w:rFonts w:eastAsia="MyriadPro-Semibold"/>
                <w:b/>
                <w:color w:val="00B0F0"/>
                <w:lang w:eastAsia="hu-HU"/>
              </w:rPr>
              <w:t>P.1.) nem rendelkezik az ajánlattételi határidő lejártakor érvényes, parkoló</w:t>
            </w:r>
            <w:r w:rsidR="0070105C">
              <w:rPr>
                <w:rFonts w:eastAsia="MyriadPro-Semibold"/>
                <w:b/>
                <w:color w:val="00B0F0"/>
                <w:lang w:eastAsia="hu-HU"/>
              </w:rPr>
              <w:t>jegy</w:t>
            </w:r>
            <w:r w:rsidR="00453CDD">
              <w:rPr>
                <w:rFonts w:eastAsia="MyriadPro-Semibold"/>
                <w:b/>
                <w:color w:val="00B0F0"/>
                <w:lang w:eastAsia="hu-HU"/>
              </w:rPr>
              <w:t>-</w:t>
            </w:r>
            <w:r w:rsidR="0070105C">
              <w:rPr>
                <w:rFonts w:eastAsia="MyriadPro-Semibold"/>
                <w:b/>
                <w:color w:val="00B0F0"/>
                <w:lang w:eastAsia="hu-HU"/>
              </w:rPr>
              <w:t>kiadó</w:t>
            </w:r>
            <w:r w:rsidRPr="0070105C">
              <w:rPr>
                <w:rFonts w:eastAsia="MyriadPro-Semibold"/>
                <w:b/>
                <w:color w:val="00B0F0"/>
                <w:lang w:eastAsia="hu-HU"/>
              </w:rPr>
              <w:t xml:space="preserve"> </w:t>
            </w:r>
            <w:r w:rsidRPr="005B32CD">
              <w:rPr>
                <w:rFonts w:eastAsia="MyriadPro-Semibold"/>
                <w:b/>
                <w:color w:val="00B0F0"/>
                <w:lang w:eastAsia="hu-HU"/>
              </w:rPr>
              <w:t xml:space="preserve">automaták </w:t>
            </w:r>
            <w:r w:rsidR="00A90CCE" w:rsidRPr="005B32CD">
              <w:rPr>
                <w:rFonts w:eastAsia="Times New Roman"/>
                <w:b/>
                <w:bCs/>
                <w:color w:val="00B0F0"/>
              </w:rPr>
              <w:t>üzemkész állapotának biztosítása és/</w:t>
            </w:r>
            <w:r w:rsidR="00A90CCE">
              <w:rPr>
                <w:rFonts w:eastAsia="Times New Roman"/>
                <w:b/>
                <w:bCs/>
                <w:color w:val="00B0F0"/>
              </w:rPr>
              <w:t xml:space="preserve">vagy </w:t>
            </w:r>
            <w:r w:rsidRPr="0070105C">
              <w:rPr>
                <w:rFonts w:eastAsia="MyriadPro-Semibold"/>
                <w:b/>
                <w:color w:val="00B0F0"/>
                <w:lang w:eastAsia="hu-HU"/>
              </w:rPr>
              <w:t xml:space="preserve">üzemeltetése és/vagy karbantartása </w:t>
            </w:r>
            <w:r w:rsidRPr="00E54146">
              <w:rPr>
                <w:rFonts w:eastAsia="MyriadPro-Semibold"/>
                <w:b/>
                <w:color w:val="00B0F0"/>
                <w:lang w:eastAsia="hu-HU"/>
              </w:rPr>
              <w:t xml:space="preserve">szerinti tevékenységre kiterjedő szakmai felelősségbiztosítással minimum </w:t>
            </w:r>
            <w:r w:rsidRPr="000B291E">
              <w:rPr>
                <w:rFonts w:eastAsia="MyriadPro-Semibold"/>
                <w:b/>
                <w:color w:val="00B0F0"/>
                <w:lang w:eastAsia="hu-HU"/>
              </w:rPr>
              <w:t>200 000 000 HUF/év és legalább 20 000 000 HUF/káresemény</w:t>
            </w:r>
            <w:r w:rsidRPr="00E54146">
              <w:rPr>
                <w:rFonts w:eastAsia="MyriadPro-Semibold"/>
                <w:b/>
                <w:color w:val="00B0F0"/>
                <w:lang w:eastAsia="hu-HU"/>
              </w:rPr>
              <w:t xml:space="preserve"> mértékig.</w:t>
            </w:r>
          </w:p>
          <w:p w14:paraId="579FDF28" w14:textId="77777777" w:rsidR="00292962" w:rsidRPr="0070105C" w:rsidRDefault="00292962" w:rsidP="00292962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color w:val="00B0F0"/>
                <w:lang w:eastAsia="hu-HU"/>
              </w:rPr>
            </w:pPr>
          </w:p>
          <w:p w14:paraId="4295886D" w14:textId="38FD806B" w:rsidR="00292962" w:rsidRPr="0070105C" w:rsidRDefault="00292962" w:rsidP="00292962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color w:val="00B0F0"/>
                <w:lang w:eastAsia="hu-HU"/>
              </w:rPr>
            </w:pPr>
            <w:r w:rsidRPr="0070105C">
              <w:rPr>
                <w:rFonts w:eastAsia="MyriadPro-Semibold"/>
                <w:b/>
                <w:color w:val="00B0F0"/>
                <w:lang w:eastAsia="hu-HU"/>
              </w:rPr>
              <w:t>321/2015. (X. 30.) Korm. rendelet 2. § (5) bekezdése alapján ajánlatkérő tájékoztatja a</w:t>
            </w:r>
            <w:r w:rsidR="005B32CD">
              <w:rPr>
                <w:rFonts w:eastAsia="MyriadPro-Semibold"/>
                <w:b/>
                <w:color w:val="00B0F0"/>
                <w:lang w:eastAsia="hu-HU"/>
              </w:rPr>
              <w:t>z</w:t>
            </w:r>
            <w:r w:rsidRPr="0070105C">
              <w:rPr>
                <w:rFonts w:eastAsia="MyriadPro-Semibold"/>
                <w:b/>
                <w:color w:val="00B0F0"/>
                <w:lang w:eastAsia="hu-HU"/>
              </w:rPr>
              <w:t xml:space="preserve"> ajánlattevőket, hogy az alkalmassági követelmények előzetes igazolására elfogadja az érintett gazdasági szereplő egyszerű, EEKD IV. szakasz a.) pontja szerinti nyilatkozatát, nem kéri a formanyomtatvány IV. részében szereplő részletes információk megadását. </w:t>
            </w:r>
          </w:p>
          <w:p w14:paraId="487D2910" w14:textId="77777777" w:rsidR="00292962" w:rsidRPr="0070105C" w:rsidRDefault="00292962" w:rsidP="00292962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color w:val="00B0F0"/>
                <w:lang w:eastAsia="hu-HU"/>
              </w:rPr>
            </w:pPr>
            <w:r w:rsidRPr="0070105C">
              <w:rPr>
                <w:rFonts w:eastAsia="MyriadPro-Semibold"/>
                <w:b/>
                <w:color w:val="00B0F0"/>
                <w:lang w:eastAsia="hu-HU"/>
              </w:rPr>
              <w:t xml:space="preserve">A Kbt. 69. § (4) bekezdésének megfelelően, ajánlatkérő az eljárás eredményéről szóló döntés meghozatalát megelőzően az értékelési szempontokra figyelemmel legkedvezőbbnek tekinthető ajánlattevőt felhívja a kizáró okok, az alkalmassági követelmények tekintetében az eljárást megindító felhívásban előírt igazolások benyújtására. </w:t>
            </w:r>
          </w:p>
          <w:p w14:paraId="2CF5BA61" w14:textId="77777777" w:rsidR="008748CB" w:rsidRPr="0070105C" w:rsidRDefault="00292962" w:rsidP="008748CB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color w:val="00B0F0"/>
                <w:lang w:eastAsia="hu-HU"/>
              </w:rPr>
            </w:pPr>
            <w:r w:rsidRPr="0070105C">
              <w:rPr>
                <w:rFonts w:eastAsia="MyriadPro-Semibold"/>
                <w:b/>
                <w:color w:val="00B0F0"/>
                <w:lang w:eastAsia="hu-HU"/>
              </w:rPr>
              <w:t>A Kbt. 65. § (6) bekezdés szerint az előírt alkalmassági követelményeknek a közös ajánlattevők együttesen is megfelelhetnek. Azon követelményeknek, amelyeknek értelemszerűen kizárólag egyenként vonatkoztathatóak a gazdasági szereplőkre, az együttes megfelelés lehetősége értelmében elegendő, ha közülük egy felel meg. A Kbt. 65.§ (7) bekezdésnek megfelelően az előírt alkalmassági követelményeknek az ajánlattevők bármely más szervezet vagy személy kapacitására támaszkodva is megfelelhetnek, a közöttük fennálló kapcsolat jogi jellegétől függetlenül.</w:t>
            </w:r>
            <w:r w:rsidR="008748CB" w:rsidRPr="0070105C">
              <w:rPr>
                <w:rFonts w:eastAsia="MyriadPro-Semibold"/>
                <w:b/>
                <w:color w:val="00B0F0"/>
                <w:lang w:eastAsia="hu-HU"/>
              </w:rPr>
              <w:t xml:space="preserve"> Ebben az esetben meg kell jelölni az ajánlatban ezt a szervezetet és az eljárást megindító felhívás vonatkozó pontjának megjelölésével azon alkalmassági követelményt vagy követelményeket, amelynek igazolása érdekében az ajánlattevő ezen szervezet erőforrására vagy arra is támaszkodik. </w:t>
            </w:r>
          </w:p>
          <w:p w14:paraId="39786CB4" w14:textId="59E612D3" w:rsidR="00292962" w:rsidRPr="0070105C" w:rsidRDefault="008748CB" w:rsidP="008748CB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color w:val="00B0F0"/>
                <w:lang w:eastAsia="hu-HU"/>
              </w:rPr>
            </w:pPr>
            <w:r w:rsidRPr="0070105C">
              <w:rPr>
                <w:rFonts w:eastAsia="MyriadPro-Semibold"/>
                <w:b/>
                <w:color w:val="00B0F0"/>
                <w:lang w:eastAsia="hu-HU"/>
              </w:rPr>
              <w:t>A Kbt. 65.§ (8) bekezdés alapján az a szervezet, amelynek adatait az ajánlattevő gazdasági és pénzügyi alkalmasság igazolásához felhasználja, a Ptk. 6:419. §-ban foglaltak szerint kezesként felel az ajánlatkérőt az ajánlattevő teljesítésének elmaradásával vagy hibás teljesítésével összefüggésben ért kár megtérítéséért. A Kbt. 65. § (11) bek. szerint nem használhatja fel a gazdasági szereplő alkalmassága igazolására azokat az adatokat, amelyek felhasználására jogutódlás eredményeként - a jogelőd (7) bekezdés szerinti bevonása nélkül- maga lenne jogosult, ha a jogelőd gazdasági szereplő tekintetében az eljárásban alkalmazandó valamely kizáró ok fennáll, vagy - ha a jogelőd megszűnt - megszűnése hiányában fennállna. A gazdasági szereplő ebben az esetben is élhet a Kbt. 64. § szerinti lehetőséggel és felhasználhatja a jogelődnek az alkalmasság igazolására szolgáló adatait, ha a korábban felmerült kizáró okkal összefüggésben igazolja megbízhatóságát.</w:t>
            </w:r>
          </w:p>
          <w:p w14:paraId="46565830" w14:textId="242D7F4E" w:rsidR="008748CB" w:rsidRPr="003154A5" w:rsidRDefault="008748CB" w:rsidP="0070105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lang w:eastAsia="hu-HU"/>
              </w:rPr>
            </w:pPr>
          </w:p>
        </w:tc>
      </w:tr>
      <w:tr w:rsidR="00D41E09" w:rsidRPr="003154A5" w14:paraId="0EFF584F" w14:textId="77777777" w:rsidTr="00C7159E">
        <w:tc>
          <w:tcPr>
            <w:tcW w:w="9778" w:type="dxa"/>
          </w:tcPr>
          <w:p w14:paraId="0971873D" w14:textId="77777777" w:rsidR="00D41E09" w:rsidRPr="003154A5" w:rsidRDefault="00D41E09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III.1.3) Műszaki, illetve szakmai alkalmasság</w:t>
            </w:r>
          </w:p>
          <w:p w14:paraId="635DEB53" w14:textId="77777777" w:rsidR="006360F1" w:rsidRPr="003154A5" w:rsidRDefault="00F453D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3154A5">
              <w:rPr>
                <w:bCs/>
              </w:rPr>
              <w:instrText xml:space="preserve"> FORMCHECKBOX </w:instrText>
            </w:r>
            <w:r w:rsidR="000A2A79">
              <w:rPr>
                <w:bCs/>
              </w:rPr>
            </w:r>
            <w:r w:rsidR="000A2A79">
              <w:rPr>
                <w:bCs/>
              </w:rPr>
              <w:fldChar w:fldCharType="separate"/>
            </w:r>
            <w:r w:rsidRPr="003154A5">
              <w:rPr>
                <w:bCs/>
              </w:rPr>
              <w:fldChar w:fldCharType="end"/>
            </w:r>
            <w:r w:rsidR="006360F1" w:rsidRPr="003154A5">
              <w:rPr>
                <w:bCs/>
              </w:rPr>
              <w:t xml:space="preserve"> </w:t>
            </w:r>
            <w:r w:rsidR="006360F1" w:rsidRPr="003154A5">
              <w:rPr>
                <w:rFonts w:eastAsia="MyriadPro-Light"/>
                <w:lang w:eastAsia="hu-HU"/>
              </w:rPr>
              <w:t>A közbeszerzési dokumentációban megadott kiválasztási szempontok</w:t>
            </w:r>
          </w:p>
          <w:p w14:paraId="2519C9E3" w14:textId="14B76D9C" w:rsidR="006360F1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A kiválasztási szempontok felsorolása és rövid ismertetése: </w:t>
            </w:r>
          </w:p>
          <w:p w14:paraId="5BF4BC82" w14:textId="7AC0F9C6" w:rsidR="00DD1261" w:rsidRDefault="009E238C" w:rsidP="005B32CD">
            <w:pPr>
              <w:rPr>
                <w:b/>
                <w:bCs/>
                <w:color w:val="00B0F0"/>
                <w:lang w:eastAsia="hu-HU"/>
              </w:rPr>
            </w:pPr>
            <w:r w:rsidRPr="009E238C">
              <w:rPr>
                <w:b/>
                <w:bCs/>
                <w:color w:val="00B0F0"/>
                <w:lang w:eastAsia="hu-HU"/>
              </w:rPr>
              <w:t>A minősített AT-kre vonatkozó minősítési követelményeknél szigorúbb:</w:t>
            </w:r>
            <w:r>
              <w:rPr>
                <w:b/>
                <w:bCs/>
                <w:color w:val="00B0F0"/>
                <w:lang w:eastAsia="hu-HU"/>
              </w:rPr>
              <w:t xml:space="preserve"> </w:t>
            </w:r>
            <w:r w:rsidR="00DD1261" w:rsidRPr="00DD1261">
              <w:rPr>
                <w:b/>
                <w:bCs/>
                <w:color w:val="00B0F0"/>
                <w:lang w:eastAsia="hu-HU"/>
              </w:rPr>
              <w:t>M/1. és M/2.</w:t>
            </w:r>
          </w:p>
          <w:p w14:paraId="583B2BEC" w14:textId="77777777" w:rsidR="005B32CD" w:rsidRPr="005B32CD" w:rsidRDefault="005B32CD" w:rsidP="005B32CD">
            <w:pPr>
              <w:rPr>
                <w:b/>
                <w:bCs/>
                <w:color w:val="00B0F0"/>
                <w:lang w:eastAsia="hu-HU"/>
              </w:rPr>
            </w:pPr>
          </w:p>
          <w:p w14:paraId="00E1C1DC" w14:textId="08B26D6C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rFonts w:eastAsia="Times New Roman"/>
                <w:b/>
                <w:bCs/>
                <w:color w:val="00B0F0"/>
              </w:rPr>
              <w:t>M.</w:t>
            </w:r>
            <w:r w:rsidRPr="000F4677">
              <w:rPr>
                <w:rFonts w:eastAsia="Times New Roman"/>
                <w:b/>
                <w:bCs/>
                <w:color w:val="00B0F0"/>
              </w:rPr>
              <w:t>1) A 321/2015. (X. 30.) Korm. rendelet 21. § (</w:t>
            </w:r>
            <w:r w:rsidR="00EA0AFD">
              <w:rPr>
                <w:rFonts w:eastAsia="Times New Roman"/>
                <w:b/>
                <w:bCs/>
                <w:color w:val="00B0F0"/>
              </w:rPr>
              <w:t>3</w:t>
            </w:r>
            <w:r w:rsidRPr="000F4677">
              <w:rPr>
                <w:rFonts w:eastAsia="Times New Roman"/>
                <w:b/>
                <w:bCs/>
                <w:color w:val="00B0F0"/>
              </w:rPr>
              <w:t>) bekezdés a) pontja alapján</w:t>
            </w:r>
            <w:r w:rsidRPr="00A073C4">
              <w:rPr>
                <w:rFonts w:eastAsia="Times New Roman"/>
                <w:b/>
                <w:bCs/>
                <w:color w:val="00B0F0"/>
              </w:rPr>
              <w:t xml:space="preserve"> csatolnia kell az eljárást megindító felhívás feladásától visszafelé számított</w:t>
            </w:r>
            <w:r>
              <w:rPr>
                <w:rFonts w:eastAsia="Times New Roman"/>
                <w:b/>
                <w:bCs/>
                <w:color w:val="00B0F0"/>
              </w:rPr>
              <w:t xml:space="preserve"> 36</w:t>
            </w:r>
            <w:r w:rsidRPr="00A073C4">
              <w:rPr>
                <w:rFonts w:eastAsia="Times New Roman"/>
                <w:b/>
                <w:bCs/>
                <w:color w:val="00B0F0"/>
              </w:rPr>
              <w:t xml:space="preserve"> hónapban teljesített,</w:t>
            </w:r>
            <w:r w:rsidRPr="00A073C4">
              <w:t xml:space="preserve"> </w:t>
            </w:r>
            <w:r w:rsidRPr="00A073C4">
              <w:rPr>
                <w:rFonts w:eastAsia="Times New Roman"/>
                <w:b/>
                <w:bCs/>
                <w:color w:val="00B0F0"/>
              </w:rPr>
              <w:t xml:space="preserve">a felhívás alkalmasság minimumkövetelményei rovat M.1. pontjában előírt követelményeknek megfelelő, legjelentősebb </w:t>
            </w:r>
            <w:r>
              <w:rPr>
                <w:rFonts w:eastAsia="Times New Roman"/>
                <w:b/>
                <w:bCs/>
                <w:color w:val="00B0F0"/>
              </w:rPr>
              <w:t>teljesítéseinek</w:t>
            </w:r>
            <w:r w:rsidRPr="00A073C4">
              <w:rPr>
                <w:rFonts w:eastAsia="Times New Roman"/>
                <w:b/>
                <w:bCs/>
                <w:color w:val="00B0F0"/>
              </w:rPr>
              <w:t xml:space="preserve"> ismertetését.  </w:t>
            </w:r>
          </w:p>
          <w:p w14:paraId="6FD6BD75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1C2F159D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rFonts w:eastAsia="Times New Roman"/>
                <w:b/>
                <w:bCs/>
                <w:color w:val="00B0F0"/>
              </w:rPr>
              <w:t xml:space="preserve">A referenciaigazolást olyan adattartalommal kell csatolni, hogy abból az alkalmasság megállapítható legyen, amely tartalmazza legalább az alábbi adatokat: </w:t>
            </w:r>
          </w:p>
          <w:p w14:paraId="555CDA76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6635C412" w14:textId="77777777" w:rsidR="00C7159E" w:rsidRPr="00C85913" w:rsidRDefault="00C7159E" w:rsidP="00C7159E">
            <w:pPr>
              <w:numPr>
                <w:ilvl w:val="0"/>
                <w:numId w:val="4"/>
              </w:numPr>
              <w:rPr>
                <w:rFonts w:eastAsia="Times New Roman"/>
                <w:b/>
                <w:bCs/>
                <w:color w:val="00B0F0"/>
              </w:rPr>
            </w:pPr>
            <w:r w:rsidRPr="00D91923">
              <w:rPr>
                <w:rFonts w:eastAsia="Times New Roman"/>
                <w:b/>
                <w:bCs/>
                <w:color w:val="00B0F0"/>
              </w:rPr>
              <w:t xml:space="preserve">az </w:t>
            </w:r>
            <w:r w:rsidRPr="00BD1A5B">
              <w:rPr>
                <w:rFonts w:eastAsia="Times New Roman"/>
                <w:b/>
                <w:bCs/>
                <w:color w:val="00B0F0"/>
              </w:rPr>
              <w:t>beszerzés</w:t>
            </w:r>
            <w:r w:rsidRPr="006B1337">
              <w:rPr>
                <w:rFonts w:eastAsia="Times New Roman"/>
                <w:b/>
                <w:bCs/>
                <w:color w:val="00B0F0"/>
              </w:rPr>
              <w:t xml:space="preserve"> tárgya, mennyisége, </w:t>
            </w:r>
          </w:p>
          <w:p w14:paraId="37AFD343" w14:textId="77777777" w:rsidR="00C7159E" w:rsidRPr="00C5288E" w:rsidRDefault="00C7159E" w:rsidP="00C7159E">
            <w:pPr>
              <w:numPr>
                <w:ilvl w:val="0"/>
                <w:numId w:val="4"/>
              </w:numPr>
              <w:rPr>
                <w:rFonts w:eastAsia="Times New Roman"/>
                <w:b/>
                <w:bCs/>
                <w:color w:val="00B0F0"/>
              </w:rPr>
            </w:pPr>
            <w:r w:rsidRPr="00C5288E">
              <w:rPr>
                <w:rFonts w:eastAsia="Times New Roman"/>
                <w:b/>
                <w:bCs/>
                <w:color w:val="00B0F0"/>
              </w:rPr>
              <w:t xml:space="preserve">közös Ajánlattevőként történt teljesítés esetén az igazolást benyújtó teljesítésének százalékos aránya és a saját teljesítés mértéke, </w:t>
            </w:r>
          </w:p>
          <w:p w14:paraId="6F487A51" w14:textId="08F39CF4" w:rsidR="00C7159E" w:rsidRPr="00D91923" w:rsidRDefault="00C7159E" w:rsidP="00C7159E">
            <w:pPr>
              <w:numPr>
                <w:ilvl w:val="0"/>
                <w:numId w:val="4"/>
              </w:numPr>
              <w:rPr>
                <w:rFonts w:eastAsia="Times New Roman"/>
                <w:b/>
                <w:bCs/>
                <w:color w:val="00B0F0"/>
              </w:rPr>
            </w:pPr>
            <w:r w:rsidRPr="00C5288E">
              <w:rPr>
                <w:rFonts w:eastAsia="Times New Roman"/>
                <w:b/>
                <w:bCs/>
                <w:color w:val="00B0F0"/>
              </w:rPr>
              <w:t>teljesítés ideje (kezdő és befejező időpontja év/hónap</w:t>
            </w:r>
            <w:r w:rsidR="00D808E3" w:rsidRPr="00C5288E">
              <w:rPr>
                <w:rFonts w:eastAsia="Times New Roman"/>
                <w:b/>
                <w:bCs/>
                <w:color w:val="00B0F0"/>
              </w:rPr>
              <w:t>/nap</w:t>
            </w:r>
            <w:r w:rsidRPr="003B7E7B">
              <w:rPr>
                <w:rFonts w:eastAsia="Times New Roman"/>
                <w:b/>
                <w:bCs/>
                <w:color w:val="00B0F0"/>
              </w:rPr>
              <w:t xml:space="preserve"> bontásban) és helye, </w:t>
            </w:r>
          </w:p>
          <w:p w14:paraId="4A89727B" w14:textId="2E8DB0A4" w:rsidR="00C7159E" w:rsidRPr="00D91923" w:rsidRDefault="00C7159E" w:rsidP="00C7159E">
            <w:pPr>
              <w:numPr>
                <w:ilvl w:val="0"/>
                <w:numId w:val="4"/>
              </w:numPr>
              <w:rPr>
                <w:rFonts w:eastAsia="Times New Roman"/>
                <w:b/>
                <w:bCs/>
                <w:color w:val="00B0F0"/>
              </w:rPr>
            </w:pPr>
            <w:r w:rsidRPr="00D91923">
              <w:rPr>
                <w:rFonts w:eastAsia="Times New Roman"/>
                <w:b/>
                <w:bCs/>
                <w:color w:val="00B0F0"/>
              </w:rPr>
              <w:t>a szerződést kötő másik fél</w:t>
            </w:r>
            <w:r w:rsidR="00F7084F">
              <w:rPr>
                <w:rFonts w:eastAsia="Times New Roman"/>
                <w:b/>
                <w:bCs/>
                <w:color w:val="00B0F0"/>
              </w:rPr>
              <w:t xml:space="preserve"> (neve és elérhetősége)</w:t>
            </w:r>
            <w:r w:rsidRPr="00D91923">
              <w:rPr>
                <w:rFonts w:eastAsia="Times New Roman"/>
                <w:b/>
                <w:bCs/>
                <w:color w:val="00B0F0"/>
              </w:rPr>
              <w:t xml:space="preserve">, </w:t>
            </w:r>
          </w:p>
          <w:p w14:paraId="15F9B8AB" w14:textId="77777777" w:rsidR="00C7159E" w:rsidRPr="00D91923" w:rsidRDefault="00C7159E" w:rsidP="00C7159E">
            <w:pPr>
              <w:ind w:left="720"/>
              <w:rPr>
                <w:rFonts w:eastAsia="Times New Roman"/>
                <w:b/>
                <w:bCs/>
                <w:color w:val="00B0F0"/>
              </w:rPr>
            </w:pPr>
            <w:r w:rsidRPr="00D91923">
              <w:rPr>
                <w:rFonts w:eastAsia="Times New Roman"/>
                <w:b/>
                <w:bCs/>
                <w:color w:val="00B0F0"/>
              </w:rPr>
              <w:t xml:space="preserve">továbbá </w:t>
            </w:r>
          </w:p>
          <w:p w14:paraId="282E45C0" w14:textId="4D78ADCF" w:rsidR="00C7159E" w:rsidRPr="00D91923" w:rsidRDefault="00C7159E" w:rsidP="00C7159E">
            <w:pPr>
              <w:numPr>
                <w:ilvl w:val="0"/>
                <w:numId w:val="4"/>
              </w:numPr>
              <w:rPr>
                <w:rFonts w:eastAsia="Times New Roman"/>
                <w:b/>
                <w:bCs/>
                <w:color w:val="00B0F0"/>
              </w:rPr>
            </w:pPr>
            <w:r w:rsidRPr="00D91923">
              <w:rPr>
                <w:rFonts w:eastAsia="Times New Roman"/>
                <w:b/>
                <w:bCs/>
                <w:color w:val="00B0F0"/>
              </w:rPr>
              <w:t xml:space="preserve">nyilatkozni kell arról, hogy a teljesítés az előírásoknak és szerződésnek megfelelően történt-e. </w:t>
            </w:r>
          </w:p>
          <w:p w14:paraId="1236911F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526A18D8" w14:textId="073C9B9E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rFonts w:eastAsia="Times New Roman"/>
                <w:b/>
                <w:bCs/>
                <w:color w:val="00B0F0"/>
              </w:rPr>
              <w:t xml:space="preserve">A referenciát a 321/2015. (X. 30.) Korm. rendelet </w:t>
            </w:r>
            <w:r w:rsidR="00F7084F" w:rsidRPr="00A073C4">
              <w:rPr>
                <w:rFonts w:eastAsia="Times New Roman"/>
                <w:b/>
                <w:bCs/>
                <w:color w:val="00B0F0"/>
              </w:rPr>
              <w:t>2</w:t>
            </w:r>
            <w:r w:rsidR="00F7084F">
              <w:rPr>
                <w:rFonts w:eastAsia="Times New Roman"/>
                <w:b/>
                <w:bCs/>
                <w:color w:val="00B0F0"/>
              </w:rPr>
              <w:t>2</w:t>
            </w:r>
            <w:r w:rsidRPr="00A073C4">
              <w:rPr>
                <w:rFonts w:eastAsia="Times New Roman"/>
                <w:b/>
                <w:bCs/>
                <w:color w:val="00B0F0"/>
              </w:rPr>
              <w:t>. § szerint kell igazolni.</w:t>
            </w:r>
          </w:p>
          <w:p w14:paraId="4B47F45B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22761164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rFonts w:eastAsia="Times New Roman"/>
                <w:b/>
                <w:bCs/>
                <w:color w:val="00B0F0"/>
              </w:rPr>
              <w:t xml:space="preserve">A 321/2015. (X. 30.) Korm. rendelet 21/A. § alapján az ajánlatkérő a teljesítés igazolásaként köteles elfogadni annak igazolását is, ha a referencia követelményben foglalt eredmény vagy tevékenység a szerződés részteljesítéseként valósult meg. A 22. § (4) bekezdése szerint ebben az esetben a teljesítés ideje alatt a részteljesítés idejét kell érteni, az adatokat a részteljesítés vonatkozásában olyan módon kell megadni, hogy abban a részteljesítéssel érintett szerződés teljes tárgya is szerepel. </w:t>
            </w:r>
          </w:p>
          <w:p w14:paraId="2685E400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79889017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rFonts w:eastAsia="Times New Roman"/>
                <w:b/>
                <w:bCs/>
                <w:color w:val="00B0F0"/>
              </w:rPr>
              <w:t xml:space="preserve">Amennyiben az alkalmasságot igazolni kívánó a teljesítést közös ajánlattevőként végezte, az ismertetésben szerepelnie kell, hogy a teljesítésben milyen arányban (százalékban) vett részt. </w:t>
            </w:r>
          </w:p>
          <w:p w14:paraId="070CB620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0DB38F2B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rFonts w:eastAsia="Times New Roman"/>
                <w:b/>
                <w:bCs/>
                <w:color w:val="00B0F0"/>
              </w:rPr>
              <w:t>A fentiekre tekintettel ajánlattevő nyilatkozni köteles arról, hogy a referencia igazolás nem állítható ki az egyes ajánlattevők által végzett munkák elkülönítésével, továbbá az igazolást benyújtó által végzett teljesítés arányáról.</w:t>
            </w:r>
          </w:p>
          <w:p w14:paraId="3C88182C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4C1428A0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rFonts w:eastAsia="Times New Roman"/>
                <w:b/>
                <w:bCs/>
                <w:color w:val="00B0F0"/>
              </w:rPr>
              <w:t>A Kbt. 140. § (9) bekezdése alapján a konzorcium/projekttársaság teljesítését az alkalmasság igazolására referenciaként a konzorcium/ projekttársaság mindazon tulajdonosai bemutathatják, akik a teljesítésben ténylegesen részt vettek - a részvétel mértékéig - akkor is, ha a konzorcium/projekttársaság időközben megszűnt.</w:t>
            </w:r>
          </w:p>
          <w:p w14:paraId="63908C4A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3B62E17A" w14:textId="23E94F7A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FB7F35">
              <w:rPr>
                <w:rFonts w:eastAsia="Times New Roman"/>
                <w:b/>
                <w:bCs/>
                <w:color w:val="00B0F0"/>
              </w:rPr>
              <w:t>M/2.) A 321/2015. (X. 30.) Korm. rendelet 21. § (</w:t>
            </w:r>
            <w:r w:rsidR="00313A86">
              <w:rPr>
                <w:rFonts w:eastAsia="Times New Roman"/>
                <w:b/>
                <w:bCs/>
                <w:color w:val="00B0F0"/>
              </w:rPr>
              <w:t>3</w:t>
            </w:r>
            <w:r w:rsidRPr="00FB7F35">
              <w:rPr>
                <w:rFonts w:eastAsia="Times New Roman"/>
                <w:b/>
                <w:bCs/>
                <w:color w:val="00B0F0"/>
              </w:rPr>
              <w:t>) bekezdés b) pontja</w:t>
            </w:r>
            <w:r w:rsidRPr="00A073C4">
              <w:rPr>
                <w:rFonts w:eastAsia="Times New Roman"/>
                <w:b/>
                <w:bCs/>
                <w:color w:val="00B0F0"/>
              </w:rPr>
              <w:t xml:space="preserve"> alapján Ajánlattevő ismertesse annak a szakembernek a </w:t>
            </w:r>
            <w:r w:rsidRPr="005E6207">
              <w:rPr>
                <w:rFonts w:eastAsia="Times New Roman"/>
                <w:b/>
                <w:bCs/>
                <w:color w:val="00B0F0"/>
              </w:rPr>
              <w:t>nevét, végzettségét</w:t>
            </w:r>
            <w:r w:rsidR="00313A86" w:rsidRPr="005E6207">
              <w:rPr>
                <w:rFonts w:eastAsia="Times New Roman"/>
                <w:b/>
                <w:bCs/>
                <w:color w:val="00B0F0"/>
              </w:rPr>
              <w:t xml:space="preserve">, illetve </w:t>
            </w:r>
            <w:r w:rsidRPr="005E6207">
              <w:rPr>
                <w:rFonts w:eastAsia="Times New Roman"/>
                <w:b/>
                <w:bCs/>
                <w:color w:val="00B0F0"/>
              </w:rPr>
              <w:t>képzettségét, gyakorlatát</w:t>
            </w:r>
            <w:r w:rsidRPr="00A073C4">
              <w:rPr>
                <w:rFonts w:eastAsia="Times New Roman"/>
                <w:b/>
                <w:bCs/>
                <w:color w:val="00B0F0"/>
              </w:rPr>
              <w:t xml:space="preserve"> - az adott szakemberrel igazolni kívánt alkalmassági minimumkövetelmény pontos számának megjelölésével együtt -, akit Ajánlattevő be kíván vonni a teljesítésbe.</w:t>
            </w:r>
          </w:p>
          <w:p w14:paraId="5B70E30E" w14:textId="570812B0" w:rsidR="00C7159E" w:rsidRDefault="00F206D8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F206D8">
              <w:rPr>
                <w:rFonts w:eastAsia="Times New Roman"/>
                <w:b/>
                <w:bCs/>
                <w:color w:val="00B0F0"/>
              </w:rPr>
              <w:t>A végzettség</w:t>
            </w:r>
            <w:r w:rsidR="00313A86">
              <w:rPr>
                <w:rFonts w:eastAsia="Times New Roman"/>
                <w:b/>
                <w:bCs/>
                <w:color w:val="00B0F0"/>
              </w:rPr>
              <w:t xml:space="preserve">, illetve </w:t>
            </w:r>
            <w:r w:rsidRPr="00F206D8">
              <w:rPr>
                <w:rFonts w:eastAsia="Times New Roman"/>
                <w:b/>
                <w:bCs/>
                <w:color w:val="00B0F0"/>
              </w:rPr>
              <w:t>képzettség a végzettséget</w:t>
            </w:r>
            <w:r w:rsidR="00313A86">
              <w:rPr>
                <w:rFonts w:eastAsia="Times New Roman"/>
                <w:b/>
                <w:bCs/>
                <w:color w:val="00B0F0"/>
              </w:rPr>
              <w:t xml:space="preserve">, illetve </w:t>
            </w:r>
            <w:r w:rsidRPr="00F206D8">
              <w:rPr>
                <w:rFonts w:eastAsia="Times New Roman"/>
                <w:b/>
                <w:bCs/>
                <w:color w:val="00B0F0"/>
              </w:rPr>
              <w:t>képzettséget igazoló dokumentum egyszerű másolatban történő benyújtásával</w:t>
            </w:r>
            <w:r>
              <w:rPr>
                <w:rFonts w:eastAsia="Times New Roman"/>
                <w:b/>
                <w:bCs/>
                <w:color w:val="00B0F0"/>
              </w:rPr>
              <w:t xml:space="preserve"> igazolandó</w:t>
            </w:r>
            <w:r w:rsidR="00C7159E" w:rsidRPr="00A073C4">
              <w:rPr>
                <w:rFonts w:eastAsia="Times New Roman"/>
                <w:b/>
                <w:bCs/>
                <w:color w:val="00B0F0"/>
              </w:rPr>
              <w:t xml:space="preserve">. A </w:t>
            </w:r>
            <w:r w:rsidR="00A27614">
              <w:rPr>
                <w:rFonts w:eastAsia="Times New Roman"/>
                <w:b/>
                <w:bCs/>
                <w:color w:val="00B0F0"/>
              </w:rPr>
              <w:t>tapasztalat</w:t>
            </w:r>
            <w:r w:rsidR="00C7159E" w:rsidRPr="00A073C4"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="00C7159E">
              <w:rPr>
                <w:rFonts w:eastAsia="Times New Roman"/>
                <w:b/>
                <w:bCs/>
                <w:color w:val="00B0F0"/>
              </w:rPr>
              <w:t>a szakember által aláírt önéletrajz benyújtásával</w:t>
            </w:r>
            <w:r w:rsidR="00C7159E" w:rsidRPr="00A073C4">
              <w:rPr>
                <w:rFonts w:eastAsia="Times New Roman"/>
                <w:b/>
                <w:bCs/>
                <w:color w:val="00B0F0"/>
              </w:rPr>
              <w:t xml:space="preserve"> igazolandó</w:t>
            </w:r>
            <w:r w:rsidR="00C7159E">
              <w:rPr>
                <w:rFonts w:eastAsia="Times New Roman"/>
                <w:b/>
                <w:bCs/>
                <w:color w:val="00B0F0"/>
              </w:rPr>
              <w:t>, melyben a</w:t>
            </w:r>
            <w:r w:rsidR="00C7159E" w:rsidRPr="00A073C4">
              <w:rPr>
                <w:rFonts w:eastAsia="Times New Roman"/>
                <w:b/>
                <w:bCs/>
                <w:color w:val="00B0F0"/>
              </w:rPr>
              <w:t xml:space="preserve"> szakembernek nyilatkoznia szükséges a tekintetben, hogy a szerződés teljesítése során rendelkezésre fog állni.</w:t>
            </w:r>
          </w:p>
          <w:p w14:paraId="0FCB2E25" w14:textId="3CAE3111" w:rsidR="008D612C" w:rsidRDefault="008D612C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019D2AB4" w14:textId="77F38EEF" w:rsidR="008D612C" w:rsidRPr="00A073C4" w:rsidRDefault="008D612C" w:rsidP="008D612C">
            <w:pPr>
              <w:rPr>
                <w:rFonts w:eastAsia="Times New Roman"/>
                <w:b/>
                <w:bCs/>
                <w:color w:val="00B0F0"/>
              </w:rPr>
            </w:pPr>
            <w:r w:rsidRPr="008D612C">
              <w:rPr>
                <w:rFonts w:eastAsia="Times New Roman"/>
                <w:b/>
                <w:bCs/>
                <w:color w:val="00B0F0"/>
              </w:rPr>
              <w:t>M.3) A 321/2015. (X. 30.) Korm. rendelet 21. §. § (3) bekezdés e) pontja alapján csatolni kell a parkoló</w:t>
            </w:r>
            <w:r w:rsidR="006A6AB6">
              <w:rPr>
                <w:rFonts w:eastAsia="Times New Roman"/>
                <w:b/>
                <w:bCs/>
                <w:color w:val="00B0F0"/>
              </w:rPr>
              <w:t>jegy</w:t>
            </w:r>
            <w:r w:rsidR="00453CDD">
              <w:rPr>
                <w:rFonts w:eastAsia="Times New Roman"/>
                <w:b/>
                <w:bCs/>
                <w:color w:val="00B0F0"/>
              </w:rPr>
              <w:t>-</w:t>
            </w:r>
            <w:r w:rsidR="006A6AB6">
              <w:rPr>
                <w:rFonts w:eastAsia="Times New Roman"/>
                <w:b/>
                <w:bCs/>
                <w:color w:val="00B0F0"/>
              </w:rPr>
              <w:t>kiadó</w:t>
            </w:r>
            <w:r w:rsidRPr="008D612C">
              <w:rPr>
                <w:rFonts w:eastAsia="Times New Roman"/>
                <w:b/>
                <w:bCs/>
                <w:color w:val="00B0F0"/>
              </w:rPr>
              <w:t xml:space="preserve"> automaták</w:t>
            </w:r>
            <w:r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="00453CDD" w:rsidRPr="00BE3F2E">
              <w:rPr>
                <w:rFonts w:eastAsia="Times New Roman"/>
                <w:b/>
                <w:bCs/>
                <w:color w:val="00B0F0"/>
              </w:rPr>
              <w:t xml:space="preserve">üzemkész állapotának biztosítása és/vagy </w:t>
            </w:r>
            <w:r w:rsidRPr="00BE3F2E">
              <w:rPr>
                <w:rFonts w:eastAsia="Times New Roman"/>
                <w:b/>
                <w:bCs/>
                <w:color w:val="00B0F0"/>
              </w:rPr>
              <w:t>üzemeltetése</w:t>
            </w:r>
            <w:r w:rsidR="00BE3F2E">
              <w:rPr>
                <w:rFonts w:eastAsia="Times New Roman"/>
                <w:b/>
                <w:bCs/>
                <w:color w:val="00B0F0"/>
              </w:rPr>
              <w:t xml:space="preserve"> és/vagy karbantartása</w:t>
            </w:r>
            <w:r w:rsidRPr="008D612C">
              <w:rPr>
                <w:rFonts w:eastAsia="Times New Roman"/>
                <w:b/>
                <w:bCs/>
                <w:color w:val="00B0F0"/>
              </w:rPr>
              <w:t xml:space="preserve"> tevékenységre vonatkozó tanúsítványt egyszerű másolati formában, vagy az Európai Unió más tagállamában bejegyzett</w:t>
            </w:r>
            <w:r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Pr="008D612C">
              <w:rPr>
                <w:rFonts w:eastAsia="Times New Roman"/>
                <w:b/>
                <w:bCs/>
                <w:color w:val="00B0F0"/>
              </w:rPr>
              <w:t>szervezettől származó egyenértékű tanúsítványt egyszerű másolati formában, vagy egyenértékű minőségbiztosítási intézkedés egyéb</w:t>
            </w:r>
            <w:r w:rsidR="00313A86"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Pr="008D612C">
              <w:rPr>
                <w:rFonts w:eastAsia="Times New Roman"/>
                <w:b/>
                <w:bCs/>
                <w:color w:val="00B0F0"/>
              </w:rPr>
              <w:t>bizonyítékát egyszerű másolati formában [321/2015. (X. 30.) Korm. rendelet 24. § (3) bekezdés].</w:t>
            </w:r>
          </w:p>
          <w:p w14:paraId="10711483" w14:textId="77777777" w:rsidR="003154A5" w:rsidRPr="003154A5" w:rsidRDefault="003154A5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</w:p>
          <w:p w14:paraId="16BBE787" w14:textId="77777777" w:rsidR="00D41E09" w:rsidRDefault="006360F1" w:rsidP="006360F1">
            <w:pPr>
              <w:spacing w:before="120" w:after="120"/>
              <w:rPr>
                <w:rFonts w:eastAsia="MyriadPro-Light"/>
                <w:b/>
                <w:vertAlign w:val="superscrip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Az alkalmasság minimumkövetelménye(i): </w:t>
            </w:r>
            <w:r w:rsidRPr="003154A5">
              <w:rPr>
                <w:rFonts w:eastAsia="MyriadPro-Light"/>
                <w:b/>
                <w:vertAlign w:val="superscript"/>
                <w:lang w:eastAsia="hu-HU"/>
              </w:rPr>
              <w:t>2</w:t>
            </w:r>
          </w:p>
          <w:p w14:paraId="43CD357E" w14:textId="77777777" w:rsidR="00B636C4" w:rsidRDefault="00B636C4" w:rsidP="00B636C4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506E5480" w14:textId="77777777" w:rsidR="00B636C4" w:rsidRDefault="00B636C4" w:rsidP="00B636C4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6CF1E5D5" w14:textId="021A9261" w:rsidR="00B636C4" w:rsidRDefault="00C7159E" w:rsidP="00B636C4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rFonts w:eastAsia="Times New Roman"/>
                <w:b/>
                <w:bCs/>
                <w:color w:val="00B0F0"/>
              </w:rPr>
              <w:t xml:space="preserve">M/1.: </w:t>
            </w:r>
          </w:p>
          <w:p w14:paraId="32C67731" w14:textId="5401E2E1" w:rsidR="00E000CF" w:rsidRDefault="00C7159E" w:rsidP="00B636C4">
            <w:pPr>
              <w:rPr>
                <w:b/>
                <w:bCs/>
                <w:color w:val="00B0F0"/>
              </w:rPr>
            </w:pPr>
            <w:r w:rsidRPr="00A073C4">
              <w:rPr>
                <w:b/>
                <w:bCs/>
                <w:color w:val="00B0F0"/>
              </w:rPr>
              <w:t xml:space="preserve">Alkalmatlan az ajánlattevő, </w:t>
            </w:r>
            <w:r w:rsidRPr="00A073C4">
              <w:rPr>
                <w:rFonts w:eastAsia="Times New Roman"/>
                <w:b/>
                <w:bCs/>
                <w:color w:val="00B0F0"/>
              </w:rPr>
              <w:t xml:space="preserve">ha az eljárást megindító </w:t>
            </w:r>
            <w:r w:rsidRPr="00A073C4">
              <w:rPr>
                <w:b/>
                <w:bCs/>
                <w:color w:val="00B0F0"/>
              </w:rPr>
              <w:t xml:space="preserve">felhívás feladásától visszafelé számított </w:t>
            </w:r>
            <w:r>
              <w:rPr>
                <w:b/>
                <w:bCs/>
                <w:color w:val="00B0F0"/>
              </w:rPr>
              <w:t>három</w:t>
            </w:r>
            <w:r w:rsidRPr="00A073C4">
              <w:rPr>
                <w:b/>
                <w:bCs/>
                <w:color w:val="00B0F0"/>
              </w:rPr>
              <w:t xml:space="preserve"> megelőző évben </w:t>
            </w:r>
            <w:r w:rsidRPr="000F4677">
              <w:rPr>
                <w:b/>
                <w:bCs/>
                <w:color w:val="00B0F0"/>
              </w:rPr>
              <w:t xml:space="preserve">(36 hónapban) nem rendelkezik </w:t>
            </w:r>
            <w:r w:rsidR="00E000CF" w:rsidRPr="00B636C4">
              <w:rPr>
                <w:b/>
                <w:bCs/>
                <w:color w:val="00B0F0"/>
              </w:rPr>
              <w:t xml:space="preserve">legalább </w:t>
            </w:r>
            <w:r w:rsidR="00E000CF">
              <w:rPr>
                <w:b/>
                <w:bCs/>
                <w:color w:val="00B0F0"/>
              </w:rPr>
              <w:t>150</w:t>
            </w:r>
            <w:r w:rsidR="00E000CF" w:rsidRPr="00B636C4" w:rsidDel="00B636C4">
              <w:rPr>
                <w:b/>
                <w:bCs/>
                <w:color w:val="00B0F0"/>
              </w:rPr>
              <w:t xml:space="preserve"> </w:t>
            </w:r>
            <w:r w:rsidR="00E000CF" w:rsidRPr="00B636C4">
              <w:rPr>
                <w:b/>
                <w:bCs/>
                <w:color w:val="00B0F0"/>
              </w:rPr>
              <w:t>darab</w:t>
            </w:r>
            <w:r w:rsidR="00E000CF">
              <w:rPr>
                <w:b/>
                <w:bCs/>
                <w:color w:val="00B0F0"/>
              </w:rPr>
              <w:t xml:space="preserve"> </w:t>
            </w:r>
            <w:r w:rsidR="00E000CF" w:rsidRPr="00B636C4">
              <w:rPr>
                <w:b/>
                <w:bCs/>
                <w:color w:val="00B0F0"/>
              </w:rPr>
              <w:t>parkoló</w:t>
            </w:r>
            <w:r w:rsidR="00E000CF">
              <w:rPr>
                <w:b/>
                <w:bCs/>
                <w:color w:val="00B0F0"/>
              </w:rPr>
              <w:t>jegy-kiadó</w:t>
            </w:r>
            <w:r w:rsidR="00E000CF" w:rsidRPr="00B636C4">
              <w:rPr>
                <w:b/>
                <w:bCs/>
                <w:color w:val="00B0F0"/>
              </w:rPr>
              <w:t xml:space="preserve"> automat</w:t>
            </w:r>
            <w:r w:rsidR="00E000CF">
              <w:rPr>
                <w:b/>
                <w:bCs/>
                <w:color w:val="00B0F0"/>
              </w:rPr>
              <w:t xml:space="preserve">a vonatkozásában </w:t>
            </w:r>
            <w:r w:rsidR="00E000CF" w:rsidRPr="00B636C4">
              <w:rPr>
                <w:b/>
                <w:bCs/>
                <w:color w:val="00B0F0"/>
              </w:rPr>
              <w:t xml:space="preserve">legalább 12 </w:t>
            </w:r>
            <w:r w:rsidR="00E000CF" w:rsidRPr="00FC2617">
              <w:rPr>
                <w:b/>
                <w:bCs/>
                <w:color w:val="00B0F0"/>
              </w:rPr>
              <w:t>egymást követő hónap megszakítás nélküli időtartamban</w:t>
            </w:r>
            <w:r w:rsidR="00A72EF6">
              <w:rPr>
                <w:b/>
                <w:bCs/>
                <w:color w:val="00B0F0"/>
              </w:rPr>
              <w:t xml:space="preserve"> </w:t>
            </w:r>
            <w:r w:rsidR="00A72EF6" w:rsidRPr="0089152E">
              <w:rPr>
                <w:b/>
                <w:bCs/>
                <w:color w:val="00B0F0"/>
              </w:rPr>
              <w:t xml:space="preserve">parkolójegy-kiadó automaták </w:t>
            </w:r>
            <w:r w:rsidR="00A72EF6" w:rsidRPr="0089152E">
              <w:rPr>
                <w:rFonts w:eastAsia="Times New Roman"/>
                <w:b/>
                <w:bCs/>
                <w:color w:val="00B0F0"/>
              </w:rPr>
              <w:t>üzemkész állapotának biztosítás</w:t>
            </w:r>
            <w:r w:rsidR="00A72EF6">
              <w:rPr>
                <w:rFonts w:eastAsia="Times New Roman"/>
                <w:b/>
                <w:bCs/>
                <w:color w:val="00B0F0"/>
              </w:rPr>
              <w:t>ára</w:t>
            </w:r>
            <w:r w:rsidR="00A72EF6" w:rsidRPr="0089152E">
              <w:rPr>
                <w:rFonts w:eastAsia="Times New Roman"/>
                <w:b/>
                <w:bCs/>
                <w:color w:val="00B0F0"/>
              </w:rPr>
              <w:t xml:space="preserve"> és/vagy </w:t>
            </w:r>
            <w:r w:rsidR="00A72EF6" w:rsidRPr="0089152E">
              <w:rPr>
                <w:b/>
                <w:bCs/>
                <w:color w:val="00B0F0"/>
              </w:rPr>
              <w:t>üzemeltetésére</w:t>
            </w:r>
            <w:r w:rsidR="00A72EF6" w:rsidRPr="00B636C4">
              <w:rPr>
                <w:b/>
                <w:bCs/>
                <w:color w:val="00B0F0"/>
              </w:rPr>
              <w:t xml:space="preserve"> </w:t>
            </w:r>
            <w:r w:rsidR="00A72EF6">
              <w:rPr>
                <w:b/>
                <w:bCs/>
                <w:color w:val="00B0F0"/>
              </w:rPr>
              <w:t xml:space="preserve">és/vagy karbantartására </w:t>
            </w:r>
            <w:r w:rsidR="00A72EF6" w:rsidRPr="00B636C4">
              <w:rPr>
                <w:b/>
                <w:bCs/>
                <w:color w:val="00B0F0"/>
              </w:rPr>
              <w:t>vonatkozó referenciával</w:t>
            </w:r>
            <w:r w:rsidR="00A72EF6">
              <w:rPr>
                <w:b/>
                <w:bCs/>
                <w:color w:val="00B0F0"/>
              </w:rPr>
              <w:t>.</w:t>
            </w:r>
          </w:p>
          <w:p w14:paraId="579E084F" w14:textId="77777777" w:rsidR="008D612C" w:rsidRDefault="008D612C" w:rsidP="00B636C4">
            <w:pPr>
              <w:rPr>
                <w:b/>
                <w:bCs/>
                <w:color w:val="00B0F0"/>
              </w:rPr>
            </w:pPr>
          </w:p>
          <w:p w14:paraId="470AD92F" w14:textId="56147C8F" w:rsidR="003C0CC6" w:rsidRPr="00A648AD" w:rsidRDefault="003C0CC6" w:rsidP="00C7159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A fenti referenciakövetelményben </w:t>
            </w:r>
            <w:r w:rsidRPr="00307013">
              <w:rPr>
                <w:b/>
                <w:bCs/>
                <w:color w:val="00B0F0"/>
              </w:rPr>
              <w:t>foglalt</w:t>
            </w:r>
            <w:r w:rsidR="006A6AB6" w:rsidRPr="00307013">
              <w:rPr>
                <w:b/>
                <w:bCs/>
                <w:color w:val="00B0F0"/>
              </w:rPr>
              <w:t xml:space="preserve"> </w:t>
            </w:r>
            <w:r w:rsidR="006A6AB6" w:rsidRPr="005E6207">
              <w:rPr>
                <w:b/>
                <w:bCs/>
                <w:color w:val="00B0F0"/>
              </w:rPr>
              <w:t>darabszám legfeljebb három</w:t>
            </w:r>
            <w:r w:rsidRPr="00307013">
              <w:rPr>
                <w:b/>
                <w:bCs/>
                <w:color w:val="00B0F0"/>
              </w:rPr>
              <w:t xml:space="preserve"> referen</w:t>
            </w:r>
            <w:r>
              <w:rPr>
                <w:b/>
                <w:bCs/>
                <w:color w:val="00B0F0"/>
              </w:rPr>
              <w:t>ciával igazolhatók</w:t>
            </w:r>
            <w:r w:rsidR="00307013">
              <w:rPr>
                <w:b/>
                <w:bCs/>
                <w:color w:val="00B0F0"/>
              </w:rPr>
              <w:t xml:space="preserve"> azzal, hogy minden referenciának legalább </w:t>
            </w:r>
            <w:r w:rsidR="00307013" w:rsidRPr="00B636C4">
              <w:rPr>
                <w:b/>
                <w:bCs/>
                <w:color w:val="00B0F0"/>
              </w:rPr>
              <w:t xml:space="preserve">12 </w:t>
            </w:r>
            <w:r w:rsidR="00307013" w:rsidRPr="00FC2617">
              <w:rPr>
                <w:b/>
                <w:bCs/>
                <w:color w:val="00B0F0"/>
              </w:rPr>
              <w:t>egymást követő hónap megszakítás nélküli időtartam</w:t>
            </w:r>
            <w:r w:rsidR="00307013">
              <w:rPr>
                <w:b/>
                <w:bCs/>
                <w:color w:val="00B0F0"/>
              </w:rPr>
              <w:t xml:space="preserve">ra kell vonatkoznia. </w:t>
            </w:r>
          </w:p>
          <w:p w14:paraId="0C1E5446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0293C17F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rFonts w:eastAsia="Times New Roman"/>
                <w:b/>
                <w:bCs/>
                <w:color w:val="00B0F0"/>
              </w:rPr>
              <w:t>Az</w:t>
            </w:r>
            <w:r w:rsidRPr="00A073C4">
              <w:rPr>
                <w:b/>
                <w:bCs/>
                <w:color w:val="00B0F0"/>
              </w:rPr>
              <w:t xml:space="preserve"> ajánlatkérő a teljesítés igazolásaként köteles elfogadni annak igazolását is, ha a referencia követelményben foglalt eredmény vagy tevékenység a szerződés részteljesítéseként valósult meg.</w:t>
            </w:r>
          </w:p>
          <w:p w14:paraId="56B42664" w14:textId="77777777" w:rsidR="003154A5" w:rsidRDefault="003154A5" w:rsidP="006360F1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</w:p>
          <w:p w14:paraId="394C58C8" w14:textId="77777777" w:rsidR="00C7159E" w:rsidRPr="00F572BA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F572BA">
              <w:rPr>
                <w:rFonts w:eastAsia="Times New Roman"/>
                <w:b/>
                <w:bCs/>
                <w:color w:val="00B0F0"/>
              </w:rPr>
              <w:t xml:space="preserve">M/2.: </w:t>
            </w:r>
            <w:r w:rsidRPr="00F572BA">
              <w:rPr>
                <w:b/>
                <w:bCs/>
                <w:color w:val="00B0F0"/>
              </w:rPr>
              <w:t>Alkalmatlan az ajánlattevő, ha nem mutat be az alábbi követelményeknek megfelelő, a teljesítésbe bevonni kívánt szakember</w:t>
            </w:r>
            <w:r w:rsidRPr="00F572BA">
              <w:rPr>
                <w:rFonts w:eastAsia="Times New Roman"/>
                <w:b/>
                <w:bCs/>
                <w:color w:val="00B0F0"/>
              </w:rPr>
              <w:t>eket:</w:t>
            </w:r>
          </w:p>
          <w:p w14:paraId="40F6D3A3" w14:textId="77777777" w:rsidR="00C7159E" w:rsidRPr="00F572BA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5821EC08" w14:textId="30251E6B" w:rsidR="00C7159E" w:rsidRPr="00F572BA" w:rsidRDefault="00C7159E" w:rsidP="0070105C">
            <w:pPr>
              <w:pStyle w:val="Listaszerbekezds"/>
              <w:numPr>
                <w:ilvl w:val="0"/>
                <w:numId w:val="10"/>
              </w:numPr>
              <w:rPr>
                <w:rFonts w:eastAsia="Times New Roman"/>
                <w:b/>
                <w:bCs/>
                <w:color w:val="00B0F0"/>
              </w:rPr>
            </w:pPr>
            <w:r w:rsidRPr="00F572BA">
              <w:rPr>
                <w:rFonts w:eastAsia="Times New Roman"/>
                <w:b/>
                <w:bCs/>
                <w:color w:val="00B0F0"/>
              </w:rPr>
              <w:t xml:space="preserve">legalább 1 fő parkolójegy-kiadó automaták </w:t>
            </w:r>
            <w:r w:rsidR="00F572BA" w:rsidRPr="00F572BA">
              <w:rPr>
                <w:rFonts w:eastAsia="Times New Roman"/>
                <w:b/>
                <w:bCs/>
                <w:color w:val="00B0F0"/>
              </w:rPr>
              <w:t>üzemkész állapotának biztosítása és/vagy üzemeltetése és/vagy karbantartása</w:t>
            </w:r>
            <w:r w:rsidR="00091A04">
              <w:rPr>
                <w:rFonts w:eastAsia="Times New Roman"/>
                <w:b/>
                <w:bCs/>
                <w:color w:val="00B0F0"/>
              </w:rPr>
              <w:t xml:space="preserve"> és/vagy telepítése</w:t>
            </w:r>
            <w:r w:rsidRPr="00F572BA"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="000E6878" w:rsidRPr="00F572BA">
              <w:rPr>
                <w:rFonts w:eastAsia="Times New Roman"/>
                <w:b/>
                <w:bCs/>
                <w:color w:val="00B0F0"/>
              </w:rPr>
              <w:t xml:space="preserve">területén legalább 36 hónap </w:t>
            </w:r>
            <w:r w:rsidRPr="00F572BA">
              <w:rPr>
                <w:rFonts w:eastAsia="Times New Roman"/>
                <w:b/>
                <w:bCs/>
                <w:color w:val="00B0F0"/>
              </w:rPr>
              <w:t>projektvezetői gyakorlattal rendelkező szakember</w:t>
            </w:r>
            <w:r w:rsidR="000E6878" w:rsidRPr="00F572BA">
              <w:rPr>
                <w:rFonts w:eastAsia="Times New Roman"/>
                <w:b/>
                <w:bCs/>
                <w:color w:val="00B0F0"/>
              </w:rPr>
              <w:t>t</w:t>
            </w:r>
            <w:r w:rsidRPr="00F572BA">
              <w:rPr>
                <w:rFonts w:eastAsia="Times New Roman"/>
                <w:b/>
                <w:bCs/>
                <w:color w:val="00B0F0"/>
              </w:rPr>
              <w:t>;</w:t>
            </w:r>
          </w:p>
          <w:p w14:paraId="5A4D5E80" w14:textId="094C4EFA" w:rsidR="002C0959" w:rsidRPr="00F572BA" w:rsidRDefault="002C0959" w:rsidP="002C0959">
            <w:pPr>
              <w:pStyle w:val="Listaszerbekezds"/>
              <w:numPr>
                <w:ilvl w:val="0"/>
                <w:numId w:val="10"/>
              </w:numPr>
              <w:rPr>
                <w:rFonts w:eastAsia="Times New Roman"/>
                <w:b/>
                <w:bCs/>
                <w:color w:val="00B0F0"/>
              </w:rPr>
            </w:pPr>
            <w:r w:rsidRPr="00F572BA">
              <w:rPr>
                <w:rFonts w:eastAsia="Times New Roman"/>
                <w:b/>
                <w:bCs/>
                <w:color w:val="00B0F0"/>
              </w:rPr>
              <w:t xml:space="preserve">legalább 3 fő </w:t>
            </w:r>
            <w:r w:rsidR="000E6878" w:rsidRPr="00F572BA">
              <w:rPr>
                <w:rFonts w:eastAsia="Times New Roman"/>
                <w:b/>
                <w:bCs/>
                <w:color w:val="00B0F0"/>
              </w:rPr>
              <w:t>parkolójegy-kiadó</w:t>
            </w:r>
            <w:r w:rsidRPr="00F572BA"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="00F572BA" w:rsidRPr="00F572BA">
              <w:rPr>
                <w:rFonts w:eastAsia="Times New Roman"/>
                <w:b/>
                <w:bCs/>
                <w:color w:val="00B0F0"/>
              </w:rPr>
              <w:t>üzemkész állapotának biztosítása és/vagy üzemeltetése és/vagy karbantartása</w:t>
            </w:r>
            <w:r w:rsidR="00091A04">
              <w:rPr>
                <w:rFonts w:eastAsia="Times New Roman"/>
                <w:b/>
                <w:bCs/>
                <w:color w:val="00B0F0"/>
              </w:rPr>
              <w:t xml:space="preserve"> és/vagy telepítése</w:t>
            </w:r>
            <w:r w:rsidRPr="00F572BA">
              <w:rPr>
                <w:rFonts w:eastAsia="Times New Roman"/>
                <w:b/>
                <w:bCs/>
                <w:color w:val="00B0F0"/>
              </w:rPr>
              <w:t xml:space="preserve"> területén legalább 2 éves szakmai tapasztalattal rendelkező szakember</w:t>
            </w:r>
            <w:r w:rsidR="000E6878" w:rsidRPr="00F572BA">
              <w:rPr>
                <w:rFonts w:eastAsia="Times New Roman"/>
                <w:b/>
                <w:bCs/>
                <w:color w:val="00B0F0"/>
              </w:rPr>
              <w:t>t</w:t>
            </w:r>
          </w:p>
          <w:p w14:paraId="154F5C67" w14:textId="7AD6BF2E" w:rsidR="00C7159E" w:rsidRDefault="00C7159E" w:rsidP="002C0959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7DFDEDAC" w14:textId="483E8117" w:rsidR="00267AA4" w:rsidRPr="00A72EF6" w:rsidRDefault="00267AA4" w:rsidP="00A72EF6">
            <w:pPr>
              <w:rPr>
                <w:rFonts w:eastAsia="Times New Roman"/>
                <w:b/>
                <w:bCs/>
                <w:color w:val="00B0F0"/>
              </w:rPr>
            </w:pPr>
            <w:r w:rsidRPr="00A72EF6">
              <w:rPr>
                <w:rFonts w:eastAsia="Times New Roman"/>
                <w:b/>
                <w:bCs/>
                <w:color w:val="00B0F0"/>
              </w:rPr>
              <w:t>(Projektvezetői gyakorlatnak minősül: parkolójegy-kiadó automaták üzemkész állapotának biztosítása és/vagy üzemeltetése és/vagy karbantartása</w:t>
            </w:r>
            <w:r w:rsidR="00C10596">
              <w:rPr>
                <w:rFonts w:eastAsia="Times New Roman"/>
                <w:b/>
                <w:bCs/>
                <w:color w:val="00B0F0"/>
              </w:rPr>
              <w:t xml:space="preserve"> és/vagy telepítés</w:t>
            </w:r>
            <w:r w:rsidRPr="00A72EF6">
              <w:rPr>
                <w:rFonts w:eastAsia="Times New Roman"/>
                <w:b/>
                <w:bCs/>
                <w:color w:val="00B0F0"/>
              </w:rPr>
              <w:t xml:space="preserve"> területén:</w:t>
            </w:r>
          </w:p>
          <w:p w14:paraId="1193CCBC" w14:textId="77777777" w:rsidR="00267AA4" w:rsidRPr="00A72EF6" w:rsidRDefault="00267AA4" w:rsidP="00A72EF6">
            <w:pPr>
              <w:rPr>
                <w:rFonts w:eastAsia="Times New Roman"/>
                <w:b/>
                <w:bCs/>
                <w:color w:val="00B0F0"/>
              </w:rPr>
            </w:pPr>
            <w:r w:rsidRPr="00A72EF6">
              <w:rPr>
                <w:rFonts w:eastAsia="Times New Roman"/>
                <w:b/>
                <w:bCs/>
                <w:color w:val="00B0F0"/>
              </w:rPr>
              <w:t xml:space="preserve">- munkaszervezése és/vagy </w:t>
            </w:r>
          </w:p>
          <w:p w14:paraId="6E21F57A" w14:textId="77777777" w:rsidR="00267AA4" w:rsidRPr="00A72EF6" w:rsidRDefault="00267AA4" w:rsidP="00A72EF6">
            <w:pPr>
              <w:rPr>
                <w:rFonts w:eastAsia="Times New Roman"/>
                <w:b/>
                <w:bCs/>
                <w:color w:val="00B0F0"/>
              </w:rPr>
            </w:pPr>
            <w:r w:rsidRPr="00A72EF6">
              <w:rPr>
                <w:rFonts w:eastAsia="Times New Roman"/>
                <w:b/>
                <w:bCs/>
                <w:color w:val="00B0F0"/>
              </w:rPr>
              <w:t xml:space="preserve">- koordinációja és/vagy </w:t>
            </w:r>
          </w:p>
          <w:p w14:paraId="27D33777" w14:textId="77777777" w:rsidR="00267AA4" w:rsidRPr="00A72EF6" w:rsidRDefault="00267AA4" w:rsidP="00A72EF6">
            <w:pPr>
              <w:rPr>
                <w:rFonts w:eastAsia="Times New Roman"/>
                <w:b/>
                <w:bCs/>
                <w:color w:val="00B0F0"/>
              </w:rPr>
            </w:pPr>
            <w:r w:rsidRPr="00A72EF6">
              <w:rPr>
                <w:rFonts w:eastAsia="Times New Roman"/>
                <w:b/>
                <w:bCs/>
                <w:color w:val="00B0F0"/>
              </w:rPr>
              <w:t>- szakami irányítása és/vagy</w:t>
            </w:r>
          </w:p>
          <w:p w14:paraId="1B715062" w14:textId="4F46472A" w:rsidR="00267AA4" w:rsidRPr="00A72EF6" w:rsidRDefault="00267AA4" w:rsidP="00B62CDF">
            <w:pPr>
              <w:rPr>
                <w:rFonts w:eastAsia="Times New Roman"/>
                <w:b/>
                <w:bCs/>
                <w:color w:val="00B0F0"/>
              </w:rPr>
            </w:pPr>
            <w:r w:rsidRPr="00A72EF6">
              <w:rPr>
                <w:rFonts w:eastAsia="Times New Roman"/>
                <w:b/>
                <w:bCs/>
                <w:color w:val="00B0F0"/>
              </w:rPr>
              <w:t>- szakmai felügyelete.)</w:t>
            </w:r>
          </w:p>
          <w:p w14:paraId="56250766" w14:textId="77777777" w:rsidR="00267AA4" w:rsidRPr="00F572BA" w:rsidRDefault="00267AA4" w:rsidP="00267AA4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2098932B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F572BA">
              <w:rPr>
                <w:rFonts w:eastAsia="Times New Roman"/>
                <w:b/>
                <w:bCs/>
                <w:color w:val="00B0F0"/>
              </w:rPr>
              <w:t>A szakemberek között az átfedés nem megengedett.</w:t>
            </w:r>
            <w:r w:rsidRPr="00A073C4">
              <w:rPr>
                <w:rFonts w:eastAsia="Times New Roman"/>
                <w:b/>
                <w:bCs/>
                <w:color w:val="00B0F0"/>
              </w:rPr>
              <w:t xml:space="preserve"> </w:t>
            </w:r>
          </w:p>
          <w:p w14:paraId="1852917F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6787C9A1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5F4F0EB0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b/>
                <w:bCs/>
                <w:color w:val="00B0F0"/>
              </w:rPr>
              <w:t xml:space="preserve">A Kbt. 65. § (6) bekezdés szerint az előírt alkalmassági követelményeknek a közös Ajánlattevők együttesen is megfelelhetnek. </w:t>
            </w:r>
          </w:p>
          <w:p w14:paraId="76F350AC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6F6AD569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b/>
                <w:bCs/>
                <w:color w:val="00B0F0"/>
              </w:rPr>
              <w:t xml:space="preserve">A Kbt. 65. § (7) bekezdésnek megfelelően az előírt alkalmassági követelményeknek az Ajánlattevők bármely más szervezet vagy személy kapacitására támaszkodva is megfelelhetnek, a közöttük fennálló kapcsolat jogi jellegétől függetlenül. Ebben az esetben meg kell jelölni az ajánlatban ezt a szervezetet és az eljárást megindító felhívás vonatkozó pontjának megjelölésével azon alkalmassági követelményt vagy követelményeket, amelynek igazolása érdekében az Ajánlattevő ezen szervezet erőforrására vagy arra is támaszkodik. </w:t>
            </w:r>
          </w:p>
          <w:p w14:paraId="708A11F5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7BDFC4BC" w14:textId="3AE7E9F1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b/>
                <w:bCs/>
                <w:color w:val="00B0F0"/>
              </w:rPr>
              <w:t>Csatolni kell az ajánlatban a kapacitásait rendelkezésre bocsátó szervezet olyan</w:t>
            </w:r>
            <w:r>
              <w:rPr>
                <w:b/>
                <w:bCs/>
                <w:color w:val="00B0F0"/>
              </w:rPr>
              <w:t xml:space="preserve"> - </w:t>
            </w:r>
            <w:r w:rsidRPr="00534DA3">
              <w:rPr>
                <w:b/>
                <w:bCs/>
                <w:color w:val="00B0F0"/>
              </w:rPr>
              <w:t>szerződésben, előszerződésben vagy más formában vállalt</w:t>
            </w:r>
            <w:r>
              <w:rPr>
                <w:b/>
                <w:bCs/>
                <w:color w:val="00B0F0"/>
              </w:rPr>
              <w:t xml:space="preserve"> - </w:t>
            </w:r>
            <w:r w:rsidRPr="00A073C4">
              <w:rPr>
                <w:b/>
                <w:bCs/>
                <w:color w:val="00B0F0"/>
              </w:rPr>
              <w:t xml:space="preserve">kötelezettségvállalását tartalmazó okiratot, amely alátámasztja, hogy a szerződés teljesítéséhez szükséges erőforrások rendelkezésre állnak majd a szerződés teljesítésének időtartama alatt. </w:t>
            </w:r>
          </w:p>
          <w:p w14:paraId="528B4D51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4522015B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rFonts w:eastAsia="Times New Roman"/>
                <w:b/>
                <w:bCs/>
                <w:color w:val="00B0F0"/>
              </w:rPr>
              <w:t>A Kbt. 69. § (9) bek. alapján a 321/2015. (X. 30.) Korm. ren</w:t>
            </w:r>
            <w:r w:rsidRPr="00A073C4">
              <w:rPr>
                <w:b/>
                <w:bCs/>
                <w:color w:val="00B0F0"/>
              </w:rPr>
              <w:t>delet szerint előírt szakemberek - azok végzettségére, képzettségére - rendelkezésre állására vonatkozó követelmény, valamint a releváns szakmai tapasztalatot igazoló referenciákra vonatkozó követelmény teljesítésének igazolására az AT csak akkor veheti ig</w:t>
            </w:r>
            <w:r w:rsidRPr="00A073C4">
              <w:rPr>
                <w:rFonts w:eastAsia="Times New Roman"/>
                <w:b/>
                <w:bCs/>
                <w:color w:val="00B0F0"/>
              </w:rPr>
              <w:t xml:space="preserve">énybe más szervezet kapacitásait, ha az adott szervezet valósítja meg azt </w:t>
            </w:r>
            <w:r>
              <w:rPr>
                <w:rFonts w:eastAsia="Times New Roman"/>
                <w:b/>
                <w:bCs/>
                <w:color w:val="00B0F0"/>
              </w:rPr>
              <w:t>a</w:t>
            </w:r>
            <w:r w:rsidRPr="00A073C4">
              <w:rPr>
                <w:rFonts w:eastAsia="Times New Roman"/>
                <w:b/>
                <w:bCs/>
                <w:color w:val="00B0F0"/>
              </w:rPr>
              <w:t xml:space="preserve"> beruházást, amelyhez e kapacitásokra szükség van. A Kbt. 65. § (7) bek. szerint csatolandó kötelezettségvállalásnak ezt kell alátámasztania. </w:t>
            </w:r>
          </w:p>
          <w:p w14:paraId="449ACD3C" w14:textId="77777777" w:rsidR="00C7159E" w:rsidRPr="00A073C4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01C05416" w14:textId="77777777" w:rsidR="00C7159E" w:rsidRPr="00E62F55" w:rsidRDefault="00C7159E" w:rsidP="00C7159E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rFonts w:eastAsia="Times New Roman"/>
                <w:b/>
                <w:bCs/>
                <w:color w:val="00B0F0"/>
              </w:rPr>
              <w:t xml:space="preserve">A Kbt. 65. § (11) bekezdése </w:t>
            </w:r>
            <w:r w:rsidRPr="00A073C4">
              <w:rPr>
                <w:b/>
                <w:bCs/>
                <w:color w:val="00B0F0"/>
              </w:rPr>
              <w:t xml:space="preserve">szerint nem használhatja fel a GSZ alkalmassága igazolására azokat az adatokat, amelyek felhasználására jogutódlás eredményeként - a jogelőd (7) bek. szerinti bevonása nélkül - maga lenne jogosult, ha a jogelőd GSZ tekintetében az eljárásban alkalmazandó valamely kizáró ok fennáll, vagy - ha a jogelőd megszűnt - megszűnése </w:t>
            </w:r>
            <w:r w:rsidRPr="00E62F55">
              <w:rPr>
                <w:b/>
                <w:bCs/>
                <w:color w:val="00B0F0"/>
              </w:rPr>
              <w:t>hiányában fennállna. A GSZ ebben az esetben is élhet a Kbt. 64. § szerinti lehetőséggel.</w:t>
            </w:r>
          </w:p>
          <w:p w14:paraId="6962D12B" w14:textId="5324D30A" w:rsidR="00C7159E" w:rsidRPr="003154A5" w:rsidRDefault="008D612C" w:rsidP="008D612C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62F55">
              <w:rPr>
                <w:rFonts w:eastAsia="MyriadPro-Semibold"/>
                <w:b/>
                <w:color w:val="00B0F0"/>
                <w:lang w:eastAsia="hu-HU"/>
              </w:rPr>
              <w:t>M/3.: Alkalmatlan az Ajánlattevő, ha nem rendelkezik a közbeszerzés tárgya szerinti (</w:t>
            </w:r>
            <w:r w:rsidR="000E6878" w:rsidRPr="00E62F55">
              <w:rPr>
                <w:rFonts w:eastAsia="Times New Roman"/>
                <w:b/>
                <w:bCs/>
                <w:color w:val="00B0F0"/>
              </w:rPr>
              <w:t>parkolójegy-kiadó</w:t>
            </w:r>
            <w:r w:rsidRPr="00E62F55">
              <w:rPr>
                <w:rFonts w:eastAsia="MyriadPro-Semibold"/>
                <w:b/>
                <w:color w:val="00B0F0"/>
                <w:lang w:eastAsia="hu-HU"/>
              </w:rPr>
              <w:t xml:space="preserve"> automaták </w:t>
            </w:r>
            <w:r w:rsidR="00453CDD" w:rsidRPr="00E62F55">
              <w:rPr>
                <w:rFonts w:eastAsia="Times New Roman"/>
                <w:b/>
                <w:bCs/>
                <w:color w:val="00B0F0"/>
              </w:rPr>
              <w:t xml:space="preserve">üzemkész állapotának biztosítása és/vagy </w:t>
            </w:r>
            <w:r w:rsidRPr="00E62F55">
              <w:rPr>
                <w:rFonts w:eastAsia="MyriadPro-Semibold"/>
                <w:b/>
                <w:color w:val="00B0F0"/>
                <w:lang w:eastAsia="hu-HU"/>
              </w:rPr>
              <w:t>üzemeltetése</w:t>
            </w:r>
            <w:r w:rsidR="00366205" w:rsidRPr="00E62F55">
              <w:rPr>
                <w:rFonts w:eastAsia="MyriadPro-Semibold"/>
                <w:b/>
                <w:color w:val="00B0F0"/>
                <w:lang w:eastAsia="hu-HU"/>
              </w:rPr>
              <w:t xml:space="preserve"> és/vagy karbantartása</w:t>
            </w:r>
            <w:r w:rsidRPr="00E62F55">
              <w:rPr>
                <w:rFonts w:eastAsia="MyriadPro-Semibold"/>
                <w:b/>
                <w:color w:val="00B0F0"/>
                <w:lang w:eastAsia="hu-HU"/>
              </w:rPr>
              <w:t xml:space="preserve">) tevékenységre kiterjedő ISO 9001 </w:t>
            </w:r>
            <w:r w:rsidR="005101DD" w:rsidRPr="00E62F55">
              <w:rPr>
                <w:rFonts w:eastAsia="MyriadPro-Semibold"/>
                <w:b/>
                <w:color w:val="00B0F0"/>
                <w:lang w:eastAsia="hu-HU"/>
              </w:rPr>
              <w:t>(</w:t>
            </w:r>
            <w:r w:rsidRPr="00E62F55">
              <w:rPr>
                <w:rFonts w:eastAsia="MyriadPro-Semibold"/>
                <w:b/>
                <w:color w:val="00B0F0"/>
                <w:lang w:eastAsia="hu-HU"/>
              </w:rPr>
              <w:t>vagy azzal egyenértékű</w:t>
            </w:r>
            <w:r w:rsidR="005101DD" w:rsidRPr="00E62F55">
              <w:rPr>
                <w:rFonts w:eastAsia="MyriadPro-Semibold"/>
                <w:b/>
                <w:color w:val="00B0F0"/>
                <w:lang w:eastAsia="hu-HU"/>
              </w:rPr>
              <w:t>)</w:t>
            </w:r>
            <w:r w:rsidR="00A772F7" w:rsidRPr="00E62F55">
              <w:rPr>
                <w:rFonts w:eastAsia="MyriadPro-Semibold"/>
                <w:b/>
                <w:color w:val="00B0F0"/>
                <w:lang w:eastAsia="hu-HU"/>
              </w:rPr>
              <w:t xml:space="preserve"> minőségirányitási rendszertanúsítvánnyal</w:t>
            </w:r>
            <w:r w:rsidRPr="00E62F55">
              <w:rPr>
                <w:rFonts w:eastAsia="MyriadPro-Semibold"/>
                <w:b/>
                <w:color w:val="00B0F0"/>
                <w:lang w:eastAsia="hu-HU"/>
              </w:rPr>
              <w:t xml:space="preserve">, </w:t>
            </w:r>
            <w:r w:rsidR="00E62F55" w:rsidRPr="00E62F55">
              <w:rPr>
                <w:rFonts w:eastAsia="MyriadPro-Semibold"/>
                <w:b/>
                <w:color w:val="00B0F0"/>
                <w:lang w:eastAsia="hu-HU"/>
              </w:rPr>
              <w:t xml:space="preserve">továbbá </w:t>
            </w:r>
            <w:r w:rsidR="005101DD" w:rsidRPr="00E62F55">
              <w:rPr>
                <w:rFonts w:eastAsia="MyriadPro-Semibold"/>
                <w:b/>
                <w:color w:val="00B0F0"/>
                <w:lang w:eastAsia="hu-HU"/>
              </w:rPr>
              <w:t xml:space="preserve"> </w:t>
            </w:r>
            <w:r w:rsidRPr="00E62F55">
              <w:rPr>
                <w:rFonts w:eastAsia="MyriadPro-Semibold"/>
                <w:b/>
                <w:color w:val="00B0F0"/>
                <w:lang w:eastAsia="hu-HU"/>
              </w:rPr>
              <w:t>ISO 27001 (vagy azzal egyenértékű) információ biztonság irányítási rendszertanúsítvánnyal, vagy bármely nemzeti rendszerben akkreditált minőség-biztosítási és információ biztonság irányítási rendszerrel, vagy a 321/2015.(X.30.) Korm.r. 24. § (3) bek. szerinti a fenti szabvány által előírtaknak mindenben megfelelő minőség-biztosítási intézkedéseinek leírásával.</w:t>
            </w:r>
          </w:p>
        </w:tc>
      </w:tr>
      <w:tr w:rsidR="00D41E09" w:rsidRPr="003154A5" w14:paraId="69342C99" w14:textId="77777777" w:rsidTr="00C7159E">
        <w:tc>
          <w:tcPr>
            <w:tcW w:w="9778" w:type="dxa"/>
          </w:tcPr>
          <w:p w14:paraId="74EB8193" w14:textId="77777777" w:rsidR="00D41E09" w:rsidRPr="003154A5" w:rsidRDefault="00D41E09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 xml:space="preserve">III.1.5) Fenntartott szerződésekre vonatkozó információk </w:t>
            </w:r>
            <w:r w:rsidRPr="003154A5">
              <w:rPr>
                <w:rFonts w:eastAsia="MyriadPro-Semibold"/>
                <w:b/>
                <w:vertAlign w:val="superscript"/>
                <w:lang w:eastAsia="hu-HU"/>
              </w:rPr>
              <w:t>2</w:t>
            </w:r>
          </w:p>
          <w:p w14:paraId="09D6CB0F" w14:textId="2A39520A" w:rsidR="00D41E09" w:rsidRPr="003154A5" w:rsidRDefault="00F453D1" w:rsidP="006360F1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3154A5">
              <w:rPr>
                <w:bCs/>
              </w:rPr>
              <w:instrText xml:space="preserve"> FORMCHECKBOX </w:instrText>
            </w:r>
            <w:r w:rsidR="000A2A79">
              <w:rPr>
                <w:bCs/>
              </w:rPr>
            </w:r>
            <w:r w:rsidR="000A2A79">
              <w:rPr>
                <w:bCs/>
              </w:rPr>
              <w:fldChar w:fldCharType="separate"/>
            </w:r>
            <w:r w:rsidRPr="003154A5">
              <w:rPr>
                <w:bCs/>
              </w:rPr>
              <w:fldChar w:fldCharType="end"/>
            </w:r>
            <w:r w:rsidR="00D41E09" w:rsidRPr="003154A5">
              <w:rPr>
                <w:bCs/>
              </w:rPr>
              <w:t xml:space="preserve"> </w:t>
            </w:r>
            <w:r w:rsidR="006360F1" w:rsidRPr="003154A5">
              <w:rPr>
                <w:rFonts w:eastAsia="MyriadPro-Light"/>
                <w:lang w:eastAsia="hu-HU"/>
              </w:rPr>
              <w:t>A szerződés védett műhelyek és olyan gazdasági szereplők számára fenntartott, amelyek célja a fogyatékkal élő vagy hátrányos helyzetű személyek társadalmi és szakmai integrációja</w:t>
            </w:r>
            <w:r w:rsidR="00C7159E" w:rsidRPr="00A073C4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  <w:p w14:paraId="1038AC3C" w14:textId="008B896D" w:rsidR="00D41E09" w:rsidRPr="003154A5" w:rsidRDefault="00F453D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3154A5">
              <w:rPr>
                <w:rFonts w:eastAsia="MyriadPro-Light"/>
                <w:lang w:eastAsia="hu-HU"/>
              </w:rPr>
              <w:instrText xml:space="preserve"> FORMCHECKBOX </w:instrText>
            </w:r>
            <w:r w:rsidR="000A2A79">
              <w:rPr>
                <w:rFonts w:eastAsia="MyriadPro-Light"/>
                <w:lang w:eastAsia="hu-HU"/>
              </w:rPr>
            </w:r>
            <w:r w:rsidR="000A2A79">
              <w:rPr>
                <w:rFonts w:eastAsia="MyriadPro-Light"/>
                <w:lang w:eastAsia="hu-HU"/>
              </w:rPr>
              <w:fldChar w:fldCharType="separate"/>
            </w:r>
            <w:r w:rsidRPr="003154A5">
              <w:rPr>
                <w:rFonts w:eastAsia="MyriadPro-Light"/>
                <w:lang w:eastAsia="hu-HU"/>
              </w:rPr>
              <w:fldChar w:fldCharType="end"/>
            </w:r>
            <w:r w:rsidR="00D41E09" w:rsidRPr="003154A5">
              <w:rPr>
                <w:rFonts w:eastAsia="MyriadPro-Light"/>
                <w:lang w:eastAsia="hu-HU"/>
              </w:rPr>
              <w:t xml:space="preserve"> </w:t>
            </w:r>
            <w:r w:rsidR="006360F1" w:rsidRPr="003154A5">
              <w:rPr>
                <w:rFonts w:eastAsia="MyriadPro-Light"/>
                <w:lang w:eastAsia="hu-HU"/>
              </w:rPr>
              <w:t>A szerződés teljesítése védettmunkahely-teremtési programok keretében történik</w:t>
            </w:r>
            <w:r w:rsidR="00C7159E" w:rsidRPr="00A073C4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</w:tc>
      </w:tr>
    </w:tbl>
    <w:p w14:paraId="119FC945" w14:textId="77777777" w:rsidR="00E8260C" w:rsidRPr="003154A5" w:rsidRDefault="00E8260C" w:rsidP="00E8260C">
      <w:pPr>
        <w:spacing w:before="120" w:after="120"/>
        <w:rPr>
          <w:rFonts w:eastAsia="MyriadPro-Semibold"/>
          <w:lang w:eastAsia="hu-HU"/>
        </w:rPr>
      </w:pPr>
    </w:p>
    <w:p w14:paraId="39F90DD2" w14:textId="77777777" w:rsidR="00D41E09" w:rsidRPr="003154A5" w:rsidRDefault="00D41E09" w:rsidP="00D41E09">
      <w:pPr>
        <w:spacing w:before="120" w:after="120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 xml:space="preserve">III.2) A szerződéssel kapcsolatos feltételek </w:t>
      </w:r>
      <w:r w:rsidRPr="003154A5">
        <w:rPr>
          <w:rFonts w:eastAsia="MyriadPro-Semibold"/>
          <w:b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1E09" w:rsidRPr="003154A5" w14:paraId="505792B1" w14:textId="77777777" w:rsidTr="00C7159E">
        <w:tc>
          <w:tcPr>
            <w:tcW w:w="9778" w:type="dxa"/>
          </w:tcPr>
          <w:p w14:paraId="2293FC25" w14:textId="77777777" w:rsidR="00D41E09" w:rsidRPr="003154A5" w:rsidRDefault="00D41E09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III.2.1) Meghatározott szakmára (képzettségre) vonatkozó információk</w:t>
            </w:r>
            <w:r w:rsidRPr="003154A5">
              <w:rPr>
                <w:rFonts w:eastAsia="MyriadPro-Semibold"/>
                <w:lang w:eastAsia="hu-HU"/>
              </w:rPr>
              <w:t xml:space="preserve"> </w:t>
            </w:r>
            <w:r w:rsidRPr="003154A5">
              <w:rPr>
                <w:rFonts w:eastAsia="MyriadPro-Semibold"/>
                <w:i/>
                <w:lang w:eastAsia="hu-HU"/>
              </w:rPr>
              <w:t>(</w:t>
            </w:r>
            <w:r w:rsidR="006360F1" w:rsidRPr="003154A5">
              <w:rPr>
                <w:rFonts w:eastAsia="MyriadPro-Semibold"/>
                <w:bCs/>
                <w:i/>
                <w:iCs/>
                <w:lang w:eastAsia="hu-HU"/>
              </w:rPr>
              <w:t>csak szolgáltatási szerződések esetében</w:t>
            </w:r>
            <w:r w:rsidRPr="003154A5">
              <w:rPr>
                <w:rFonts w:eastAsia="MyriadPro-Semibold"/>
                <w:i/>
                <w:lang w:eastAsia="hu-HU"/>
              </w:rPr>
              <w:t>)</w:t>
            </w:r>
          </w:p>
          <w:p w14:paraId="223CDC87" w14:textId="6BA4D405" w:rsidR="00D41E09" w:rsidRPr="003154A5" w:rsidRDefault="00F453D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3154A5">
              <w:rPr>
                <w:bCs/>
              </w:rPr>
              <w:instrText xml:space="preserve"> FORMCHECKBOX </w:instrText>
            </w:r>
            <w:r w:rsidR="000A2A79">
              <w:rPr>
                <w:bCs/>
              </w:rPr>
            </w:r>
            <w:r w:rsidR="000A2A79">
              <w:rPr>
                <w:bCs/>
              </w:rPr>
              <w:fldChar w:fldCharType="separate"/>
            </w:r>
            <w:r w:rsidRPr="003154A5">
              <w:rPr>
                <w:bCs/>
              </w:rPr>
              <w:fldChar w:fldCharType="end"/>
            </w:r>
            <w:r w:rsidR="00D41E09" w:rsidRPr="003154A5">
              <w:rPr>
                <w:bCs/>
              </w:rPr>
              <w:t xml:space="preserve"> </w:t>
            </w:r>
            <w:r w:rsidR="002F5EE9" w:rsidRPr="003154A5">
              <w:rPr>
                <w:bCs/>
              </w:rPr>
              <w:t xml:space="preserve"> </w:t>
            </w:r>
            <w:r w:rsidR="006360F1" w:rsidRPr="003154A5">
              <w:rPr>
                <w:rFonts w:eastAsia="MyriadPro-Light"/>
                <w:lang w:eastAsia="hu-HU"/>
              </w:rPr>
              <w:t>A szolgáltatás teljesítése egy meghatározott szakmához (képzettséghez) van kötve</w:t>
            </w:r>
            <w:r w:rsidR="00C7159E" w:rsidRPr="00A073C4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  <w:p w14:paraId="13E4ECA8" w14:textId="77777777" w:rsidR="00D41E09" w:rsidRPr="003154A5" w:rsidRDefault="006360F1" w:rsidP="006360F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A vonatkozó törvényi, rendeleti vagy közigazgatási rendelkezésre történő hivatkozás:</w:t>
            </w:r>
          </w:p>
        </w:tc>
      </w:tr>
      <w:tr w:rsidR="00D41E09" w:rsidRPr="003154A5" w14:paraId="7A203944" w14:textId="77777777" w:rsidTr="00C7159E">
        <w:tc>
          <w:tcPr>
            <w:tcW w:w="9778" w:type="dxa"/>
          </w:tcPr>
          <w:p w14:paraId="5DE74117" w14:textId="77777777" w:rsidR="00D41E09" w:rsidRDefault="00D41E09" w:rsidP="00C7159E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III.2.2) A szerződés teljesítésével kapcsolatos feltételek:</w:t>
            </w:r>
          </w:p>
          <w:p w14:paraId="4F4A1B2C" w14:textId="77777777" w:rsidR="002916F5" w:rsidRDefault="002916F5" w:rsidP="00C7159E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</w:p>
          <w:p w14:paraId="69014A7D" w14:textId="6F0A8BDC" w:rsidR="002916F5" w:rsidRDefault="002916F5" w:rsidP="002916F5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rFonts w:eastAsia="Times New Roman"/>
                <w:b/>
                <w:bCs/>
                <w:color w:val="00B0F0"/>
              </w:rPr>
              <w:t>A Kbt. 135. § (1)</w:t>
            </w:r>
            <w:r>
              <w:rPr>
                <w:rFonts w:eastAsia="Times New Roman"/>
                <w:b/>
                <w:bCs/>
                <w:color w:val="00B0F0"/>
              </w:rPr>
              <w:t xml:space="preserve"> és (5)-</w:t>
            </w:r>
            <w:r w:rsidRPr="00A073C4">
              <w:rPr>
                <w:rFonts w:eastAsia="Times New Roman"/>
                <w:b/>
                <w:bCs/>
                <w:color w:val="00B0F0"/>
              </w:rPr>
              <w:t xml:space="preserve">(6) bekezdéseiben; a Ptk. 6:130 § (1)-(2) bekezdéseiben foglaltak szerint. </w:t>
            </w:r>
            <w:r>
              <w:rPr>
                <w:rFonts w:eastAsia="Times New Roman"/>
                <w:b/>
                <w:bCs/>
                <w:color w:val="00B0F0"/>
              </w:rPr>
              <w:t xml:space="preserve">Ajánlatkérő előleget nem biztosít. </w:t>
            </w:r>
          </w:p>
          <w:p w14:paraId="11BE64E9" w14:textId="5A8F8ED9" w:rsidR="00A65F9F" w:rsidRPr="00E050B2" w:rsidRDefault="00E050B2" w:rsidP="008748CB">
            <w:pPr>
              <w:rPr>
                <w:rFonts w:eastAsia="Times New Roman"/>
                <w:b/>
                <w:bCs/>
                <w:color w:val="00B0F0"/>
                <w:highlight w:val="green"/>
              </w:rPr>
            </w:pPr>
            <w:r w:rsidRPr="001A0E18"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="00A65F9F" w:rsidRPr="001A0E18">
              <w:rPr>
                <w:rFonts w:eastAsia="Times New Roman"/>
                <w:b/>
                <w:bCs/>
                <w:color w:val="00B0F0"/>
              </w:rPr>
              <w:t>Késedelmi kötbér:</w:t>
            </w:r>
            <w:r w:rsidR="00A65F9F" w:rsidRPr="001A0E18">
              <w:t xml:space="preserve"> </w:t>
            </w:r>
            <w:r w:rsidR="007F6748" w:rsidRPr="001A0E18">
              <w:rPr>
                <w:rFonts w:eastAsia="Times New Roman"/>
                <w:b/>
                <w:bCs/>
                <w:color w:val="00B0F0"/>
              </w:rPr>
              <w:t>szerződés szerinti szankció</w:t>
            </w:r>
            <w:r w:rsidR="00A65F9F" w:rsidRPr="001A0E18">
              <w:rPr>
                <w:rFonts w:eastAsia="Times New Roman"/>
                <w:b/>
                <w:bCs/>
                <w:color w:val="00B0F0"/>
              </w:rPr>
              <w:t>;</w:t>
            </w:r>
          </w:p>
          <w:p w14:paraId="40B82E75" w14:textId="0708F069" w:rsidR="0047139A" w:rsidRDefault="00A65F9F" w:rsidP="002916F5">
            <w:pPr>
              <w:rPr>
                <w:rFonts w:eastAsia="Times New Roman"/>
                <w:b/>
                <w:bCs/>
                <w:color w:val="00B0F0"/>
              </w:rPr>
            </w:pPr>
            <w:r w:rsidRPr="00E050B2">
              <w:rPr>
                <w:rFonts w:eastAsia="Times New Roman"/>
                <w:b/>
                <w:bCs/>
                <w:color w:val="00B0F0"/>
              </w:rPr>
              <w:t>Meghiúsulási kötbér:</w:t>
            </w:r>
            <w:r w:rsidRPr="00E050B2">
              <w:t xml:space="preserve"> </w:t>
            </w:r>
            <w:r w:rsidR="002B01A5" w:rsidRPr="00E050B2">
              <w:rPr>
                <w:rFonts w:eastAsia="Times New Roman"/>
                <w:b/>
                <w:bCs/>
                <w:color w:val="00B0F0"/>
              </w:rPr>
              <w:t>szerződés</w:t>
            </w:r>
            <w:r w:rsidRPr="00E050B2">
              <w:rPr>
                <w:rFonts w:eastAsia="Times New Roman"/>
                <w:b/>
                <w:bCs/>
                <w:color w:val="00B0F0"/>
              </w:rPr>
              <w:t xml:space="preserve"> </w:t>
            </w:r>
            <w:r w:rsidR="0047139A" w:rsidRPr="00E050B2">
              <w:rPr>
                <w:rFonts w:eastAsia="Times New Roman"/>
                <w:b/>
                <w:bCs/>
                <w:color w:val="00B0F0"/>
              </w:rPr>
              <w:t xml:space="preserve">szerinti </w:t>
            </w:r>
            <w:r w:rsidRPr="00E050B2">
              <w:rPr>
                <w:rFonts w:eastAsia="Times New Roman"/>
                <w:b/>
                <w:bCs/>
                <w:color w:val="00B0F0"/>
              </w:rPr>
              <w:t>nettó ellenérték 30%-a;</w:t>
            </w:r>
          </w:p>
          <w:p w14:paraId="71937FA3" w14:textId="146E802E" w:rsidR="002916F5" w:rsidRPr="00A073C4" w:rsidRDefault="0047139A" w:rsidP="002916F5">
            <w:pPr>
              <w:rPr>
                <w:rFonts w:eastAsia="Times New Roman"/>
                <w:b/>
                <w:bCs/>
                <w:color w:val="00B0F0"/>
              </w:rPr>
            </w:pPr>
            <w:r w:rsidRPr="0047139A">
              <w:rPr>
                <w:rFonts w:eastAsia="Times New Roman"/>
                <w:b/>
                <w:bCs/>
                <w:color w:val="00B0F0"/>
              </w:rPr>
              <w:t>Ajánlatkérő a havidíjat havonta a ténylegesen teljesített mennyiségeknek megfelelően kiállított teljesítési igazolás alapján</w:t>
            </w:r>
            <w:r>
              <w:t xml:space="preserve"> </w:t>
            </w:r>
            <w:r w:rsidRPr="0047139A">
              <w:rPr>
                <w:rFonts w:eastAsia="Times New Roman"/>
                <w:b/>
                <w:bCs/>
                <w:color w:val="00B0F0"/>
              </w:rPr>
              <w:t>átutalással teljesíti</w:t>
            </w:r>
            <w:r>
              <w:rPr>
                <w:rFonts w:eastAsia="Times New Roman"/>
                <w:b/>
                <w:bCs/>
                <w:color w:val="00B0F0"/>
              </w:rPr>
              <w:t xml:space="preserve">. </w:t>
            </w:r>
            <w:r w:rsidR="002916F5" w:rsidRPr="00A073C4">
              <w:rPr>
                <w:rFonts w:eastAsia="Times New Roman"/>
                <w:b/>
                <w:bCs/>
                <w:color w:val="00B0F0"/>
              </w:rPr>
              <w:t>Az ajánlattétel, az elszámolás, a szerződés és a kifizetés pénzneme: HUF, fizetés átutalással, 30 napos határidővel. Késedelmes fizetés esetén irányadó a Ptk. 6:155. §.</w:t>
            </w:r>
          </w:p>
          <w:p w14:paraId="42949570" w14:textId="77777777" w:rsidR="002916F5" w:rsidRDefault="002916F5" w:rsidP="002916F5">
            <w:pPr>
              <w:rPr>
                <w:rFonts w:eastAsia="Times New Roman"/>
                <w:b/>
                <w:bCs/>
                <w:color w:val="00B0F0"/>
              </w:rPr>
            </w:pPr>
          </w:p>
          <w:p w14:paraId="5935C207" w14:textId="67117680" w:rsidR="002916F5" w:rsidRPr="00A073C4" w:rsidRDefault="002916F5" w:rsidP="002916F5">
            <w:pPr>
              <w:rPr>
                <w:rFonts w:eastAsia="Times New Roman"/>
                <w:b/>
                <w:bCs/>
                <w:color w:val="00B0F0"/>
              </w:rPr>
            </w:pPr>
            <w:r w:rsidRPr="00A073C4">
              <w:rPr>
                <w:rFonts w:eastAsia="Times New Roman"/>
                <w:b/>
                <w:bCs/>
                <w:color w:val="00B0F0"/>
              </w:rPr>
              <w:t>Részletes</w:t>
            </w:r>
            <w:r w:rsidR="0047139A">
              <w:rPr>
                <w:rFonts w:eastAsia="Times New Roman"/>
                <w:b/>
                <w:bCs/>
                <w:color w:val="00B0F0"/>
              </w:rPr>
              <w:t>en</w:t>
            </w:r>
            <w:r w:rsidRPr="00A073C4">
              <w:rPr>
                <w:rFonts w:eastAsia="Times New Roman"/>
                <w:b/>
                <w:bCs/>
                <w:color w:val="00B0F0"/>
              </w:rPr>
              <w:t xml:space="preserve"> lásd </w:t>
            </w:r>
            <w:r w:rsidR="0047139A">
              <w:rPr>
                <w:rFonts w:eastAsia="Times New Roman"/>
                <w:b/>
                <w:bCs/>
                <w:color w:val="00B0F0"/>
              </w:rPr>
              <w:t>szerződés-tervezetben</w:t>
            </w:r>
            <w:r w:rsidRPr="00A073C4">
              <w:rPr>
                <w:rFonts w:eastAsia="Times New Roman"/>
                <w:b/>
                <w:bCs/>
                <w:color w:val="00B0F0"/>
              </w:rPr>
              <w:t xml:space="preserve">. </w:t>
            </w:r>
          </w:p>
          <w:p w14:paraId="4AA369D7" w14:textId="0BB8E587" w:rsidR="002916F5" w:rsidRPr="003154A5" w:rsidRDefault="002916F5" w:rsidP="00C7159E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</w:p>
        </w:tc>
      </w:tr>
      <w:tr w:rsidR="00D41E09" w:rsidRPr="003154A5" w14:paraId="6B71F47B" w14:textId="77777777" w:rsidTr="00C7159E">
        <w:tc>
          <w:tcPr>
            <w:tcW w:w="9778" w:type="dxa"/>
          </w:tcPr>
          <w:p w14:paraId="4141CF94" w14:textId="77777777" w:rsidR="00D41E09" w:rsidRPr="003154A5" w:rsidRDefault="00D41E09" w:rsidP="00C7159E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III.2.3) A szerződés teljesítésében közreműködő személyekkel kapcsolatos információ</w:t>
            </w:r>
          </w:p>
          <w:p w14:paraId="14C52D92" w14:textId="65090755" w:rsidR="00D41E09" w:rsidRPr="003154A5" w:rsidRDefault="00F453D1" w:rsidP="00C7159E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3154A5">
              <w:rPr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3154A5">
              <w:rPr>
                <w:bCs/>
              </w:rPr>
              <w:instrText xml:space="preserve"> FORMCHECKBOX </w:instrText>
            </w:r>
            <w:r w:rsidR="000A2A79">
              <w:rPr>
                <w:bCs/>
              </w:rPr>
            </w:r>
            <w:r w:rsidR="000A2A79">
              <w:rPr>
                <w:bCs/>
              </w:rPr>
              <w:fldChar w:fldCharType="separate"/>
            </w:r>
            <w:r w:rsidRPr="003154A5">
              <w:rPr>
                <w:bCs/>
              </w:rPr>
              <w:fldChar w:fldCharType="end"/>
            </w:r>
            <w:r w:rsidR="00D41E09" w:rsidRPr="003154A5">
              <w:rPr>
                <w:bCs/>
              </w:rPr>
              <w:t xml:space="preserve"> </w:t>
            </w:r>
            <w:r w:rsidR="006360F1" w:rsidRPr="003154A5">
              <w:rPr>
                <w:rFonts w:eastAsia="MyriadPro-Light"/>
                <w:lang w:eastAsia="hu-HU"/>
              </w:rPr>
              <w:t>Az ajánlattevőknek közölniük kell a szerződés teljesítésében közreműködő személyek nevét és szakképzettségét</w:t>
            </w:r>
            <w:r w:rsidR="00C7159E">
              <w:rPr>
                <w:rFonts w:eastAsia="MyriadPro-Light"/>
                <w:lang w:eastAsia="hu-HU"/>
              </w:rPr>
              <w:t xml:space="preserve"> </w:t>
            </w:r>
            <w:r w:rsidR="00C7159E" w:rsidRPr="00C7159E">
              <w:rPr>
                <w:rFonts w:eastAsia="Times New Roman"/>
                <w:b/>
                <w:bCs/>
                <w:color w:val="00B0F0"/>
              </w:rPr>
              <w:t>IGEN</w:t>
            </w:r>
          </w:p>
        </w:tc>
      </w:tr>
    </w:tbl>
    <w:p w14:paraId="0DBD069A" w14:textId="77777777" w:rsidR="00E8260C" w:rsidRPr="003154A5" w:rsidRDefault="00E8260C" w:rsidP="00E8260C">
      <w:pPr>
        <w:spacing w:before="120" w:after="120"/>
        <w:rPr>
          <w:rFonts w:eastAsia="MyriadPro-Semibold"/>
          <w:lang w:eastAsia="hu-HU"/>
        </w:rPr>
      </w:pPr>
    </w:p>
    <w:p w14:paraId="27B2F56C" w14:textId="77777777" w:rsidR="006360F1" w:rsidRPr="003154A5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IV. szakasz: Eljárás</w:t>
      </w:r>
    </w:p>
    <w:p w14:paraId="177E01E9" w14:textId="77777777" w:rsidR="00E8260C" w:rsidRPr="003154A5" w:rsidRDefault="00E8260C" w:rsidP="00E8260C">
      <w:pPr>
        <w:spacing w:before="120" w:after="120"/>
        <w:rPr>
          <w:rFonts w:eastAsia="MyriadPro-Semibold"/>
          <w:lang w:eastAsia="hu-HU"/>
        </w:rPr>
      </w:pPr>
    </w:p>
    <w:p w14:paraId="581BFAAB" w14:textId="77777777" w:rsidR="006360F1" w:rsidRPr="003154A5" w:rsidRDefault="006360F1" w:rsidP="006360F1">
      <w:pPr>
        <w:spacing w:before="120" w:after="120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60F1" w:rsidRPr="003154A5" w14:paraId="6E0F3EFB" w14:textId="77777777" w:rsidTr="00C7159E">
        <w:tc>
          <w:tcPr>
            <w:tcW w:w="9778" w:type="dxa"/>
          </w:tcPr>
          <w:p w14:paraId="446C66B6" w14:textId="77777777" w:rsidR="006360F1" w:rsidRPr="003154A5" w:rsidRDefault="006360F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IV.1.1) Az eljárás fajtája</w:t>
            </w:r>
          </w:p>
          <w:p w14:paraId="0DAD1FE0" w14:textId="77777777" w:rsidR="00054C44" w:rsidRPr="00C7159E" w:rsidRDefault="00054C44" w:rsidP="00C7159E">
            <w:pPr>
              <w:spacing w:before="120" w:after="120"/>
              <w:rPr>
                <w:rFonts w:eastAsia="Times New Roman"/>
                <w:b/>
                <w:bCs/>
                <w:color w:val="00B0F0"/>
              </w:rPr>
            </w:pPr>
            <w:r w:rsidRPr="00C7159E">
              <w:rPr>
                <w:rFonts w:ascii="Cambria Math" w:eastAsia="Times New Roman" w:hAnsi="Cambria Math" w:cs="Cambria Math"/>
                <w:b/>
                <w:bCs/>
                <w:color w:val="00B0F0"/>
              </w:rPr>
              <w:t>◯</w:t>
            </w:r>
            <w:r w:rsidRPr="00C7159E">
              <w:rPr>
                <w:rFonts w:eastAsia="Times New Roman"/>
                <w:b/>
                <w:bCs/>
                <w:color w:val="00B0F0"/>
              </w:rPr>
              <w:t xml:space="preserve"> Nyílt eljárás</w:t>
            </w:r>
          </w:p>
          <w:p w14:paraId="45AC79FD" w14:textId="77777777" w:rsidR="00162F81" w:rsidRPr="003154A5" w:rsidRDefault="00F453D1" w:rsidP="00054C44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3154A5">
              <w:rPr>
                <w:rFonts w:eastAsia="MyriadPro-Light"/>
                <w:lang w:eastAsia="hu-HU"/>
              </w:rPr>
              <w:instrText xml:space="preserve"> FORMCHECKBOX </w:instrText>
            </w:r>
            <w:r w:rsidR="000A2A79">
              <w:rPr>
                <w:rFonts w:eastAsia="MyriadPro-Light"/>
                <w:lang w:eastAsia="hu-HU"/>
              </w:rPr>
            </w:r>
            <w:r w:rsidR="000A2A79">
              <w:rPr>
                <w:rFonts w:eastAsia="MyriadPro-Light"/>
                <w:lang w:eastAsia="hu-HU"/>
              </w:rPr>
              <w:fldChar w:fldCharType="separate"/>
            </w:r>
            <w:r w:rsidRPr="003154A5">
              <w:rPr>
                <w:rFonts w:eastAsia="MyriadPro-Light"/>
                <w:lang w:eastAsia="hu-HU"/>
              </w:rPr>
              <w:fldChar w:fldCharType="end"/>
            </w:r>
            <w:r w:rsidR="00054C44" w:rsidRPr="003154A5">
              <w:rPr>
                <w:rFonts w:eastAsia="MyriadPro-Light"/>
                <w:lang w:eastAsia="hu-HU"/>
              </w:rPr>
              <w:t xml:space="preserve"> </w:t>
            </w:r>
            <w:r w:rsidR="00162F81" w:rsidRPr="003154A5">
              <w:rPr>
                <w:rFonts w:eastAsia="MyriadPro-Light"/>
                <w:lang w:eastAsia="hu-HU"/>
              </w:rPr>
              <w:t>Gyorsított eljárás</w:t>
            </w:r>
          </w:p>
          <w:p w14:paraId="04D0BFCC" w14:textId="77777777" w:rsidR="00054C44" w:rsidRPr="003154A5" w:rsidRDefault="00054C44" w:rsidP="00162F8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Indokolás:</w:t>
            </w:r>
          </w:p>
          <w:p w14:paraId="575AA344" w14:textId="77777777" w:rsidR="006360F1" w:rsidRPr="003154A5" w:rsidRDefault="006360F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Meghívásos eljárás</w:t>
            </w:r>
          </w:p>
          <w:p w14:paraId="4B363D59" w14:textId="77777777" w:rsidR="00162F81" w:rsidRPr="003154A5" w:rsidRDefault="00F453D1" w:rsidP="00054C44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3154A5">
              <w:rPr>
                <w:rFonts w:eastAsia="MyriadPro-Light"/>
                <w:lang w:eastAsia="hu-HU"/>
              </w:rPr>
              <w:instrText xml:space="preserve"> FORMCHECKBOX </w:instrText>
            </w:r>
            <w:r w:rsidR="000A2A79">
              <w:rPr>
                <w:rFonts w:eastAsia="MyriadPro-Light"/>
                <w:lang w:eastAsia="hu-HU"/>
              </w:rPr>
            </w:r>
            <w:r w:rsidR="000A2A79">
              <w:rPr>
                <w:rFonts w:eastAsia="MyriadPro-Light"/>
                <w:lang w:eastAsia="hu-HU"/>
              </w:rPr>
              <w:fldChar w:fldCharType="separate"/>
            </w:r>
            <w:r w:rsidRPr="003154A5">
              <w:rPr>
                <w:rFonts w:eastAsia="MyriadPro-Light"/>
                <w:lang w:eastAsia="hu-HU"/>
              </w:rPr>
              <w:fldChar w:fldCharType="end"/>
            </w:r>
            <w:r w:rsidR="00054C44" w:rsidRPr="003154A5">
              <w:rPr>
                <w:rFonts w:eastAsia="MyriadPro-Light"/>
                <w:lang w:eastAsia="hu-HU"/>
              </w:rPr>
              <w:t xml:space="preserve"> Gyorsított eljárás</w:t>
            </w:r>
          </w:p>
          <w:p w14:paraId="7ADC4A68" w14:textId="77777777" w:rsidR="00054C44" w:rsidRPr="003154A5" w:rsidRDefault="00054C44" w:rsidP="00162F8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Indokolás:</w:t>
            </w:r>
          </w:p>
          <w:p w14:paraId="701F7821" w14:textId="77777777" w:rsidR="006360F1" w:rsidRPr="003154A5" w:rsidRDefault="006360F1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yriadPro-Light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Tárgyalásos eljárás</w:t>
            </w:r>
          </w:p>
          <w:p w14:paraId="0250900A" w14:textId="77777777" w:rsidR="00162F81" w:rsidRPr="003154A5" w:rsidRDefault="00F453D1" w:rsidP="00162F8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F81" w:rsidRPr="003154A5">
              <w:rPr>
                <w:rFonts w:eastAsia="MyriadPro-Light"/>
                <w:lang w:eastAsia="hu-HU"/>
              </w:rPr>
              <w:instrText xml:space="preserve"> FORMCHECKBOX </w:instrText>
            </w:r>
            <w:r w:rsidR="000A2A79">
              <w:rPr>
                <w:rFonts w:eastAsia="MyriadPro-Light"/>
                <w:lang w:eastAsia="hu-HU"/>
              </w:rPr>
            </w:r>
            <w:r w:rsidR="000A2A79">
              <w:rPr>
                <w:rFonts w:eastAsia="MyriadPro-Light"/>
                <w:lang w:eastAsia="hu-HU"/>
              </w:rPr>
              <w:fldChar w:fldCharType="separate"/>
            </w:r>
            <w:r w:rsidRPr="003154A5">
              <w:rPr>
                <w:rFonts w:eastAsia="MyriadPro-Light"/>
                <w:lang w:eastAsia="hu-HU"/>
              </w:rPr>
              <w:fldChar w:fldCharType="end"/>
            </w:r>
            <w:r w:rsidR="00162F81" w:rsidRPr="003154A5">
              <w:rPr>
                <w:rFonts w:eastAsia="MyriadPro-Light"/>
                <w:lang w:eastAsia="hu-HU"/>
              </w:rPr>
              <w:t xml:space="preserve"> Gyorsított eljárás</w:t>
            </w:r>
          </w:p>
          <w:p w14:paraId="67B28175" w14:textId="77777777" w:rsidR="00054C44" w:rsidRPr="003154A5" w:rsidRDefault="00054C44" w:rsidP="00162F8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Indokolás:</w:t>
            </w:r>
          </w:p>
          <w:p w14:paraId="461D5DB1" w14:textId="77777777" w:rsidR="00054C44" w:rsidRPr="003154A5" w:rsidRDefault="00054C44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MS Mincho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Versenypárbeszéd</w:t>
            </w:r>
          </w:p>
          <w:p w14:paraId="6FA02744" w14:textId="77777777" w:rsidR="00054C44" w:rsidRPr="003154A5" w:rsidRDefault="00054C44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ascii="Cambria Math" w:eastAsia="MS Mincho" w:hAnsi="Cambria Math" w:cs="Cambria Math"/>
                <w:lang w:eastAsia="hu-HU"/>
              </w:rPr>
              <w:t>◯</w:t>
            </w:r>
            <w:r w:rsidRPr="003154A5">
              <w:rPr>
                <w:rFonts w:eastAsia="MyriadPro-Light"/>
                <w:lang w:eastAsia="hu-HU"/>
              </w:rPr>
              <w:t xml:space="preserve"> Innovációs partnerség</w:t>
            </w:r>
          </w:p>
        </w:tc>
      </w:tr>
      <w:tr w:rsidR="006360F1" w:rsidRPr="003154A5" w14:paraId="652A382B" w14:textId="77777777" w:rsidTr="00C7159E">
        <w:tc>
          <w:tcPr>
            <w:tcW w:w="9778" w:type="dxa"/>
          </w:tcPr>
          <w:p w14:paraId="59F016F2" w14:textId="77777777" w:rsidR="006360F1" w:rsidRPr="003154A5" w:rsidRDefault="006360F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 xml:space="preserve">IV.1.3) </w:t>
            </w:r>
            <w:r w:rsidR="00A50D20" w:rsidRPr="003154A5">
              <w:rPr>
                <w:rFonts w:eastAsia="MyriadPro-Semibold"/>
                <w:b/>
                <w:lang w:eastAsia="hu-HU"/>
              </w:rPr>
              <w:t>Keretmegállapodásra</w:t>
            </w:r>
            <w:r w:rsidRPr="003154A5">
              <w:rPr>
                <w:rFonts w:eastAsia="MyriadPro-Semibold"/>
                <w:b/>
                <w:lang w:eastAsia="hu-HU"/>
              </w:rPr>
              <w:t xml:space="preserve"> vagy dinamikus beszerzési rendszerre vonatkozó információk</w:t>
            </w:r>
          </w:p>
          <w:p w14:paraId="6AAD342D" w14:textId="66149987" w:rsidR="006360F1" w:rsidRPr="003154A5" w:rsidRDefault="00F453D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3154A5">
              <w:rPr>
                <w:rFonts w:eastAsia="MyriadPro-Light"/>
                <w:lang w:eastAsia="hu-HU"/>
              </w:rPr>
              <w:instrText xml:space="preserve"> FORMCHECKBOX </w:instrText>
            </w:r>
            <w:r w:rsidR="000A2A79">
              <w:rPr>
                <w:rFonts w:eastAsia="MyriadPro-Light"/>
                <w:lang w:eastAsia="hu-HU"/>
              </w:rPr>
            </w:r>
            <w:r w:rsidR="000A2A79">
              <w:rPr>
                <w:rFonts w:eastAsia="MyriadPro-Light"/>
                <w:lang w:eastAsia="hu-HU"/>
              </w:rPr>
              <w:fldChar w:fldCharType="separate"/>
            </w:r>
            <w:r w:rsidRPr="003154A5">
              <w:rPr>
                <w:rFonts w:eastAsia="MyriadPro-Light"/>
                <w:lang w:eastAsia="hu-HU"/>
              </w:rPr>
              <w:fldChar w:fldCharType="end"/>
            </w:r>
            <w:r w:rsidR="006360F1" w:rsidRPr="003154A5">
              <w:rPr>
                <w:rFonts w:eastAsia="MyriadPro-Light"/>
                <w:lang w:eastAsia="hu-HU"/>
              </w:rPr>
              <w:t xml:space="preserve"> A hirdetmény keretmegállapodás megkötésére irányul</w:t>
            </w:r>
            <w:r w:rsidR="0047139A">
              <w:rPr>
                <w:rFonts w:eastAsia="MyriadPro-Light"/>
                <w:lang w:eastAsia="hu-HU"/>
              </w:rPr>
              <w:t xml:space="preserve"> </w:t>
            </w:r>
            <w:r w:rsidR="0047139A" w:rsidRPr="00A073C4">
              <w:rPr>
                <w:rFonts w:eastAsia="Times New Roman"/>
                <w:b/>
                <w:bCs/>
                <w:color w:val="00B0F0"/>
              </w:rPr>
              <w:t>NEM</w:t>
            </w:r>
          </w:p>
          <w:p w14:paraId="11B7A2A1" w14:textId="77777777" w:rsidR="006360F1" w:rsidRPr="0070105C" w:rsidRDefault="006360F1" w:rsidP="002916F5">
            <w:pPr>
              <w:spacing w:before="120" w:after="120"/>
              <w:rPr>
                <w:rFonts w:eastAsia="Times New Roman"/>
              </w:rPr>
            </w:pPr>
            <w:r w:rsidRPr="0070105C">
              <w:rPr>
                <w:rFonts w:ascii="Cambria Math" w:eastAsia="Times New Roman" w:hAnsi="Cambria Math" w:cs="Cambria Math"/>
              </w:rPr>
              <w:t>◯</w:t>
            </w:r>
            <w:r w:rsidRPr="0070105C">
              <w:rPr>
                <w:rFonts w:eastAsia="Times New Roman"/>
              </w:rPr>
              <w:t xml:space="preserve"> Keretmegállapodás egy ajánlattevővel</w:t>
            </w:r>
          </w:p>
          <w:p w14:paraId="4CE6ACC4" w14:textId="77777777" w:rsidR="006360F1" w:rsidRPr="003154A5" w:rsidRDefault="006360F1" w:rsidP="00C7159E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Pr="003154A5">
              <w:rPr>
                <w:rFonts w:eastAsia="MyriadPro-Light"/>
                <w:lang w:eastAsia="hu-HU"/>
              </w:rPr>
              <w:t>Keretmegállapodás több ajánlattevővel</w:t>
            </w:r>
          </w:p>
          <w:p w14:paraId="487EB079" w14:textId="77777777" w:rsidR="006360F1" w:rsidRPr="003154A5" w:rsidRDefault="006360F1" w:rsidP="006360F1">
            <w:pPr>
              <w:autoSpaceDE w:val="0"/>
              <w:autoSpaceDN w:val="0"/>
              <w:adjustRightInd w:val="0"/>
              <w:spacing w:before="120" w:after="120"/>
              <w:ind w:left="426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A keretmegállapodás résztvevőinek tervezett maximális létszáma: </w:t>
            </w:r>
            <w:r w:rsidRPr="003154A5">
              <w:rPr>
                <w:rFonts w:eastAsia="MyriadPro-Light"/>
                <w:b/>
                <w:vertAlign w:val="superscript"/>
                <w:lang w:eastAsia="hu-HU"/>
              </w:rPr>
              <w:t>2</w:t>
            </w:r>
            <w:r w:rsidRPr="003154A5">
              <w:rPr>
                <w:rFonts w:eastAsia="MyriadPro-Light"/>
                <w:lang w:eastAsia="hu-HU"/>
              </w:rPr>
              <w:t xml:space="preserve"> [   ]</w:t>
            </w:r>
          </w:p>
          <w:p w14:paraId="3F44E08F" w14:textId="6AB6193F" w:rsidR="006360F1" w:rsidRPr="003154A5" w:rsidRDefault="00F453D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3154A5">
              <w:rPr>
                <w:rFonts w:eastAsia="MyriadPro-Light"/>
                <w:lang w:eastAsia="hu-HU"/>
              </w:rPr>
              <w:instrText xml:space="preserve"> FORMCHECKBOX </w:instrText>
            </w:r>
            <w:r w:rsidR="000A2A79">
              <w:rPr>
                <w:rFonts w:eastAsia="MyriadPro-Light"/>
                <w:lang w:eastAsia="hu-HU"/>
              </w:rPr>
            </w:r>
            <w:r w:rsidR="000A2A79">
              <w:rPr>
                <w:rFonts w:eastAsia="MyriadPro-Light"/>
                <w:lang w:eastAsia="hu-HU"/>
              </w:rPr>
              <w:fldChar w:fldCharType="separate"/>
            </w:r>
            <w:r w:rsidRPr="003154A5">
              <w:rPr>
                <w:rFonts w:eastAsia="MyriadPro-Light"/>
                <w:lang w:eastAsia="hu-HU"/>
              </w:rPr>
              <w:fldChar w:fldCharType="end"/>
            </w:r>
            <w:r w:rsidR="006360F1" w:rsidRPr="003154A5">
              <w:rPr>
                <w:rFonts w:eastAsia="MyriadPro-Light"/>
                <w:lang w:eastAsia="hu-HU"/>
              </w:rPr>
              <w:t xml:space="preserve"> A hirdetmény dinamikus beszerzési rendszer létrehozására irányul</w:t>
            </w:r>
            <w:r w:rsidR="002916F5" w:rsidRPr="00A073C4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  <w:p w14:paraId="5067962E" w14:textId="0F55090F" w:rsidR="006360F1" w:rsidRPr="003154A5" w:rsidRDefault="00F453D1" w:rsidP="00C7159E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3154A5">
              <w:rPr>
                <w:rFonts w:eastAsia="MyriadPro-Light"/>
                <w:lang w:eastAsia="hu-HU"/>
              </w:rPr>
              <w:instrText xml:space="preserve"> FORMCHECKBOX </w:instrText>
            </w:r>
            <w:r w:rsidR="000A2A79">
              <w:rPr>
                <w:rFonts w:eastAsia="MyriadPro-Light"/>
                <w:lang w:eastAsia="hu-HU"/>
              </w:rPr>
            </w:r>
            <w:r w:rsidR="000A2A79">
              <w:rPr>
                <w:rFonts w:eastAsia="MyriadPro-Light"/>
                <w:lang w:eastAsia="hu-HU"/>
              </w:rPr>
              <w:fldChar w:fldCharType="separate"/>
            </w:r>
            <w:r w:rsidRPr="003154A5">
              <w:rPr>
                <w:rFonts w:eastAsia="MyriadPro-Light"/>
                <w:lang w:eastAsia="hu-HU"/>
              </w:rPr>
              <w:fldChar w:fldCharType="end"/>
            </w:r>
            <w:r w:rsidR="006360F1" w:rsidRPr="003154A5">
              <w:rPr>
                <w:rFonts w:eastAsia="MyriadPro-Light"/>
                <w:lang w:eastAsia="hu-HU"/>
              </w:rPr>
              <w:t xml:space="preserve"> A dinamikus beszerzési rendszert további beszerzők is alkalmazhatják</w:t>
            </w:r>
            <w:r w:rsidR="002916F5" w:rsidRPr="00A073C4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  <w:p w14:paraId="30F94073" w14:textId="77777777" w:rsidR="006360F1" w:rsidRPr="003154A5" w:rsidRDefault="00F6166D" w:rsidP="00F6166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Keretmegállapodás esetében – a négy évet meghaladó időtartam indoklása:</w:t>
            </w:r>
          </w:p>
        </w:tc>
      </w:tr>
      <w:tr w:rsidR="00162F81" w:rsidRPr="003154A5" w14:paraId="4BF73800" w14:textId="77777777" w:rsidTr="00C7159E">
        <w:tc>
          <w:tcPr>
            <w:tcW w:w="9778" w:type="dxa"/>
          </w:tcPr>
          <w:p w14:paraId="1FB9B2E6" w14:textId="77777777" w:rsidR="00162F81" w:rsidRPr="003154A5" w:rsidRDefault="00162F81" w:rsidP="00162F81">
            <w:pPr>
              <w:spacing w:before="120" w:after="120" w:line="194" w:lineRule="exact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IV.1.4) A megoldások, illetve ajánlatok számának a tárgyalásos eljárás vagy a versenypárbeszéd során történő csökkentésére irányuló információ</w:t>
            </w:r>
          </w:p>
          <w:p w14:paraId="3210DCE6" w14:textId="1EC019FA" w:rsidR="00162F81" w:rsidRPr="003154A5" w:rsidRDefault="00F453D1" w:rsidP="00162F8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F81" w:rsidRPr="003154A5">
              <w:rPr>
                <w:rFonts w:eastAsia="MyriadPro-Light"/>
                <w:lang w:eastAsia="hu-HU"/>
              </w:rPr>
              <w:instrText xml:space="preserve"> FORMCHECKBOX </w:instrText>
            </w:r>
            <w:r w:rsidR="000A2A79">
              <w:rPr>
                <w:rFonts w:eastAsia="MyriadPro-Light"/>
                <w:lang w:eastAsia="hu-HU"/>
              </w:rPr>
            </w:r>
            <w:r w:rsidR="000A2A79">
              <w:rPr>
                <w:rFonts w:eastAsia="MyriadPro-Light"/>
                <w:lang w:eastAsia="hu-HU"/>
              </w:rPr>
              <w:fldChar w:fldCharType="separate"/>
            </w:r>
            <w:r w:rsidRPr="003154A5">
              <w:rPr>
                <w:rFonts w:eastAsia="MyriadPro-Light"/>
                <w:lang w:eastAsia="hu-HU"/>
              </w:rPr>
              <w:fldChar w:fldCharType="end"/>
            </w:r>
            <w:r w:rsidR="00162F81" w:rsidRPr="003154A5">
              <w:rPr>
                <w:rFonts w:eastAsia="MyriadPro-Light"/>
                <w:lang w:eastAsia="hu-HU"/>
              </w:rPr>
              <w:t xml:space="preserve"> </w:t>
            </w:r>
            <w:r w:rsidR="00162F81" w:rsidRPr="003154A5">
              <w:rPr>
                <w:rFonts w:eastAsia="MyriadPro-Semibold"/>
                <w:lang w:eastAsia="hu-HU"/>
              </w:rPr>
              <w:t>Igénybe vettek többfordulós eljárást annak érdekében, hogy fokozatosan csökkentsék a megvitatandó megoldások, illetve a megtárgyalandó ajánlatok számát</w:t>
            </w:r>
            <w:r w:rsidR="002916F5" w:rsidRPr="00A073C4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</w:tc>
      </w:tr>
      <w:tr w:rsidR="00162F81" w:rsidRPr="003154A5" w14:paraId="62C0C7F9" w14:textId="77777777" w:rsidTr="00C7159E">
        <w:tc>
          <w:tcPr>
            <w:tcW w:w="9778" w:type="dxa"/>
          </w:tcPr>
          <w:p w14:paraId="662C26AC" w14:textId="77777777" w:rsidR="00162F81" w:rsidRPr="003154A5" w:rsidRDefault="00162F81" w:rsidP="00162F81">
            <w:pPr>
              <w:spacing w:before="120" w:after="120" w:line="140" w:lineRule="exact"/>
            </w:pPr>
            <w:r w:rsidRPr="003154A5">
              <w:rPr>
                <w:rFonts w:eastAsia="MyriadPro-Semibold"/>
                <w:b/>
                <w:lang w:eastAsia="hu-HU"/>
              </w:rPr>
              <w:t xml:space="preserve">IV.1.5) </w:t>
            </w:r>
            <w:r w:rsidRPr="003154A5">
              <w:rPr>
                <w:rFonts w:eastAsia="MyriadPro-Semibold"/>
                <w:b/>
                <w:bCs/>
                <w:iCs/>
                <w:lang w:eastAsia="hu-HU"/>
              </w:rPr>
              <w:t>Információ a tárgyalásról</w:t>
            </w:r>
            <w:r w:rsidRPr="003154A5">
              <w:rPr>
                <w:rStyle w:val="Szvegtrzs7FlkvrNemdltTrkz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A5">
              <w:rPr>
                <w:rFonts w:eastAsia="MyriadPro-Semibold"/>
                <w:bCs/>
                <w:i/>
                <w:lang w:eastAsia="hu-HU"/>
              </w:rPr>
              <w:t>(kizárólag tárgyalásos eljárás esetében)</w:t>
            </w:r>
          </w:p>
          <w:p w14:paraId="46D48A0C" w14:textId="09A91F76" w:rsidR="00162F81" w:rsidRPr="003154A5" w:rsidRDefault="00162F81" w:rsidP="00162F8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>Az ajánlatkérő fenntartja a jogot arra, hogy a szerződést az eredeti ajánlat alapján, tárgyalások lefolytatása nélkül ítélje oda.</w:t>
            </w:r>
            <w:r w:rsidR="002916F5" w:rsidRPr="00A073C4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</w:tc>
      </w:tr>
      <w:tr w:rsidR="006360F1" w:rsidRPr="003154A5" w14:paraId="2441BF3B" w14:textId="77777777" w:rsidTr="00C7159E">
        <w:tc>
          <w:tcPr>
            <w:tcW w:w="9778" w:type="dxa"/>
          </w:tcPr>
          <w:p w14:paraId="18C47E97" w14:textId="77777777" w:rsidR="006360F1" w:rsidRPr="003154A5" w:rsidRDefault="006360F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 xml:space="preserve">IV.1.6) Elektronikus árlejtésre vonatkozó információk </w:t>
            </w:r>
          </w:p>
          <w:p w14:paraId="4539263F" w14:textId="34909793" w:rsidR="006360F1" w:rsidRPr="003154A5" w:rsidRDefault="00F453D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3154A5">
              <w:rPr>
                <w:rFonts w:eastAsia="MyriadPro-Light"/>
                <w:lang w:eastAsia="hu-HU"/>
              </w:rPr>
              <w:instrText xml:space="preserve"> FORMCHECKBOX </w:instrText>
            </w:r>
            <w:r w:rsidR="000A2A79">
              <w:rPr>
                <w:rFonts w:eastAsia="MyriadPro-Light"/>
                <w:lang w:eastAsia="hu-HU"/>
              </w:rPr>
            </w:r>
            <w:r w:rsidR="000A2A79">
              <w:rPr>
                <w:rFonts w:eastAsia="MyriadPro-Light"/>
                <w:lang w:eastAsia="hu-HU"/>
              </w:rPr>
              <w:fldChar w:fldCharType="separate"/>
            </w:r>
            <w:r w:rsidRPr="003154A5">
              <w:rPr>
                <w:rFonts w:eastAsia="MyriadPro-Light"/>
                <w:lang w:eastAsia="hu-HU"/>
              </w:rPr>
              <w:fldChar w:fldCharType="end"/>
            </w:r>
            <w:r w:rsidR="006360F1" w:rsidRPr="003154A5">
              <w:rPr>
                <w:rFonts w:eastAsia="MyriadPro-Light"/>
                <w:lang w:eastAsia="hu-HU"/>
              </w:rPr>
              <w:t xml:space="preserve"> Elektronikus árlejtést fognak alkalmazni</w:t>
            </w:r>
            <w:r w:rsidR="002916F5" w:rsidRPr="00A073C4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  <w:p w14:paraId="3C7D0BFD" w14:textId="77777777" w:rsidR="006360F1" w:rsidRPr="003154A5" w:rsidRDefault="006360F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További információk az elektronikus árlejtésről:</w:t>
            </w:r>
          </w:p>
        </w:tc>
      </w:tr>
      <w:tr w:rsidR="006360F1" w:rsidRPr="003154A5" w14:paraId="54D94FD2" w14:textId="77777777" w:rsidTr="00C7159E">
        <w:tc>
          <w:tcPr>
            <w:tcW w:w="9778" w:type="dxa"/>
          </w:tcPr>
          <w:p w14:paraId="0951F781" w14:textId="77777777" w:rsidR="006360F1" w:rsidRPr="003154A5" w:rsidRDefault="00AE1152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lang w:eastAsia="hu-HU"/>
              </w:rPr>
            </w:pPr>
            <w:r w:rsidRPr="003154A5">
              <w:rPr>
                <w:rFonts w:eastAsia="MyriadPro-Light"/>
                <w:b/>
                <w:bCs/>
                <w:lang w:eastAsia="hu-HU"/>
              </w:rPr>
              <w:t>IV.1.8) A közbeszerzési megállapodásra (GPA) vonatkozó információk</w:t>
            </w:r>
          </w:p>
          <w:p w14:paraId="2890C4C4" w14:textId="77777777" w:rsidR="00AE1152" w:rsidRPr="003154A5" w:rsidRDefault="00AE1152" w:rsidP="00AE1152">
            <w:pPr>
              <w:spacing w:before="120" w:after="120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 xml:space="preserve">A szerződés a közbeszerzési megállapodás (GPA) hatálya alá tartozik </w:t>
            </w:r>
            <w:r w:rsidRPr="002916F5">
              <w:rPr>
                <w:rFonts w:ascii="Cambria Math" w:eastAsia="Times New Roman" w:hAnsi="Cambria Math" w:cs="Cambria Math"/>
                <w:b/>
                <w:bCs/>
                <w:color w:val="00B0F0"/>
              </w:rPr>
              <w:t>◯</w:t>
            </w:r>
            <w:r w:rsidRPr="002916F5">
              <w:rPr>
                <w:rFonts w:eastAsia="Times New Roman"/>
                <w:b/>
                <w:bCs/>
                <w:color w:val="00B0F0"/>
              </w:rPr>
              <w:t xml:space="preserve"> igen</w:t>
            </w:r>
            <w:r w:rsidRPr="003154A5">
              <w:rPr>
                <w:rFonts w:eastAsia="MyriadPro-Semibold"/>
                <w:lang w:eastAsia="hu-HU"/>
              </w:rPr>
              <w:t xml:space="preserve"> </w:t>
            </w:r>
            <w:r w:rsidRPr="003154A5">
              <w:rPr>
                <w:rFonts w:ascii="Cambria Math" w:eastAsia="HiraKakuPro-W3" w:hAnsi="Cambria Math" w:cs="Cambria Math"/>
                <w:lang w:eastAsia="hu-HU"/>
              </w:rPr>
              <w:t>◯</w:t>
            </w:r>
            <w:r w:rsidRPr="003154A5">
              <w:rPr>
                <w:rFonts w:eastAsia="HiraKakuPro-W3"/>
                <w:lang w:eastAsia="hu-HU"/>
              </w:rPr>
              <w:t xml:space="preserve"> </w:t>
            </w:r>
            <w:r w:rsidRPr="003154A5">
              <w:rPr>
                <w:rFonts w:eastAsia="MyriadPro-Semibold"/>
                <w:lang w:eastAsia="hu-HU"/>
              </w:rPr>
              <w:t>nem</w:t>
            </w:r>
          </w:p>
        </w:tc>
      </w:tr>
    </w:tbl>
    <w:p w14:paraId="2FD8031B" w14:textId="77777777" w:rsidR="00E8260C" w:rsidRPr="003154A5" w:rsidRDefault="00E8260C" w:rsidP="00E8260C">
      <w:pPr>
        <w:spacing w:before="120" w:after="120"/>
        <w:rPr>
          <w:rFonts w:eastAsia="MyriadPro-Semibold"/>
          <w:lang w:eastAsia="hu-HU"/>
        </w:rPr>
      </w:pPr>
    </w:p>
    <w:p w14:paraId="0CFBF828" w14:textId="77777777" w:rsidR="006360F1" w:rsidRPr="003154A5" w:rsidRDefault="006360F1" w:rsidP="006360F1">
      <w:pPr>
        <w:spacing w:before="120" w:after="120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62F81" w:rsidRPr="003154A5" w14:paraId="06C1E216" w14:textId="77777777" w:rsidTr="00C7159E">
        <w:tc>
          <w:tcPr>
            <w:tcW w:w="9778" w:type="dxa"/>
          </w:tcPr>
          <w:p w14:paraId="396BC5BD" w14:textId="77777777" w:rsidR="00162F81" w:rsidRPr="003154A5" w:rsidRDefault="00162F81" w:rsidP="00E57BA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 xml:space="preserve">IV.2.1) Az adott eljárásra vonatkozó korábbi közzététel </w:t>
            </w:r>
            <w:r w:rsidR="00E57BA6" w:rsidRPr="003154A5">
              <w:rPr>
                <w:rFonts w:eastAsia="MyriadPro-Semibold"/>
                <w:b/>
                <w:vertAlign w:val="superscript"/>
                <w:lang w:eastAsia="hu-HU"/>
              </w:rPr>
              <w:t>2</w:t>
            </w:r>
          </w:p>
          <w:p w14:paraId="768DA7C4" w14:textId="77777777" w:rsidR="00162F81" w:rsidRPr="003154A5" w:rsidRDefault="00162F81" w:rsidP="00E57BA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>A hirdetmény száma a Hivatalos Lapban: [ ][ ][ ][ ]/S [ ][ ][ ]-[ ][ ][ ][ ][ ][ ][ ]</w:t>
            </w:r>
          </w:p>
          <w:p w14:paraId="336A0EAD" w14:textId="77777777" w:rsidR="00162F81" w:rsidRPr="003154A5" w:rsidRDefault="009524A4" w:rsidP="00E57BA6">
            <w:pPr>
              <w:spacing w:before="120" w:after="120"/>
              <w:rPr>
                <w:rStyle w:val="Szvegtrzs1"/>
                <w:rFonts w:ascii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3154A5">
              <w:rPr>
                <w:rFonts w:eastAsia="MyriadPro-Semibold"/>
                <w:i/>
                <w:lang w:eastAsia="hu-HU"/>
              </w:rPr>
              <w:t>(Az alábbiak közül: Előzetes tájékoztató; Felhasználói oldalon közzétett hirdetmény)</w:t>
            </w:r>
          </w:p>
        </w:tc>
      </w:tr>
      <w:tr w:rsidR="006360F1" w:rsidRPr="003154A5" w14:paraId="7EE699A2" w14:textId="77777777" w:rsidTr="00C7159E">
        <w:tc>
          <w:tcPr>
            <w:tcW w:w="9778" w:type="dxa"/>
          </w:tcPr>
          <w:p w14:paraId="570B144C" w14:textId="77777777" w:rsidR="006360F1" w:rsidRPr="003154A5" w:rsidRDefault="006360F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IV.2.</w:t>
            </w:r>
            <w:r w:rsidR="00AE1152" w:rsidRPr="003154A5">
              <w:rPr>
                <w:rFonts w:eastAsia="MyriadPro-Semibold"/>
                <w:b/>
                <w:lang w:eastAsia="hu-HU"/>
              </w:rPr>
              <w:t>2</w:t>
            </w:r>
            <w:r w:rsidRPr="003154A5">
              <w:rPr>
                <w:rFonts w:eastAsia="MyriadPro-Semibold"/>
                <w:b/>
                <w:lang w:eastAsia="hu-HU"/>
              </w:rPr>
              <w:t xml:space="preserve">) </w:t>
            </w:r>
            <w:r w:rsidR="009524A4" w:rsidRPr="003154A5">
              <w:rPr>
                <w:rFonts w:eastAsia="MyriadPro-Semibold"/>
                <w:b/>
                <w:lang w:eastAsia="hu-HU"/>
              </w:rPr>
              <w:t>Ajánlatok vagy részvételi kérelmek benyújtásának határideje</w:t>
            </w:r>
          </w:p>
          <w:p w14:paraId="5F168B30" w14:textId="77777777" w:rsidR="006360F1" w:rsidRPr="003154A5" w:rsidRDefault="006360F1" w:rsidP="00C7159E">
            <w:pPr>
              <w:spacing w:before="120" w:after="120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 xml:space="preserve">Dátum: </w:t>
            </w:r>
            <w:r w:rsidR="00AE1152" w:rsidRPr="009C7546">
              <w:rPr>
                <w:rFonts w:eastAsia="Times New Roman"/>
                <w:b/>
                <w:bCs/>
                <w:color w:val="00B0F0"/>
              </w:rPr>
              <w:t>(nn/hh/éééé)</w:t>
            </w:r>
            <w:r w:rsidRPr="003154A5">
              <w:rPr>
                <w:rFonts w:eastAsia="MyriadPro-Semibold"/>
                <w:lang w:eastAsia="hu-HU"/>
              </w:rPr>
              <w:t xml:space="preserve"> Helyi idő: </w:t>
            </w:r>
            <w:r w:rsidRPr="009C7546">
              <w:rPr>
                <w:rFonts w:eastAsia="Times New Roman"/>
                <w:b/>
                <w:bCs/>
                <w:color w:val="00B0F0"/>
              </w:rPr>
              <w:t>(óó:pp)</w:t>
            </w:r>
          </w:p>
        </w:tc>
      </w:tr>
      <w:tr w:rsidR="009524A4" w:rsidRPr="003154A5" w14:paraId="5D598080" w14:textId="77777777" w:rsidTr="00C7159E">
        <w:tc>
          <w:tcPr>
            <w:tcW w:w="9778" w:type="dxa"/>
          </w:tcPr>
          <w:p w14:paraId="6FA0DCF3" w14:textId="77777777" w:rsidR="009524A4" w:rsidRPr="003154A5" w:rsidRDefault="009524A4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vertAlign w:val="superscript"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 xml:space="preserve">IV.2.3) Az ajánlattételi vagy részvételi felhívás kiválasztott jelentkezők részére történő megküldésének becsült dátuma </w:t>
            </w:r>
            <w:r w:rsidRPr="003154A5">
              <w:rPr>
                <w:rFonts w:eastAsia="MyriadPro-Semibold"/>
                <w:b/>
                <w:vertAlign w:val="superscript"/>
                <w:lang w:eastAsia="hu-HU"/>
              </w:rPr>
              <w:t>4</w:t>
            </w:r>
          </w:p>
          <w:p w14:paraId="09495549" w14:textId="77777777" w:rsidR="009524A4" w:rsidRPr="003154A5" w:rsidRDefault="009524A4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 xml:space="preserve">Dátum: </w:t>
            </w:r>
            <w:r w:rsidRPr="003154A5">
              <w:rPr>
                <w:rFonts w:eastAsia="MyriadPro-Semibold"/>
                <w:i/>
                <w:lang w:eastAsia="hu-HU"/>
              </w:rPr>
              <w:t>(nn/hh/éééé)</w:t>
            </w:r>
          </w:p>
        </w:tc>
      </w:tr>
      <w:tr w:rsidR="006360F1" w:rsidRPr="003154A5" w14:paraId="150E6AA7" w14:textId="77777777" w:rsidTr="00C7159E">
        <w:tc>
          <w:tcPr>
            <w:tcW w:w="9778" w:type="dxa"/>
          </w:tcPr>
          <w:p w14:paraId="4DA38411" w14:textId="77777777" w:rsidR="006360F1" w:rsidRPr="003154A5" w:rsidRDefault="006360F1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IV.2.</w:t>
            </w:r>
            <w:r w:rsidR="00AE1152" w:rsidRPr="003154A5">
              <w:rPr>
                <w:rFonts w:eastAsia="MyriadPro-Semibold"/>
                <w:b/>
                <w:lang w:eastAsia="hu-HU"/>
              </w:rPr>
              <w:t>4</w:t>
            </w:r>
            <w:r w:rsidRPr="003154A5">
              <w:rPr>
                <w:rFonts w:eastAsia="MyriadPro-Semibold"/>
                <w:b/>
                <w:lang w:eastAsia="hu-HU"/>
              </w:rPr>
              <w:t xml:space="preserve">) </w:t>
            </w:r>
            <w:r w:rsidR="00AE1152" w:rsidRPr="003154A5">
              <w:rPr>
                <w:rFonts w:eastAsia="MyriadPro-Semibold"/>
                <w:b/>
                <w:bCs/>
                <w:lang w:eastAsia="hu-HU"/>
              </w:rPr>
              <w:t>Azok a nyelvek, amelyeken az ajánlatok vagy részvételi jelentkezések benyújthatók:</w:t>
            </w:r>
            <w:r w:rsidRPr="003154A5">
              <w:rPr>
                <w:rFonts w:eastAsia="MyriadPro-Semibold"/>
                <w:b/>
                <w:lang w:eastAsia="hu-HU"/>
              </w:rPr>
              <w:t xml:space="preserve"> </w:t>
            </w:r>
            <w:r w:rsidRPr="003154A5">
              <w:rPr>
                <w:rFonts w:eastAsia="MyriadPro-Semibold"/>
                <w:lang w:eastAsia="hu-HU"/>
              </w:rPr>
              <w:t xml:space="preserve">[  ] [  ] </w:t>
            </w:r>
            <w:r w:rsidRPr="003154A5">
              <w:rPr>
                <w:rFonts w:eastAsia="MyriadPro-Semibold"/>
                <w:b/>
                <w:vertAlign w:val="superscript"/>
                <w:lang w:eastAsia="hu-HU"/>
              </w:rPr>
              <w:t>1</w:t>
            </w:r>
          </w:p>
        </w:tc>
      </w:tr>
      <w:tr w:rsidR="006360F1" w:rsidRPr="003154A5" w14:paraId="793E2BE1" w14:textId="77777777" w:rsidTr="00C7159E">
        <w:tc>
          <w:tcPr>
            <w:tcW w:w="9778" w:type="dxa"/>
          </w:tcPr>
          <w:p w14:paraId="651E406A" w14:textId="77777777" w:rsidR="006360F1" w:rsidRPr="003154A5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IV.2.6) Az ajánlati kötöttség minimális időtartama</w:t>
            </w:r>
          </w:p>
          <w:p w14:paraId="549A01BE" w14:textId="77777777" w:rsidR="00FA2E1F" w:rsidRPr="003154A5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>Az ajánlati kötöttség végső dátuma:</w:t>
            </w:r>
            <w:r w:rsidRPr="003154A5">
              <w:rPr>
                <w:rStyle w:val="Szvegtrz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A5">
              <w:rPr>
                <w:rFonts w:eastAsia="MyriadPro-Semibold"/>
                <w:i/>
                <w:lang w:eastAsia="hu-HU"/>
              </w:rPr>
              <w:t>(nn/hh/éééé)</w:t>
            </w:r>
          </w:p>
          <w:p w14:paraId="3341AAB2" w14:textId="2157A26C" w:rsidR="00FA2E1F" w:rsidRPr="003154A5" w:rsidRDefault="00FA2E1F" w:rsidP="00FA2E1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i/>
                <w:iCs/>
                <w:lang w:eastAsia="hu-HU"/>
              </w:rPr>
              <w:t>vagy</w:t>
            </w:r>
            <w:r w:rsidRPr="003154A5">
              <w:rPr>
                <w:rFonts w:eastAsia="MyriadPro-Semibold"/>
                <w:b/>
                <w:bCs/>
                <w:lang w:eastAsia="hu-HU"/>
              </w:rPr>
              <w:t xml:space="preserve"> </w:t>
            </w:r>
            <w:r w:rsidRPr="003154A5">
              <w:rPr>
                <w:rFonts w:eastAsia="MyriadPro-Semibold"/>
                <w:lang w:eastAsia="hu-HU"/>
              </w:rPr>
              <w:t xml:space="preserve">Az időtartam hónapban: </w:t>
            </w:r>
            <w:r w:rsidRPr="009C7546">
              <w:rPr>
                <w:rFonts w:eastAsia="Times New Roman"/>
                <w:b/>
                <w:bCs/>
                <w:color w:val="00B0F0"/>
              </w:rPr>
              <w:t>[</w:t>
            </w:r>
            <w:r w:rsidR="009C7546" w:rsidRPr="009C7546">
              <w:rPr>
                <w:rFonts w:eastAsia="Times New Roman"/>
                <w:b/>
                <w:bCs/>
                <w:color w:val="00B0F0"/>
              </w:rPr>
              <w:t>1</w:t>
            </w:r>
            <w:r w:rsidRPr="009C7546">
              <w:rPr>
                <w:rFonts w:eastAsia="Times New Roman"/>
                <w:b/>
                <w:bCs/>
                <w:color w:val="00B0F0"/>
              </w:rPr>
              <w:t>]</w:t>
            </w:r>
            <w:r w:rsidRPr="003154A5">
              <w:rPr>
                <w:rFonts w:eastAsia="MyriadPro-Semibold"/>
                <w:lang w:eastAsia="hu-HU"/>
              </w:rPr>
              <w:t xml:space="preserve"> (az ajánlattételi határidő lejártától számítva)</w:t>
            </w:r>
          </w:p>
        </w:tc>
      </w:tr>
      <w:tr w:rsidR="00FA2E1F" w:rsidRPr="003154A5" w14:paraId="2FF8080F" w14:textId="77777777" w:rsidTr="00C7159E">
        <w:tc>
          <w:tcPr>
            <w:tcW w:w="9778" w:type="dxa"/>
          </w:tcPr>
          <w:p w14:paraId="61263FF0" w14:textId="77777777" w:rsidR="00FA2E1F" w:rsidRPr="003154A5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b/>
                <w:lang w:eastAsia="hu-HU"/>
              </w:rPr>
              <w:t>IV.2.7) Az ajánlatok felbontásának feltételei</w:t>
            </w:r>
          </w:p>
          <w:p w14:paraId="7CCC1C4C" w14:textId="77777777" w:rsidR="009C7546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 xml:space="preserve">Dátum: </w:t>
            </w:r>
            <w:r w:rsidRPr="003154A5">
              <w:rPr>
                <w:rFonts w:eastAsia="MyriadPro-Semibold"/>
                <w:i/>
                <w:lang w:eastAsia="hu-HU"/>
              </w:rPr>
              <w:t>(nn/hh/éééé)</w:t>
            </w:r>
            <w:r w:rsidR="009C7546" w:rsidRPr="00F938E3">
              <w:rPr>
                <w:rFonts w:eastAsia="Times New Roman"/>
                <w:b/>
                <w:bCs/>
                <w:color w:val="00B0F0"/>
              </w:rPr>
              <w:t xml:space="preserve"> IV.2.2) + 2 óra</w:t>
            </w:r>
            <w:r w:rsidRPr="003154A5">
              <w:rPr>
                <w:rFonts w:eastAsia="MyriadPro-Semibold"/>
                <w:lang w:eastAsia="hu-HU"/>
              </w:rPr>
              <w:t xml:space="preserve"> Helyi idő: </w:t>
            </w:r>
            <w:r w:rsidRPr="003154A5">
              <w:rPr>
                <w:rFonts w:eastAsia="MyriadPro-Semibold"/>
                <w:i/>
                <w:lang w:eastAsia="hu-HU"/>
              </w:rPr>
              <w:t>(óó:pp)</w:t>
            </w:r>
            <w:r w:rsidR="00703A82" w:rsidRPr="003154A5">
              <w:rPr>
                <w:rFonts w:eastAsia="MyriadPro-Semibold"/>
                <w:lang w:eastAsia="hu-HU"/>
              </w:rPr>
              <w:t xml:space="preserve">     </w:t>
            </w:r>
          </w:p>
          <w:p w14:paraId="136FB4EE" w14:textId="0942CA31" w:rsidR="00FA2E1F" w:rsidRPr="009C7546" w:rsidRDefault="00703A82" w:rsidP="009C7546">
            <w:pPr>
              <w:tabs>
                <w:tab w:val="left" w:pos="1155"/>
              </w:tabs>
              <w:autoSpaceDE w:val="0"/>
              <w:autoSpaceDN w:val="0"/>
              <w:adjustRightInd w:val="0"/>
              <w:spacing w:before="120" w:after="120"/>
              <w:jc w:val="left"/>
              <w:rPr>
                <w:rFonts w:eastAsia="Times New Roman"/>
                <w:b/>
                <w:bCs/>
                <w:color w:val="00B0F0"/>
              </w:rPr>
            </w:pPr>
            <w:r w:rsidRPr="003154A5">
              <w:rPr>
                <w:rFonts w:eastAsia="MyriadPro-Semibold"/>
                <w:lang w:eastAsia="hu-HU"/>
              </w:rPr>
              <w:t>Hely:</w:t>
            </w:r>
            <w:r w:rsidR="009C7546">
              <w:rPr>
                <w:rFonts w:eastAsia="MyriadPro-Semibold"/>
                <w:lang w:eastAsia="hu-HU"/>
              </w:rPr>
              <w:tab/>
            </w:r>
            <w:r w:rsidR="009C7546" w:rsidRPr="00A073C4">
              <w:rPr>
                <w:rFonts w:eastAsia="Times New Roman"/>
                <w:b/>
                <w:bCs/>
                <w:color w:val="00B0F0"/>
              </w:rPr>
              <w:t>https://ekr.gov.hu</w:t>
            </w:r>
          </w:p>
          <w:p w14:paraId="3F7CC0AA" w14:textId="283AF2B9" w:rsidR="00FA2E1F" w:rsidRPr="003154A5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>Információk a jogosultakról és a bontási eljárásról:</w:t>
            </w:r>
            <w:r w:rsidR="009C7546" w:rsidRPr="00A073C4">
              <w:rPr>
                <w:rFonts w:eastAsia="Times New Roman"/>
                <w:b/>
                <w:bCs/>
                <w:color w:val="00B0F0"/>
              </w:rPr>
              <w:t xml:space="preserve"> 424/2017. (XII. 19.) Korm. rendelet 15.§ szerint, figyelemmel a Kbt. 68. § szakaszára</w:t>
            </w:r>
          </w:p>
        </w:tc>
      </w:tr>
    </w:tbl>
    <w:p w14:paraId="5959FA2B" w14:textId="77777777" w:rsidR="00E8260C" w:rsidRPr="003154A5" w:rsidRDefault="00E8260C" w:rsidP="00E8260C">
      <w:pPr>
        <w:spacing w:before="120" w:after="120"/>
        <w:rPr>
          <w:rFonts w:eastAsia="MyriadPro-Semibold"/>
          <w:lang w:eastAsia="hu-HU"/>
        </w:rPr>
      </w:pPr>
    </w:p>
    <w:p w14:paraId="6BDF31D7" w14:textId="77777777" w:rsidR="006360F1" w:rsidRPr="003154A5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VI. szakasz: Kiegészítő információk</w:t>
      </w:r>
    </w:p>
    <w:p w14:paraId="6C87E65C" w14:textId="77777777" w:rsidR="00E8260C" w:rsidRPr="003154A5" w:rsidRDefault="00E8260C" w:rsidP="00E8260C">
      <w:pPr>
        <w:spacing w:before="120" w:after="120"/>
        <w:rPr>
          <w:rFonts w:eastAsia="MyriadPro-Semibold"/>
          <w:lang w:eastAsia="hu-HU"/>
        </w:rPr>
      </w:pPr>
    </w:p>
    <w:p w14:paraId="349D4EEF" w14:textId="77777777" w:rsidR="00FA2E1F" w:rsidRPr="003154A5" w:rsidRDefault="00FA2E1F" w:rsidP="00FA2E1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VI.1) A közbeszerzés ismétlődő jellegére vonatkozó információk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2E1F" w:rsidRPr="003154A5" w14:paraId="72470418" w14:textId="77777777" w:rsidTr="00FA2E1F">
        <w:tc>
          <w:tcPr>
            <w:tcW w:w="9778" w:type="dxa"/>
          </w:tcPr>
          <w:p w14:paraId="11E9F5E0" w14:textId="77777777" w:rsidR="00FA2E1F" w:rsidRPr="003154A5" w:rsidRDefault="00FA2E1F" w:rsidP="00FA2E1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 xml:space="preserve">A közbeszerzés ismétlődő jellegű </w:t>
            </w:r>
            <w:r w:rsidRPr="003154A5">
              <w:rPr>
                <w:rFonts w:ascii="Cambria Math" w:eastAsia="MyriadPro-Semibold" w:hAnsi="Cambria Math" w:cs="Cambria Math"/>
                <w:lang w:eastAsia="hu-HU"/>
              </w:rPr>
              <w:t>◯</w:t>
            </w:r>
            <w:r w:rsidRPr="003154A5">
              <w:rPr>
                <w:rFonts w:eastAsia="MyriadPro-Semibold"/>
                <w:lang w:eastAsia="hu-HU"/>
              </w:rPr>
              <w:t xml:space="preserve"> igen </w:t>
            </w:r>
            <w:r w:rsidRPr="009C7546">
              <w:rPr>
                <w:rFonts w:ascii="Cambria Math" w:eastAsia="Times New Roman" w:hAnsi="Cambria Math" w:cs="Cambria Math"/>
                <w:b/>
                <w:bCs/>
                <w:color w:val="00B0F0"/>
              </w:rPr>
              <w:t>◯</w:t>
            </w:r>
            <w:r w:rsidRPr="009C7546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  <w:p w14:paraId="578A5E0D" w14:textId="77777777" w:rsidR="00FA2E1F" w:rsidRPr="003154A5" w:rsidRDefault="00FA2E1F" w:rsidP="00FA2E1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Semibold"/>
                <w:lang w:eastAsia="hu-HU"/>
              </w:rPr>
              <w:t xml:space="preserve">A további hirdetmények közzétételének tervezett ideje: </w:t>
            </w:r>
            <w:r w:rsidRPr="003154A5">
              <w:rPr>
                <w:rFonts w:eastAsia="MyriadPro-Semibold"/>
                <w:b/>
                <w:vertAlign w:val="superscript"/>
                <w:lang w:eastAsia="hu-HU"/>
              </w:rPr>
              <w:t>2</w:t>
            </w:r>
          </w:p>
        </w:tc>
      </w:tr>
    </w:tbl>
    <w:p w14:paraId="2974F1B9" w14:textId="77777777" w:rsidR="00FA2E1F" w:rsidRPr="003154A5" w:rsidRDefault="00FA2E1F" w:rsidP="00E8260C">
      <w:pPr>
        <w:spacing w:before="120" w:after="120"/>
        <w:rPr>
          <w:rFonts w:eastAsia="MyriadPro-Semibold"/>
          <w:lang w:eastAsia="hu-HU"/>
        </w:rPr>
      </w:pPr>
    </w:p>
    <w:p w14:paraId="066A1A5B" w14:textId="77777777" w:rsidR="006360F1" w:rsidRPr="003154A5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VI.</w:t>
      </w:r>
      <w:r w:rsidR="00AE1152" w:rsidRPr="003154A5">
        <w:rPr>
          <w:rFonts w:eastAsia="MyriadPro-Semibold"/>
          <w:b/>
          <w:lang w:eastAsia="hu-HU"/>
        </w:rPr>
        <w:t>2</w:t>
      </w:r>
      <w:r w:rsidRPr="003154A5">
        <w:rPr>
          <w:rFonts w:eastAsia="MyriadPro-Semibold"/>
          <w:b/>
          <w:lang w:eastAsia="hu-HU"/>
        </w:rPr>
        <w:t>) Információ az elektronikus munkafolyamatokról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60F1" w:rsidRPr="003154A5" w14:paraId="3F9D5C74" w14:textId="77777777" w:rsidTr="00C7159E">
        <w:tc>
          <w:tcPr>
            <w:tcW w:w="9778" w:type="dxa"/>
          </w:tcPr>
          <w:p w14:paraId="2F81C7DC" w14:textId="1206D210" w:rsidR="006360F1" w:rsidRPr="003154A5" w:rsidRDefault="00F453D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3154A5">
              <w:rPr>
                <w:rFonts w:eastAsia="MyriadPro-Light"/>
                <w:lang w:eastAsia="hu-HU"/>
              </w:rPr>
              <w:instrText xml:space="preserve"> FORMCHECKBOX </w:instrText>
            </w:r>
            <w:r w:rsidR="000A2A79">
              <w:rPr>
                <w:rFonts w:eastAsia="MyriadPro-Light"/>
                <w:lang w:eastAsia="hu-HU"/>
              </w:rPr>
            </w:r>
            <w:r w:rsidR="000A2A79">
              <w:rPr>
                <w:rFonts w:eastAsia="MyriadPro-Light"/>
                <w:lang w:eastAsia="hu-HU"/>
              </w:rPr>
              <w:fldChar w:fldCharType="separate"/>
            </w:r>
            <w:r w:rsidRPr="003154A5">
              <w:rPr>
                <w:rFonts w:eastAsia="MyriadPro-Light"/>
                <w:lang w:eastAsia="hu-HU"/>
              </w:rPr>
              <w:fldChar w:fldCharType="end"/>
            </w:r>
            <w:r w:rsidR="006360F1" w:rsidRPr="003154A5">
              <w:rPr>
                <w:rFonts w:eastAsia="MyriadPro-Light"/>
                <w:lang w:eastAsia="hu-HU"/>
              </w:rPr>
              <w:t xml:space="preserve"> </w:t>
            </w:r>
            <w:r w:rsidR="006360F1" w:rsidRPr="003154A5">
              <w:rPr>
                <w:rFonts w:eastAsia="MyriadPro-Semibold"/>
                <w:lang w:eastAsia="hu-HU"/>
              </w:rPr>
              <w:t>A megrendelés elektronikus úton történik</w:t>
            </w:r>
            <w:r w:rsidR="009C7546" w:rsidRPr="00A073C4">
              <w:rPr>
                <w:rFonts w:eastAsia="Times New Roman"/>
                <w:b/>
                <w:bCs/>
                <w:color w:val="00B0F0"/>
              </w:rPr>
              <w:t xml:space="preserve"> NEM</w:t>
            </w:r>
          </w:p>
          <w:p w14:paraId="20DD229C" w14:textId="7279C1CF" w:rsidR="006360F1" w:rsidRPr="003154A5" w:rsidRDefault="00F453D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3154A5">
              <w:rPr>
                <w:rFonts w:eastAsia="MyriadPro-Light"/>
                <w:lang w:eastAsia="hu-HU"/>
              </w:rPr>
              <w:instrText xml:space="preserve"> FORMCHECKBOX </w:instrText>
            </w:r>
            <w:r w:rsidR="000A2A79">
              <w:rPr>
                <w:rFonts w:eastAsia="MyriadPro-Light"/>
                <w:lang w:eastAsia="hu-HU"/>
              </w:rPr>
            </w:r>
            <w:r w:rsidR="000A2A79">
              <w:rPr>
                <w:rFonts w:eastAsia="MyriadPro-Light"/>
                <w:lang w:eastAsia="hu-HU"/>
              </w:rPr>
              <w:fldChar w:fldCharType="separate"/>
            </w:r>
            <w:r w:rsidRPr="003154A5">
              <w:rPr>
                <w:rFonts w:eastAsia="MyriadPro-Light"/>
                <w:lang w:eastAsia="hu-HU"/>
              </w:rPr>
              <w:fldChar w:fldCharType="end"/>
            </w:r>
            <w:r w:rsidR="006360F1" w:rsidRPr="003154A5">
              <w:rPr>
                <w:rFonts w:eastAsia="MyriadPro-Light"/>
                <w:lang w:eastAsia="hu-HU"/>
              </w:rPr>
              <w:t xml:space="preserve"> </w:t>
            </w:r>
            <w:r w:rsidR="006360F1" w:rsidRPr="003154A5">
              <w:rPr>
                <w:rFonts w:eastAsia="MyriadPro-Semibold"/>
                <w:lang w:eastAsia="hu-HU"/>
              </w:rPr>
              <w:t>Elektronikusan benyújtott számlákat elfogadnak</w:t>
            </w:r>
            <w:r w:rsidR="009C7546" w:rsidRPr="00A073C4">
              <w:rPr>
                <w:rFonts w:eastAsia="Times New Roman"/>
                <w:b/>
                <w:bCs/>
                <w:color w:val="00B0F0"/>
              </w:rPr>
              <w:t xml:space="preserve"> IGEN</w:t>
            </w:r>
          </w:p>
          <w:p w14:paraId="5E856C6C" w14:textId="013610CE" w:rsidR="006360F1" w:rsidRPr="003154A5" w:rsidRDefault="00F453D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3154A5">
              <w:rPr>
                <w:rFonts w:eastAsia="MyriadPro-Light"/>
                <w:lang w:eastAsia="hu-HU"/>
              </w:rPr>
              <w:instrText xml:space="preserve"> FORMCHECKBOX </w:instrText>
            </w:r>
            <w:r w:rsidR="000A2A79">
              <w:rPr>
                <w:rFonts w:eastAsia="MyriadPro-Light"/>
                <w:lang w:eastAsia="hu-HU"/>
              </w:rPr>
            </w:r>
            <w:r w:rsidR="000A2A79">
              <w:rPr>
                <w:rFonts w:eastAsia="MyriadPro-Light"/>
                <w:lang w:eastAsia="hu-HU"/>
              </w:rPr>
              <w:fldChar w:fldCharType="separate"/>
            </w:r>
            <w:r w:rsidRPr="003154A5">
              <w:rPr>
                <w:rFonts w:eastAsia="MyriadPro-Light"/>
                <w:lang w:eastAsia="hu-HU"/>
              </w:rPr>
              <w:fldChar w:fldCharType="end"/>
            </w:r>
            <w:r w:rsidR="006360F1" w:rsidRPr="003154A5">
              <w:rPr>
                <w:rFonts w:eastAsia="MyriadPro-Light"/>
                <w:lang w:eastAsia="hu-HU"/>
              </w:rPr>
              <w:t xml:space="preserve"> </w:t>
            </w:r>
            <w:r w:rsidR="006360F1" w:rsidRPr="003154A5">
              <w:rPr>
                <w:rFonts w:eastAsia="MyriadPro-Semibold"/>
                <w:lang w:eastAsia="hu-HU"/>
              </w:rPr>
              <w:t>A fizetés elektronikus úton történik</w:t>
            </w:r>
            <w:r w:rsidR="009C7546" w:rsidRPr="00A073C4">
              <w:rPr>
                <w:rFonts w:eastAsia="Times New Roman"/>
                <w:b/>
                <w:bCs/>
                <w:color w:val="00B0F0"/>
              </w:rPr>
              <w:t xml:space="preserve"> IGEN</w:t>
            </w:r>
          </w:p>
        </w:tc>
      </w:tr>
    </w:tbl>
    <w:p w14:paraId="12F0933A" w14:textId="77777777" w:rsidR="00E8260C" w:rsidRPr="003154A5" w:rsidRDefault="00E8260C" w:rsidP="00E8260C">
      <w:pPr>
        <w:spacing w:before="120" w:after="120"/>
        <w:rPr>
          <w:rFonts w:eastAsia="MyriadPro-Semibold"/>
          <w:lang w:eastAsia="hu-HU"/>
        </w:rPr>
      </w:pPr>
    </w:p>
    <w:p w14:paraId="324CDDAE" w14:textId="77777777" w:rsidR="006360F1" w:rsidRPr="003154A5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VI.</w:t>
      </w:r>
      <w:r w:rsidR="00AE1152" w:rsidRPr="003154A5">
        <w:rPr>
          <w:rFonts w:eastAsia="MyriadPro-Semibold"/>
          <w:b/>
          <w:lang w:eastAsia="hu-HU"/>
        </w:rPr>
        <w:t>3</w:t>
      </w:r>
      <w:r w:rsidRPr="003154A5">
        <w:rPr>
          <w:rFonts w:eastAsia="MyriadPro-Semibold"/>
          <w:b/>
          <w:lang w:eastAsia="hu-HU"/>
        </w:rPr>
        <w:t xml:space="preserve">) További információk: </w:t>
      </w:r>
      <w:r w:rsidRPr="003154A5">
        <w:rPr>
          <w:rFonts w:eastAsia="MyriadPro-Semibold"/>
          <w:b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60F1" w:rsidRPr="003154A5" w14:paraId="5E6AD356" w14:textId="77777777" w:rsidTr="00C7159E">
        <w:tc>
          <w:tcPr>
            <w:tcW w:w="9778" w:type="dxa"/>
          </w:tcPr>
          <w:p w14:paraId="79DFA658" w14:textId="3A2D8A08" w:rsidR="00631BF5" w:rsidRPr="003154A5" w:rsidRDefault="00245897" w:rsidP="00631BF5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lang w:eastAsia="hu-HU"/>
              </w:rPr>
            </w:pPr>
            <w:r>
              <w:rPr>
                <w:rFonts w:eastAsia="Times New Roman"/>
                <w:b/>
                <w:bCs/>
                <w:color w:val="00B0F0"/>
              </w:rPr>
              <w:t>AK</w:t>
            </w:r>
            <w:r w:rsidR="00DD1261" w:rsidRPr="00DD1261">
              <w:rPr>
                <w:rFonts w:eastAsia="Times New Roman"/>
                <w:b/>
                <w:bCs/>
                <w:color w:val="00B0F0"/>
              </w:rPr>
              <w:t xml:space="preserve"> a részajánlattétel lehetőségét nem biztosít</w:t>
            </w:r>
            <w:r w:rsidR="00DD1261">
              <w:rPr>
                <w:rFonts w:eastAsia="Times New Roman"/>
                <w:b/>
                <w:bCs/>
                <w:color w:val="00B0F0"/>
              </w:rPr>
              <w:t xml:space="preserve"> az alábbi indokok alapján: </w:t>
            </w:r>
            <w:r>
              <w:rPr>
                <w:rFonts w:eastAsia="Times New Roman"/>
                <w:b/>
                <w:bCs/>
                <w:color w:val="00B0F0"/>
              </w:rPr>
              <w:t>AK</w:t>
            </w:r>
            <w:r w:rsidR="00631BF5" w:rsidRPr="003154A5">
              <w:rPr>
                <w:rFonts w:eastAsia="Times New Roman"/>
                <w:b/>
                <w:bCs/>
                <w:color w:val="00B0F0"/>
              </w:rPr>
              <w:t xml:space="preserve"> sem gazdasági, se jogi szempontból nem tartja észszerűnek. A</w:t>
            </w:r>
            <w:r>
              <w:rPr>
                <w:rFonts w:eastAsia="Times New Roman"/>
                <w:b/>
                <w:bCs/>
                <w:color w:val="00B0F0"/>
              </w:rPr>
              <w:t>K</w:t>
            </w:r>
            <w:r w:rsidR="00631BF5" w:rsidRPr="003154A5">
              <w:rPr>
                <w:rFonts w:eastAsia="Times New Roman"/>
                <w:b/>
                <w:bCs/>
                <w:color w:val="00B0F0"/>
              </w:rPr>
              <w:t xml:space="preserve"> a részajánlattétel lehetőségét a beszerzés tárgyának és jellegének megfelelően megvizsgálva akként határozott, hogy a beszerzési igény, a beszerzés tárgyának jellege, valamint a beruházás mérete, jellege, a projekt sikeres megvalósítása miatt több ajánlattevővel való szerződéskötés esetén az ajánlattevők koordinálása, a munkák összehangolása ajánlatkérő számára indokolatlan többletterheket eredményezne, valamint az elvégzendő feladatok azonos jellegűek, így ajánlatkérő kedvezőbb áron tudja megvalósítani a beszerzését. A beszerzés tárgyát képező munka, a beruházás munkaszervezése egy ajánlattevő esetében hatékonyabban megoldható, gazdaságilag ésszerűtlen a szakaszolása.</w:t>
            </w:r>
            <w:r w:rsidR="00631BF5" w:rsidRPr="003154A5">
              <w:t xml:space="preserve"> </w:t>
            </w:r>
            <w:r w:rsidR="00631BF5" w:rsidRPr="003154A5">
              <w:rPr>
                <w:rFonts w:eastAsia="Times New Roman"/>
                <w:b/>
                <w:bCs/>
                <w:color w:val="00B0F0"/>
              </w:rPr>
              <w:t>A részekre bontás biztosítása költség- és humánerőforrás többlet igénybevételét tenné szükségessé</w:t>
            </w:r>
            <w:r w:rsidR="004432D5">
              <w:rPr>
                <w:rFonts w:eastAsia="Times New Roman"/>
                <w:b/>
                <w:bCs/>
                <w:color w:val="00B0F0"/>
              </w:rPr>
              <w:t>.</w:t>
            </w:r>
          </w:p>
          <w:p w14:paraId="7ECCF081" w14:textId="77777777" w:rsidR="006360F1" w:rsidRDefault="006360F1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</w:p>
          <w:p w14:paraId="748ACD6E" w14:textId="77777777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Ajánlatnak felolvasólapot kell tartalmaznia, amelyen fel kell tüntetni AT nevét, címét, azokat a főbb számszerűsíthető adatokat, amelyek értékelésre kerülnek. (Űrlap, használata kötelező)</w:t>
            </w:r>
          </w:p>
          <w:p w14:paraId="0BF7F9BD" w14:textId="77777777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 xml:space="preserve">Csatolni kell: </w:t>
            </w:r>
          </w:p>
          <w:p w14:paraId="4334760A" w14:textId="77777777" w:rsidR="00020E63" w:rsidRPr="00A073C4" w:rsidRDefault="00020E63" w:rsidP="00020E63">
            <w:pPr>
              <w:pStyle w:val="Listaszerbekezds"/>
              <w:numPr>
                <w:ilvl w:val="1"/>
                <w:numId w:val="7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azon cégjegyz. jog.személy(ek) hiteles cégaláírási nyilatkozatát (a közjegyzői aláírás-hitelesítéssel ellátott címpéldány), illetve az ügyvéd vagy kamarai jogtanácsos által ellenjegyzett aláírás-mintáját (2006. évi V. törvény 9. § (1) bekezdés), akik az elj-ban részt vesznek, az ajánlatban nyilatkozatot tesznek;</w:t>
            </w:r>
          </w:p>
          <w:p w14:paraId="4EA1482E" w14:textId="77777777" w:rsidR="00020E63" w:rsidRPr="00A073C4" w:rsidRDefault="00020E63" w:rsidP="00020E63">
            <w:pPr>
              <w:pStyle w:val="Listaszerbekezds"/>
              <w:numPr>
                <w:ilvl w:val="1"/>
                <w:numId w:val="7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a cégkiv-ban nem szereplő kötelezettségvállaló(k) esetében az erre vonatkozó, a meghatalmazott aláírását is tartalmazó meghatalmazást, csatolni kell a cégjegyz. jog. meghatalmazó hiteles cégaláírási nyilatkozatát (a közjegyzői aláírás-hitelesítéssel ellátott címpéldány), illetve az ügyvéd vagy kamarai jogtanácsos által ellenjegyzett aláírás-mintáját;</w:t>
            </w:r>
          </w:p>
          <w:p w14:paraId="1C5AF1CB" w14:textId="77777777" w:rsidR="00020E63" w:rsidRPr="0047448B" w:rsidRDefault="00020E63" w:rsidP="00020E63">
            <w:pPr>
              <w:pStyle w:val="Listaszerbekezds"/>
              <w:numPr>
                <w:ilvl w:val="1"/>
                <w:numId w:val="7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 xml:space="preserve">foly.-ban lévő vált.bejegyzési eljárás estén csatolni kell a benyújtott vált.bej. kérelmet és az annak érkezéséről a CB által megküldött igazolást [Kr. 13. §.] Amennyiben nincs vált.bej. elj. folyamatban, akkor erről is nyilatkozni kell az </w:t>
            </w:r>
            <w:r w:rsidRPr="0047448B">
              <w:rPr>
                <w:b/>
                <w:bCs/>
                <w:color w:val="00B0F0"/>
                <w:lang w:eastAsia="hu-HU"/>
              </w:rPr>
              <w:t>ajánlatban (űrlap);</w:t>
            </w:r>
          </w:p>
          <w:p w14:paraId="67FAAD7E" w14:textId="7CFB926E" w:rsidR="00020E63" w:rsidRPr="0047448B" w:rsidRDefault="0007160D" w:rsidP="008731E6">
            <w:pPr>
              <w:pStyle w:val="Listaszerbekezds"/>
              <w:numPr>
                <w:ilvl w:val="1"/>
                <w:numId w:val="7"/>
              </w:numPr>
              <w:rPr>
                <w:b/>
                <w:bCs/>
                <w:color w:val="00B0F0"/>
                <w:lang w:eastAsia="hu-HU"/>
              </w:rPr>
            </w:pPr>
            <w:r w:rsidRPr="0047448B">
              <w:rPr>
                <w:b/>
                <w:bCs/>
                <w:color w:val="00B0F0"/>
                <w:lang w:eastAsia="hu-HU"/>
              </w:rPr>
              <w:t>R</w:t>
            </w:r>
            <w:r w:rsidR="00020E63" w:rsidRPr="0047448B">
              <w:rPr>
                <w:b/>
                <w:bCs/>
                <w:color w:val="00B0F0"/>
                <w:lang w:eastAsia="hu-HU"/>
              </w:rPr>
              <w:t>észletes ártáblázat (</w:t>
            </w:r>
            <w:r w:rsidR="008731E6" w:rsidRPr="0047448B">
              <w:rPr>
                <w:b/>
                <w:bCs/>
                <w:color w:val="00B0F0"/>
                <w:lang w:eastAsia="hu-HU"/>
              </w:rPr>
              <w:t>A „Részletes ártáblázat” elnevezésű táblázat szerkeszthető Excel formátumban kerül feltöltésre az EKR rendszerbe, AT-nek a kitöltött táblázatot mind cégszerűen aláírt PDF, mind pedig szerkeszthető Excel formátumban csatolniuk kell ajánlatukhoz. A „Részletes ártáblázat” elnevezésű táblázat a szakmai ajánlat részét képezi</w:t>
            </w:r>
            <w:r w:rsidR="005A3C68">
              <w:rPr>
                <w:b/>
                <w:bCs/>
                <w:color w:val="00B0F0"/>
                <w:lang w:eastAsia="hu-HU"/>
              </w:rPr>
              <w:t>.</w:t>
            </w:r>
            <w:r w:rsidR="00020E63" w:rsidRPr="0047448B">
              <w:rPr>
                <w:b/>
                <w:bCs/>
                <w:color w:val="00B0F0"/>
                <w:lang w:eastAsia="hu-HU"/>
              </w:rPr>
              <w:t>);</w:t>
            </w:r>
          </w:p>
          <w:p w14:paraId="16DEB62F" w14:textId="77777777" w:rsidR="00020E63" w:rsidRPr="0047448B" w:rsidRDefault="00020E63" w:rsidP="00020E63">
            <w:pPr>
              <w:pStyle w:val="Listaszerbekezds"/>
              <w:numPr>
                <w:ilvl w:val="1"/>
                <w:numId w:val="7"/>
              </w:numPr>
              <w:rPr>
                <w:b/>
                <w:bCs/>
                <w:color w:val="00B0F0"/>
                <w:lang w:eastAsia="hu-HU"/>
              </w:rPr>
            </w:pPr>
            <w:r w:rsidRPr="0047448B">
              <w:rPr>
                <w:b/>
                <w:bCs/>
                <w:color w:val="00B0F0"/>
                <w:lang w:eastAsia="hu-HU"/>
              </w:rPr>
              <w:t>Kbt. 66. § (2) bek. szerinti nyilatkozatot (űrlap);</w:t>
            </w:r>
          </w:p>
          <w:p w14:paraId="78FFE2C4" w14:textId="77777777" w:rsidR="00020E63" w:rsidRPr="00A073C4" w:rsidRDefault="00020E63" w:rsidP="00020E63">
            <w:pPr>
              <w:pStyle w:val="Listaszerbekezds"/>
              <w:numPr>
                <w:ilvl w:val="1"/>
                <w:numId w:val="7"/>
              </w:numPr>
              <w:rPr>
                <w:b/>
                <w:bCs/>
                <w:color w:val="00B0F0"/>
                <w:lang w:eastAsia="hu-HU"/>
              </w:rPr>
            </w:pPr>
            <w:r w:rsidRPr="0047448B">
              <w:rPr>
                <w:b/>
                <w:bCs/>
                <w:color w:val="00B0F0"/>
                <w:lang w:eastAsia="hu-HU"/>
              </w:rPr>
              <w:t>Kbt. 66. § (6) bek. a) és b) pontja alapján tett nyilatkozatot</w:t>
            </w:r>
            <w:r w:rsidRPr="00A073C4">
              <w:rPr>
                <w:b/>
                <w:bCs/>
                <w:color w:val="00B0F0"/>
                <w:lang w:eastAsia="hu-HU"/>
              </w:rPr>
              <w:t>, nemleges esetben is csatolni kell (űrlap);</w:t>
            </w:r>
          </w:p>
          <w:p w14:paraId="0BAB742A" w14:textId="77777777" w:rsidR="00020E63" w:rsidRPr="00A073C4" w:rsidRDefault="00020E63" w:rsidP="00020E63">
            <w:pPr>
              <w:pStyle w:val="Listaszerbekezds"/>
              <w:numPr>
                <w:ilvl w:val="1"/>
                <w:numId w:val="7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nyilatkozat közös AT-kről, képviselő AT megjelölése, meghatalmazás (adott esetben);</w:t>
            </w:r>
          </w:p>
          <w:p w14:paraId="0D72930F" w14:textId="77777777" w:rsidR="00020E63" w:rsidRPr="00A073C4" w:rsidRDefault="00020E63" w:rsidP="00020E63">
            <w:pPr>
              <w:pStyle w:val="Listaszerbekezds"/>
              <w:numPr>
                <w:ilvl w:val="1"/>
                <w:numId w:val="7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nyilatkozat Kbt. 67. § (4) bek. szerint (űrlap);</w:t>
            </w:r>
          </w:p>
          <w:p w14:paraId="7F805653" w14:textId="1E794257" w:rsidR="00020E63" w:rsidRDefault="00020E63" w:rsidP="00020E63">
            <w:pPr>
              <w:pStyle w:val="Listaszerbekezds"/>
              <w:numPr>
                <w:ilvl w:val="1"/>
                <w:numId w:val="7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nyilatkozat Kbt. 65. § (7) bek. szerint (űrlap);</w:t>
            </w:r>
          </w:p>
          <w:p w14:paraId="2CF2C279" w14:textId="0579A59F" w:rsidR="00813B56" w:rsidRDefault="00813B56" w:rsidP="00020E63">
            <w:pPr>
              <w:pStyle w:val="Listaszerbekezds"/>
              <w:numPr>
                <w:ilvl w:val="1"/>
                <w:numId w:val="7"/>
              </w:numPr>
              <w:rPr>
                <w:b/>
                <w:bCs/>
                <w:color w:val="00B0F0"/>
                <w:lang w:eastAsia="hu-HU"/>
              </w:rPr>
            </w:pPr>
            <w:r>
              <w:rPr>
                <w:b/>
                <w:bCs/>
                <w:color w:val="00B0F0"/>
                <w:lang w:eastAsia="hu-HU"/>
              </w:rPr>
              <w:t>kitöltött EEKD.</w:t>
            </w:r>
          </w:p>
          <w:p w14:paraId="797CB0F9" w14:textId="54848BD3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 xml:space="preserve">AK csak az eljárás nyertesével kötheti meg a </w:t>
            </w:r>
            <w:r w:rsidR="00A918D2">
              <w:rPr>
                <w:b/>
                <w:bCs/>
                <w:color w:val="00B0F0"/>
                <w:lang w:eastAsia="hu-HU"/>
              </w:rPr>
              <w:t>szerződést</w:t>
            </w:r>
            <w:r w:rsidRPr="00A073C4">
              <w:rPr>
                <w:b/>
                <w:bCs/>
                <w:color w:val="00B0F0"/>
                <w:lang w:eastAsia="hu-HU"/>
              </w:rPr>
              <w:t xml:space="preserve">, vagy –annak visszalépése esetén – az ajánlatok értékelése során a következő legkedvezőbb ajánlatot tevőnek minősített szervezettel (személlyel), ha őt az összegezésben megjelölte. </w:t>
            </w:r>
          </w:p>
          <w:p w14:paraId="3F9E465B" w14:textId="58388089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 xml:space="preserve">AK jelen eljárásban </w:t>
            </w:r>
            <w:r w:rsidRPr="00E633AA">
              <w:rPr>
                <w:b/>
                <w:bCs/>
                <w:color w:val="00B0F0"/>
                <w:lang w:eastAsia="hu-HU"/>
              </w:rPr>
              <w:t>nem alkalmazza</w:t>
            </w:r>
            <w:r w:rsidRPr="00A073C4">
              <w:rPr>
                <w:b/>
                <w:bCs/>
                <w:color w:val="00B0F0"/>
                <w:lang w:eastAsia="hu-HU"/>
              </w:rPr>
              <w:t xml:space="preserve"> a Kbt. 75. § (2) bek. e) pontját. </w:t>
            </w:r>
          </w:p>
          <w:p w14:paraId="35FDDB50" w14:textId="77777777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Üzemzavar esetén az EKR rend.16-17. § és 22. § az irányadóak.</w:t>
            </w:r>
          </w:p>
          <w:p w14:paraId="66D36620" w14:textId="77777777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 xml:space="preserve">AK az aj-ban elektronikus csatolmányként benyújtott dok-ok tekintetében .pdf formátumot írja elő. </w:t>
            </w:r>
          </w:p>
          <w:p w14:paraId="5701C033" w14:textId="77777777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 xml:space="preserve">A KD-ban nem szabályozott kérdésekben a Kbt., az EKR és a kapcsolódó vh-i rendeletek, és a Ptk. az irányadók. </w:t>
            </w:r>
          </w:p>
          <w:p w14:paraId="793757EA" w14:textId="77777777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Kbt. 114. § (11) bekezdése alapján nem fenntartott.</w:t>
            </w:r>
          </w:p>
          <w:p w14:paraId="5B34A1B8" w14:textId="78AB0D98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AK nem teszi lehetővé</w:t>
            </w:r>
            <w:r w:rsidR="009E642A">
              <w:rPr>
                <w:b/>
                <w:bCs/>
                <w:color w:val="00B0F0"/>
                <w:lang w:eastAsia="hu-HU"/>
              </w:rPr>
              <w:t xml:space="preserve"> a többváltozatú (alternatív) ajánlat benyújtását és</w:t>
            </w:r>
            <w:r w:rsidRPr="00A073C4">
              <w:rPr>
                <w:b/>
                <w:bCs/>
                <w:color w:val="00B0F0"/>
                <w:lang w:eastAsia="hu-HU"/>
              </w:rPr>
              <w:t xml:space="preserve"> gazdálkodó szervezet létrehozását,</w:t>
            </w:r>
            <w:r w:rsidR="009E642A">
              <w:rPr>
                <w:b/>
                <w:bCs/>
                <w:color w:val="00B0F0"/>
                <w:lang w:eastAsia="hu-HU"/>
              </w:rPr>
              <w:t xml:space="preserve"> illetve</w:t>
            </w:r>
            <w:r w:rsidRPr="00A073C4">
              <w:rPr>
                <w:b/>
                <w:bCs/>
                <w:color w:val="00B0F0"/>
                <w:lang w:eastAsia="hu-HU"/>
              </w:rPr>
              <w:t xml:space="preserve"> a projekttársaság alapítását kizárja. </w:t>
            </w:r>
          </w:p>
          <w:p w14:paraId="0D2CF779" w14:textId="77777777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Közös AT esetén megállapodás csatolása kötelező az KD alapján.</w:t>
            </w:r>
          </w:p>
          <w:p w14:paraId="111E9874" w14:textId="77777777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A részletes fizetési feltételeket a szerződéstervezet tartalmazza.</w:t>
            </w:r>
          </w:p>
          <w:p w14:paraId="5DCB5628" w14:textId="77777777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Az eljárás és az ajánlattétel nyelve a magyar.</w:t>
            </w:r>
          </w:p>
          <w:p w14:paraId="5CB52953" w14:textId="4CC5A085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 xml:space="preserve">Ajánlatkérő előírja: Kbt. 81. § </w:t>
            </w:r>
            <w:r w:rsidR="00D26B6D">
              <w:rPr>
                <w:b/>
                <w:bCs/>
                <w:color w:val="00B0F0"/>
                <w:lang w:eastAsia="hu-HU"/>
              </w:rPr>
              <w:t xml:space="preserve">(4) és </w:t>
            </w:r>
            <w:r w:rsidRPr="00A073C4">
              <w:rPr>
                <w:b/>
                <w:bCs/>
                <w:color w:val="00B0F0"/>
                <w:lang w:eastAsia="hu-HU"/>
              </w:rPr>
              <w:t>(5) bek.</w:t>
            </w:r>
          </w:p>
          <w:p w14:paraId="2CFF4B77" w14:textId="77777777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Közös ajánlattétel esetén irányadó a Kbt. 35. §-a.</w:t>
            </w:r>
          </w:p>
          <w:p w14:paraId="58FEE6CD" w14:textId="77777777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AK a hiánypótlásra a Kbt. 71. § szerint teljes körben lehetőséget biztosít,</w:t>
            </w:r>
          </w:p>
          <w:p w14:paraId="45E926C1" w14:textId="77777777" w:rsidR="00020E63" w:rsidRPr="00A073C4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AK a Kbt. 41/A. § (2) bek. alapján előírja, hogy a garanciavállaló nyíl. vagy kezességváll. szóló nyíl. elektronikus okiratként meg kell felelnie a Pp. szerinti telj. bizonyító erejű magáno. köv.-inek.</w:t>
            </w:r>
          </w:p>
          <w:p w14:paraId="1C80A39D" w14:textId="77777777" w:rsidR="00020E63" w:rsidRDefault="00020E63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A073C4">
              <w:rPr>
                <w:b/>
                <w:bCs/>
                <w:color w:val="00B0F0"/>
                <w:lang w:eastAsia="hu-HU"/>
              </w:rPr>
              <w:t>Faksz: dr. Varga Dóra Katalin, lajstromszám: 00155</w:t>
            </w:r>
          </w:p>
          <w:p w14:paraId="66C1DF9F" w14:textId="5D8F23F0" w:rsidR="008731E6" w:rsidRDefault="008731E6" w:rsidP="00020E63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8731E6">
              <w:rPr>
                <w:b/>
                <w:bCs/>
                <w:color w:val="00B0F0"/>
                <w:lang w:eastAsia="hu-HU"/>
              </w:rPr>
              <w:t>Valamennyi határidő közép-európai (CET) idő szerint értendő.</w:t>
            </w:r>
          </w:p>
          <w:p w14:paraId="5762A553" w14:textId="36691F8D" w:rsidR="008731E6" w:rsidRDefault="008731E6" w:rsidP="008731E6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8731E6">
              <w:rPr>
                <w:b/>
                <w:bCs/>
                <w:color w:val="00B0F0"/>
                <w:lang w:eastAsia="hu-HU"/>
              </w:rPr>
              <w:t>Az eljárás és az ajánlattétel nyelve a magyar, az eljárás során kommunikáció semmilyen más nyelven nem fogadható el.</w:t>
            </w:r>
            <w:r>
              <w:rPr>
                <w:b/>
                <w:bCs/>
                <w:color w:val="00B0F0"/>
                <w:lang w:eastAsia="hu-HU"/>
              </w:rPr>
              <w:t xml:space="preserve"> </w:t>
            </w:r>
            <w:r w:rsidRPr="008731E6">
              <w:rPr>
                <w:b/>
                <w:bCs/>
                <w:color w:val="00B0F0"/>
                <w:lang w:eastAsia="hu-HU"/>
              </w:rPr>
              <w:t>Fordítás Kbt. 47. § (2) bek.</w:t>
            </w:r>
          </w:p>
          <w:p w14:paraId="79EC458D" w14:textId="7A0B8D52" w:rsidR="008731E6" w:rsidRDefault="008731E6" w:rsidP="008731E6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8731E6">
              <w:rPr>
                <w:b/>
                <w:bCs/>
                <w:color w:val="00B0F0"/>
                <w:lang w:eastAsia="hu-HU"/>
              </w:rPr>
              <w:t>Az ajánlat benyújtása ajánlati biztosíték nyújtásához kötött</w:t>
            </w:r>
            <w:r>
              <w:rPr>
                <w:b/>
                <w:bCs/>
                <w:color w:val="00B0F0"/>
                <w:lang w:eastAsia="hu-HU"/>
              </w:rPr>
              <w:t>:</w:t>
            </w:r>
            <w:r>
              <w:t xml:space="preserve"> </w:t>
            </w:r>
            <w:r w:rsidRPr="008731E6">
              <w:rPr>
                <w:b/>
                <w:bCs/>
                <w:color w:val="00B0F0"/>
                <w:lang w:eastAsia="hu-HU"/>
              </w:rPr>
              <w:t xml:space="preserve">Az ajánlati biztosíték mértéke: </w:t>
            </w:r>
            <w:r w:rsidR="00E2196E" w:rsidRPr="008623BD">
              <w:rPr>
                <w:b/>
                <w:bCs/>
                <w:color w:val="00B0F0"/>
                <w:lang w:eastAsia="hu-HU"/>
              </w:rPr>
              <w:t>3.</w:t>
            </w:r>
            <w:r w:rsidR="00A918D2" w:rsidRPr="008623BD">
              <w:rPr>
                <w:b/>
                <w:bCs/>
                <w:color w:val="00B0F0"/>
                <w:lang w:eastAsia="hu-HU"/>
              </w:rPr>
              <w:t>0</w:t>
            </w:r>
            <w:r w:rsidR="00E2196E" w:rsidRPr="008623BD">
              <w:rPr>
                <w:b/>
                <w:bCs/>
                <w:color w:val="00B0F0"/>
                <w:lang w:eastAsia="hu-HU"/>
              </w:rPr>
              <w:t>00.000,- Ft.</w:t>
            </w:r>
            <w:r w:rsidR="00E2196E">
              <w:rPr>
                <w:b/>
                <w:bCs/>
                <w:color w:val="00B0F0"/>
                <w:lang w:eastAsia="hu-HU"/>
              </w:rPr>
              <w:t xml:space="preserve"> </w:t>
            </w:r>
            <w:r w:rsidRPr="00F87AF1">
              <w:rPr>
                <w:b/>
                <w:bCs/>
                <w:color w:val="00B0F0"/>
                <w:lang w:eastAsia="hu-HU"/>
              </w:rPr>
              <w:t xml:space="preserve"> </w:t>
            </w:r>
            <w:r w:rsidR="001473B4" w:rsidRPr="00F87AF1">
              <w:rPr>
                <w:b/>
                <w:bCs/>
                <w:color w:val="00B0F0"/>
                <w:lang w:eastAsia="hu-HU"/>
              </w:rPr>
              <w:t>A befizetés helye vagy az ajánlatkérő fizetési számlaszáma:</w:t>
            </w:r>
            <w:r w:rsidR="008623BD" w:rsidRPr="007B56D3">
              <w:rPr>
                <w:rFonts w:eastAsia="Times New Roman"/>
                <w:b/>
                <w:bCs/>
                <w:color w:val="31849B" w:themeColor="accent5" w:themeShade="BF"/>
              </w:rPr>
              <w:t xml:space="preserve"> 11784009-15514004-00000000</w:t>
            </w:r>
            <w:r w:rsidR="008623BD">
              <w:rPr>
                <w:rFonts w:eastAsia="Times New Roman"/>
                <w:b/>
                <w:bCs/>
                <w:color w:val="31849B" w:themeColor="accent5" w:themeShade="BF"/>
              </w:rPr>
              <w:t xml:space="preserve">. </w:t>
            </w:r>
            <w:r w:rsidRPr="008731E6">
              <w:rPr>
                <w:b/>
                <w:bCs/>
                <w:color w:val="00B0F0"/>
                <w:lang w:eastAsia="hu-HU"/>
              </w:rPr>
              <w:t>Az ajánlati biztosíték befizetése (teljesítése) igazolásának módja:Az aj. bizt.-ot az aj.-tételi hat.i.-e kell rendelk. bocs. A Kbt.54.§ (2) bek.: -az AK szla-ra az átutalást telj. biz. erejű mo.-al szükséges ig.-ni (telj.-nek a szla-n történt jóváírás tekintendő),-az AK javára szóló eredeti pü.-i int./ bizt-ó által váll. gar.t/ készfiz. kez. kell átadni (a gar./készfiz. kez. érvényességének az ajánlati köt. végéig kell érv. maradnia),-a bizt. szerz. alapján kiállított készfiz. keze.váll. tart-ó kötelez. csatolni.AK az aj.-i bizt.-t a Kbt. 54. § (5) bek. szerint fiz. vissz.  Közös AT-nek a bizt.-ot csak az egyik tag részéről kell rendelk.-re bocs. Az aj. köt.-nek b.melyik k.AT részéről történt megsért. [Kbt.54.§(4)bek.] esetén a bizt. az AK-t illeti meg. [Kbt.35.§(5)bek.]</w:t>
            </w:r>
            <w:r w:rsidR="00BE0FC0">
              <w:rPr>
                <w:b/>
                <w:bCs/>
                <w:color w:val="00B0F0"/>
                <w:lang w:eastAsia="hu-HU"/>
              </w:rPr>
              <w:t>.</w:t>
            </w:r>
          </w:p>
          <w:p w14:paraId="2A9053BC" w14:textId="5F28CE51" w:rsidR="00BE0FC0" w:rsidRDefault="00BE0FC0" w:rsidP="008731E6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 w:rsidRPr="00BE0FC0">
              <w:rPr>
                <w:b/>
                <w:bCs/>
                <w:color w:val="00B0F0"/>
                <w:lang w:eastAsia="hu-HU"/>
              </w:rPr>
              <w:t>A felhívás IV.2.6) pontja szerinti ajánlati kötöttség: 30 nap</w:t>
            </w:r>
            <w:r>
              <w:rPr>
                <w:b/>
                <w:bCs/>
                <w:color w:val="00B0F0"/>
                <w:lang w:eastAsia="hu-HU"/>
              </w:rPr>
              <w:t>.</w:t>
            </w:r>
          </w:p>
          <w:p w14:paraId="7E42D030" w14:textId="1D9956F0" w:rsidR="003B3885" w:rsidRDefault="00267AA4" w:rsidP="008731E6">
            <w:pPr>
              <w:pStyle w:val="Listaszerbekezds"/>
              <w:numPr>
                <w:ilvl w:val="0"/>
                <w:numId w:val="6"/>
              </w:numPr>
              <w:rPr>
                <w:b/>
                <w:bCs/>
                <w:color w:val="00B0F0"/>
                <w:lang w:eastAsia="hu-HU"/>
              </w:rPr>
            </w:pPr>
            <w:r>
              <w:rPr>
                <w:b/>
                <w:bCs/>
                <w:color w:val="00B0F0"/>
                <w:lang w:eastAsia="hu-HU"/>
              </w:rPr>
              <w:t xml:space="preserve">Szerződéskötési feltétel: </w:t>
            </w:r>
            <w:r w:rsidR="003B3885" w:rsidRPr="00A72EF6">
              <w:rPr>
                <w:b/>
                <w:bCs/>
                <w:color w:val="00B0F0"/>
                <w:lang w:eastAsia="hu-HU"/>
              </w:rPr>
              <w:t xml:space="preserve">a nyertes ajánlattevő </w:t>
            </w:r>
            <w:r w:rsidR="006B4E38">
              <w:rPr>
                <w:b/>
                <w:bCs/>
                <w:color w:val="00B0F0"/>
                <w:lang w:eastAsia="hu-HU"/>
              </w:rPr>
              <w:t xml:space="preserve">legkésőbb a szerződéskötésre rendelkeznie kell </w:t>
            </w:r>
            <w:r w:rsidR="003B3885" w:rsidRPr="00A72EF6">
              <w:rPr>
                <w:b/>
                <w:bCs/>
                <w:color w:val="00B0F0"/>
                <w:lang w:eastAsia="hu-HU"/>
              </w:rPr>
              <w:t xml:space="preserve">az üzemeltetés tárgyát képező valamennyi eszköz megsemmisülésének, megrongálódásának esetére </w:t>
            </w:r>
            <w:r w:rsidR="005C7834" w:rsidRPr="00A72EF6">
              <w:rPr>
                <w:b/>
                <w:bCs/>
                <w:color w:val="00B0F0"/>
                <w:lang w:eastAsia="hu-HU"/>
              </w:rPr>
              <w:t xml:space="preserve">legalább </w:t>
            </w:r>
            <w:r w:rsidR="00DF755F" w:rsidRPr="005672F2">
              <w:rPr>
                <w:b/>
                <w:bCs/>
                <w:color w:val="00B0F0"/>
                <w:lang w:eastAsia="hu-HU"/>
              </w:rPr>
              <w:t>200</w:t>
            </w:r>
            <w:r w:rsidR="003B3885" w:rsidRPr="005672F2">
              <w:rPr>
                <w:b/>
                <w:bCs/>
                <w:color w:val="00B0F0"/>
                <w:lang w:eastAsia="hu-HU"/>
              </w:rPr>
              <w:t xml:space="preserve"> millió HUF</w:t>
            </w:r>
            <w:r w:rsidR="003B3885" w:rsidRPr="00A72EF6">
              <w:rPr>
                <w:b/>
                <w:bCs/>
                <w:color w:val="00B0F0"/>
                <w:lang w:eastAsia="hu-HU"/>
              </w:rPr>
              <w:t xml:space="preserve"> fedezetet biztosító vagyonbiztosítási szerződés létrehozására és a teljes üzemeltetési időszakban való fenntartására.</w:t>
            </w:r>
          </w:p>
          <w:p w14:paraId="49E12C3C" w14:textId="55E27E32" w:rsidR="00631BF5" w:rsidRPr="003154A5" w:rsidRDefault="00020E63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>
              <w:rPr>
                <w:b/>
                <w:bCs/>
                <w:color w:val="00B0F0"/>
                <w:lang w:eastAsia="hu-HU"/>
              </w:rPr>
              <w:t xml:space="preserve">További információ a KD-ben. </w:t>
            </w:r>
          </w:p>
        </w:tc>
      </w:tr>
    </w:tbl>
    <w:p w14:paraId="433A6667" w14:textId="77777777" w:rsidR="00E8260C" w:rsidRPr="003154A5" w:rsidRDefault="00E8260C" w:rsidP="00E8260C">
      <w:pPr>
        <w:spacing w:before="120" w:after="120"/>
        <w:rPr>
          <w:rFonts w:eastAsia="MyriadPro-Semibold"/>
          <w:lang w:eastAsia="hu-HU"/>
        </w:rPr>
      </w:pPr>
    </w:p>
    <w:p w14:paraId="3277674B" w14:textId="77777777" w:rsidR="00AE1152" w:rsidRPr="003154A5" w:rsidRDefault="00AE1152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2659"/>
        <w:gridCol w:w="3388"/>
      </w:tblGrid>
      <w:tr w:rsidR="00AE1152" w:rsidRPr="003154A5" w14:paraId="240E4E4C" w14:textId="77777777" w:rsidTr="00F72B0E">
        <w:tc>
          <w:tcPr>
            <w:tcW w:w="9628" w:type="dxa"/>
            <w:gridSpan w:val="3"/>
          </w:tcPr>
          <w:p w14:paraId="29C274F9" w14:textId="77777777" w:rsidR="00AE1152" w:rsidRPr="003154A5" w:rsidRDefault="00AE1152" w:rsidP="00C7159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Style w:val="SzvegtrzsFlkvr"/>
                <w:rFonts w:ascii="Times New Roman" w:hAnsi="Times New Roman" w:cs="Times New Roman"/>
                <w:sz w:val="24"/>
                <w:szCs w:val="24"/>
              </w:rPr>
              <w:t>Vl.4.1) A jogorvoslati eljárást lebonyolító szerv</w:t>
            </w:r>
          </w:p>
        </w:tc>
      </w:tr>
      <w:tr w:rsidR="00AE1152" w:rsidRPr="003154A5" w14:paraId="1B92228C" w14:textId="77777777" w:rsidTr="00F72B0E">
        <w:tc>
          <w:tcPr>
            <w:tcW w:w="9628" w:type="dxa"/>
            <w:gridSpan w:val="3"/>
          </w:tcPr>
          <w:p w14:paraId="53DE8B48" w14:textId="74E69069" w:rsidR="00AE1152" w:rsidRPr="003154A5" w:rsidRDefault="00AE1152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Hivatalos név:</w:t>
            </w:r>
            <w:r w:rsidR="009C7546">
              <w:t xml:space="preserve"> </w:t>
            </w:r>
            <w:r w:rsidR="009C7546" w:rsidRPr="00F72B0E">
              <w:rPr>
                <w:rFonts w:eastAsia="Times New Roman"/>
                <w:b/>
                <w:bCs/>
                <w:color w:val="00B0F0"/>
              </w:rPr>
              <w:t>Közbeszerzési Hatóság Közbeszerzési Döntőbizottság</w:t>
            </w:r>
          </w:p>
        </w:tc>
      </w:tr>
      <w:tr w:rsidR="00AE1152" w:rsidRPr="003154A5" w14:paraId="6102CEBE" w14:textId="77777777" w:rsidTr="00F72B0E">
        <w:tc>
          <w:tcPr>
            <w:tcW w:w="9628" w:type="dxa"/>
            <w:gridSpan w:val="3"/>
          </w:tcPr>
          <w:p w14:paraId="50442315" w14:textId="0D903294" w:rsidR="00AE1152" w:rsidRPr="003154A5" w:rsidRDefault="00AE1152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Postai cím:</w:t>
            </w:r>
            <w:r w:rsidR="009C7546">
              <w:t xml:space="preserve"> </w:t>
            </w:r>
            <w:r w:rsidR="009C7546" w:rsidRPr="00F72B0E">
              <w:rPr>
                <w:rFonts w:eastAsia="Times New Roman"/>
                <w:b/>
                <w:bCs/>
                <w:color w:val="00B0F0"/>
              </w:rPr>
              <w:t>Riadó u. 5</w:t>
            </w:r>
          </w:p>
        </w:tc>
      </w:tr>
      <w:tr w:rsidR="00AE1152" w:rsidRPr="003154A5" w14:paraId="19862239" w14:textId="77777777" w:rsidTr="00F72B0E">
        <w:tc>
          <w:tcPr>
            <w:tcW w:w="3581" w:type="dxa"/>
          </w:tcPr>
          <w:p w14:paraId="43C2415D" w14:textId="22D902F0" w:rsidR="00AE1152" w:rsidRPr="003154A5" w:rsidRDefault="00AE1152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Város:</w:t>
            </w:r>
            <w:r w:rsidR="009C7546">
              <w:t xml:space="preserve"> </w:t>
            </w:r>
            <w:r w:rsidR="009C7546" w:rsidRPr="00F72B0E">
              <w:rPr>
                <w:rFonts w:eastAsia="Times New Roman"/>
                <w:b/>
                <w:bCs/>
                <w:color w:val="00B0F0"/>
              </w:rPr>
              <w:t>Budapest</w:t>
            </w:r>
          </w:p>
        </w:tc>
        <w:tc>
          <w:tcPr>
            <w:tcW w:w="2659" w:type="dxa"/>
          </w:tcPr>
          <w:p w14:paraId="0E526DAC" w14:textId="0D5CE5EA" w:rsidR="00AE1152" w:rsidRPr="003154A5" w:rsidRDefault="00AE1152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Postai irányítószám:</w:t>
            </w:r>
            <w:r w:rsidR="009C7546">
              <w:t xml:space="preserve"> </w:t>
            </w:r>
            <w:r w:rsidR="009C7546" w:rsidRPr="00F72B0E">
              <w:rPr>
                <w:rFonts w:eastAsia="Times New Roman"/>
                <w:b/>
                <w:bCs/>
                <w:color w:val="00B0F0"/>
              </w:rPr>
              <w:t>1026</w:t>
            </w:r>
          </w:p>
        </w:tc>
        <w:tc>
          <w:tcPr>
            <w:tcW w:w="3388" w:type="dxa"/>
          </w:tcPr>
          <w:p w14:paraId="0B460DA5" w14:textId="341A3EAE" w:rsidR="00AE1152" w:rsidRPr="003154A5" w:rsidRDefault="00AE1152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Ország:</w:t>
            </w:r>
            <w:r w:rsidR="009C7546">
              <w:t xml:space="preserve"> </w:t>
            </w:r>
            <w:r w:rsidR="009C7546" w:rsidRPr="00F72B0E">
              <w:rPr>
                <w:rFonts w:eastAsia="Times New Roman"/>
                <w:b/>
                <w:bCs/>
                <w:color w:val="00B0F0"/>
              </w:rPr>
              <w:t>Magyarország</w:t>
            </w:r>
          </w:p>
        </w:tc>
      </w:tr>
      <w:tr w:rsidR="00AE1152" w:rsidRPr="003154A5" w14:paraId="194F0856" w14:textId="77777777" w:rsidTr="00F72B0E">
        <w:tc>
          <w:tcPr>
            <w:tcW w:w="6240" w:type="dxa"/>
            <w:gridSpan w:val="2"/>
          </w:tcPr>
          <w:p w14:paraId="49DBAFC9" w14:textId="2E9C4A0C" w:rsidR="00AE1152" w:rsidRPr="003154A5" w:rsidRDefault="00745F8D" w:rsidP="00745F8D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E-mail: </w:t>
            </w:r>
            <w:r w:rsidR="009C7546" w:rsidRPr="00F72B0E">
              <w:rPr>
                <w:rFonts w:eastAsia="Times New Roman"/>
                <w:b/>
                <w:bCs/>
                <w:color w:val="00B0F0"/>
              </w:rPr>
              <w:t>dontobizottsag@kt.hu</w:t>
            </w:r>
          </w:p>
        </w:tc>
        <w:tc>
          <w:tcPr>
            <w:tcW w:w="3388" w:type="dxa"/>
          </w:tcPr>
          <w:p w14:paraId="0BF38C03" w14:textId="44D72E43" w:rsidR="00AE1152" w:rsidRPr="003154A5" w:rsidRDefault="00AE1152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Telefon:</w:t>
            </w:r>
            <w:r w:rsidR="00F72B0E">
              <w:t xml:space="preserve"> </w:t>
            </w:r>
            <w:r w:rsidR="00F72B0E" w:rsidRPr="00F72B0E">
              <w:rPr>
                <w:rFonts w:eastAsia="Times New Roman"/>
                <w:b/>
                <w:bCs/>
                <w:color w:val="00B0F0"/>
              </w:rPr>
              <w:t>+36</w:t>
            </w:r>
            <w:r w:rsidR="00F72B0E" w:rsidRPr="00F72B0E">
              <w:rPr>
                <w:rFonts w:eastAsia="MyriadPro-Light"/>
                <w:lang w:eastAsia="hu-HU"/>
              </w:rPr>
              <w:t xml:space="preserve"> </w:t>
            </w:r>
            <w:r w:rsidR="00F72B0E" w:rsidRPr="00F72B0E">
              <w:rPr>
                <w:rFonts w:eastAsia="Times New Roman"/>
                <w:b/>
                <w:bCs/>
                <w:color w:val="00B0F0"/>
              </w:rPr>
              <w:t>18828592</w:t>
            </w:r>
          </w:p>
        </w:tc>
      </w:tr>
      <w:tr w:rsidR="00AE1152" w:rsidRPr="003154A5" w14:paraId="7630B00B" w14:textId="77777777" w:rsidTr="00F72B0E">
        <w:tc>
          <w:tcPr>
            <w:tcW w:w="6240" w:type="dxa"/>
            <w:gridSpan w:val="2"/>
          </w:tcPr>
          <w:p w14:paraId="07FF9C65" w14:textId="12F7FC32" w:rsidR="00AE1152" w:rsidRPr="003154A5" w:rsidRDefault="00745F8D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Internetcím: </w:t>
            </w:r>
            <w:r w:rsidRPr="003154A5">
              <w:rPr>
                <w:rFonts w:eastAsia="MyriadPro-Light"/>
                <w:i/>
                <w:lang w:eastAsia="hu-HU"/>
              </w:rPr>
              <w:t>(URL)</w:t>
            </w:r>
            <w:r w:rsidR="00F72B0E">
              <w:rPr>
                <w:rFonts w:eastAsia="MyriadPro-Light"/>
                <w:i/>
                <w:lang w:eastAsia="hu-HU"/>
              </w:rPr>
              <w:t xml:space="preserve"> </w:t>
            </w:r>
            <w:r w:rsidR="00F72B0E" w:rsidRPr="00F72B0E">
              <w:rPr>
                <w:rFonts w:eastAsia="Times New Roman"/>
                <w:b/>
                <w:bCs/>
                <w:color w:val="00B0F0"/>
              </w:rPr>
              <w:t>www.kozbeszerzes.hu</w:t>
            </w:r>
          </w:p>
        </w:tc>
        <w:tc>
          <w:tcPr>
            <w:tcW w:w="3388" w:type="dxa"/>
          </w:tcPr>
          <w:p w14:paraId="741F774D" w14:textId="249EEE90" w:rsidR="00AE1152" w:rsidRPr="003154A5" w:rsidRDefault="00AE1152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Fax:</w:t>
            </w:r>
            <w:r w:rsidR="00F72B0E">
              <w:t xml:space="preserve"> </w:t>
            </w:r>
            <w:r w:rsidR="00F72B0E" w:rsidRPr="00F72B0E">
              <w:rPr>
                <w:rFonts w:eastAsia="Times New Roman"/>
                <w:b/>
                <w:bCs/>
                <w:color w:val="00B0F0"/>
              </w:rPr>
              <w:t>+36 18828593</w:t>
            </w:r>
          </w:p>
        </w:tc>
      </w:tr>
      <w:tr w:rsidR="00AE1152" w:rsidRPr="003154A5" w14:paraId="27B6D0FC" w14:textId="77777777" w:rsidTr="00F72B0E">
        <w:tc>
          <w:tcPr>
            <w:tcW w:w="9628" w:type="dxa"/>
            <w:gridSpan w:val="3"/>
          </w:tcPr>
          <w:p w14:paraId="44DE8590" w14:textId="77777777" w:rsidR="00AE1152" w:rsidRPr="003154A5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Style w:val="SzvegtrzsFlkvr"/>
                <w:rFonts w:ascii="Times New Roman" w:hAnsi="Times New Roman" w:cs="Times New Roman"/>
                <w:sz w:val="24"/>
                <w:szCs w:val="24"/>
              </w:rPr>
              <w:t xml:space="preserve">Vl.4.2) A békéltetési eljárást lebonyolító szerv </w:t>
            </w:r>
            <w:r w:rsidRPr="003154A5">
              <w:rPr>
                <w:rStyle w:val="SzvegtrzsFlkvr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45F8D" w:rsidRPr="003154A5" w14:paraId="55FFDF79" w14:textId="77777777" w:rsidTr="00F72B0E">
        <w:tc>
          <w:tcPr>
            <w:tcW w:w="9628" w:type="dxa"/>
            <w:gridSpan w:val="3"/>
          </w:tcPr>
          <w:p w14:paraId="2B7C2E10" w14:textId="77777777" w:rsidR="00745F8D" w:rsidRPr="003154A5" w:rsidRDefault="00745F8D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Hivatalos név:</w:t>
            </w:r>
          </w:p>
        </w:tc>
      </w:tr>
      <w:tr w:rsidR="00745F8D" w:rsidRPr="003154A5" w14:paraId="5D57485B" w14:textId="77777777" w:rsidTr="00F72B0E">
        <w:tc>
          <w:tcPr>
            <w:tcW w:w="9628" w:type="dxa"/>
            <w:gridSpan w:val="3"/>
          </w:tcPr>
          <w:p w14:paraId="542CFF9F" w14:textId="77777777" w:rsidR="00745F8D" w:rsidRPr="003154A5" w:rsidRDefault="00745F8D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Postai cím:</w:t>
            </w:r>
          </w:p>
        </w:tc>
      </w:tr>
      <w:tr w:rsidR="00745F8D" w:rsidRPr="003154A5" w14:paraId="6D3167B4" w14:textId="77777777" w:rsidTr="00F72B0E">
        <w:tc>
          <w:tcPr>
            <w:tcW w:w="3581" w:type="dxa"/>
          </w:tcPr>
          <w:p w14:paraId="787FC3D7" w14:textId="77777777" w:rsidR="00745F8D" w:rsidRPr="003154A5" w:rsidRDefault="00745F8D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Város:</w:t>
            </w:r>
          </w:p>
        </w:tc>
        <w:tc>
          <w:tcPr>
            <w:tcW w:w="2659" w:type="dxa"/>
          </w:tcPr>
          <w:p w14:paraId="588907D0" w14:textId="77777777" w:rsidR="00745F8D" w:rsidRPr="003154A5" w:rsidRDefault="00745F8D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Postai irányítószám:</w:t>
            </w:r>
          </w:p>
        </w:tc>
        <w:tc>
          <w:tcPr>
            <w:tcW w:w="3388" w:type="dxa"/>
          </w:tcPr>
          <w:p w14:paraId="1BFDA862" w14:textId="77777777" w:rsidR="00745F8D" w:rsidRPr="003154A5" w:rsidRDefault="00745F8D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Ország:</w:t>
            </w:r>
          </w:p>
        </w:tc>
      </w:tr>
      <w:tr w:rsidR="00745F8D" w:rsidRPr="003154A5" w14:paraId="30E0B9BD" w14:textId="77777777" w:rsidTr="00F72B0E">
        <w:tc>
          <w:tcPr>
            <w:tcW w:w="6240" w:type="dxa"/>
            <w:gridSpan w:val="2"/>
          </w:tcPr>
          <w:p w14:paraId="1B6455C2" w14:textId="77777777" w:rsidR="00745F8D" w:rsidRPr="003154A5" w:rsidRDefault="00745F8D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E-mail: </w:t>
            </w:r>
          </w:p>
        </w:tc>
        <w:tc>
          <w:tcPr>
            <w:tcW w:w="3388" w:type="dxa"/>
          </w:tcPr>
          <w:p w14:paraId="733AC692" w14:textId="77777777" w:rsidR="00745F8D" w:rsidRPr="003154A5" w:rsidRDefault="00745F8D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Telefon:</w:t>
            </w:r>
          </w:p>
        </w:tc>
      </w:tr>
      <w:tr w:rsidR="00745F8D" w:rsidRPr="003154A5" w14:paraId="7205CD9D" w14:textId="77777777" w:rsidTr="00F72B0E">
        <w:tc>
          <w:tcPr>
            <w:tcW w:w="6240" w:type="dxa"/>
            <w:gridSpan w:val="2"/>
          </w:tcPr>
          <w:p w14:paraId="38425450" w14:textId="77777777" w:rsidR="00745F8D" w:rsidRPr="003154A5" w:rsidRDefault="00745F8D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Internetcím: </w:t>
            </w:r>
            <w:r w:rsidRPr="003154A5">
              <w:rPr>
                <w:rFonts w:eastAsia="MyriadPro-Light"/>
                <w:i/>
                <w:lang w:eastAsia="hu-HU"/>
              </w:rPr>
              <w:t>(URL)</w:t>
            </w:r>
          </w:p>
        </w:tc>
        <w:tc>
          <w:tcPr>
            <w:tcW w:w="3388" w:type="dxa"/>
          </w:tcPr>
          <w:p w14:paraId="63A953EE" w14:textId="77777777" w:rsidR="00745F8D" w:rsidRPr="003154A5" w:rsidRDefault="00745F8D" w:rsidP="00C7159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Fax:</w:t>
            </w:r>
          </w:p>
        </w:tc>
      </w:tr>
      <w:tr w:rsidR="00AE1152" w:rsidRPr="003154A5" w14:paraId="311C38F9" w14:textId="77777777" w:rsidTr="00F72B0E">
        <w:tc>
          <w:tcPr>
            <w:tcW w:w="9628" w:type="dxa"/>
            <w:gridSpan w:val="3"/>
          </w:tcPr>
          <w:p w14:paraId="63ADFF69" w14:textId="77777777" w:rsidR="00AE1152" w:rsidRPr="003154A5" w:rsidRDefault="007F269F" w:rsidP="007F26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24"/>
                <w:szCs w:val="24"/>
              </w:rPr>
            </w:pPr>
            <w:r w:rsidRPr="003154A5">
              <w:rPr>
                <w:rStyle w:val="SzvegtrzsFlkvr"/>
                <w:rFonts w:ascii="Times New Roman" w:hAnsi="Times New Roman" w:cs="Times New Roman"/>
                <w:sz w:val="24"/>
                <w:szCs w:val="24"/>
              </w:rPr>
              <w:t>Vl.4.3) Jogorvoslati kérelmek benyújtása</w:t>
            </w:r>
          </w:p>
          <w:p w14:paraId="3756ECA8" w14:textId="77777777" w:rsidR="007F269F" w:rsidRDefault="007F269F" w:rsidP="00AE1152">
            <w:pPr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A jogorvoslati kérelmek benyújtásának határidejére vonatkozó pontos információ:</w:t>
            </w:r>
          </w:p>
          <w:p w14:paraId="252C5742" w14:textId="331CDD47" w:rsidR="00F72B0E" w:rsidRPr="003154A5" w:rsidRDefault="00F72B0E" w:rsidP="00AE1152">
            <w:pPr>
              <w:spacing w:before="120" w:after="120"/>
              <w:jc w:val="left"/>
              <w:rPr>
                <w:rFonts w:eastAsia="MyriadPro-Light"/>
                <w:lang w:eastAsia="hu-HU"/>
              </w:rPr>
            </w:pPr>
            <w:r w:rsidRPr="00A11579">
              <w:rPr>
                <w:rFonts w:eastAsia="Times New Roman"/>
                <w:b/>
                <w:bCs/>
                <w:color w:val="00B0F0"/>
              </w:rPr>
              <w:t>A Kbt. 148. § szerint</w:t>
            </w:r>
          </w:p>
        </w:tc>
      </w:tr>
      <w:tr w:rsidR="00AE1152" w:rsidRPr="003154A5" w14:paraId="18B1CA71" w14:textId="77777777" w:rsidTr="00F72B0E">
        <w:tc>
          <w:tcPr>
            <w:tcW w:w="9628" w:type="dxa"/>
            <w:gridSpan w:val="3"/>
          </w:tcPr>
          <w:p w14:paraId="22C27290" w14:textId="77777777" w:rsidR="00AE1152" w:rsidRPr="003154A5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3154A5">
              <w:rPr>
                <w:rStyle w:val="SzvegtrzsFlkvr"/>
                <w:rFonts w:ascii="Times New Roman" w:hAnsi="Times New Roman" w:cs="Times New Roman"/>
                <w:sz w:val="24"/>
                <w:szCs w:val="24"/>
              </w:rPr>
              <w:t xml:space="preserve">Vl.4.4) </w:t>
            </w:r>
            <w:r w:rsidR="00745F8D" w:rsidRPr="003154A5">
              <w:rPr>
                <w:rStyle w:val="SzvegtrzsFlkvr"/>
                <w:rFonts w:ascii="Times New Roman" w:hAnsi="Times New Roman" w:cs="Times New Roman"/>
                <w:sz w:val="24"/>
                <w:szCs w:val="24"/>
              </w:rPr>
              <w:t>A jogorvoslati kérelmek benyújtására vonatkozó információ a következő szervtől szerezhető be</w:t>
            </w:r>
            <w:r w:rsidR="00FA2E1F" w:rsidRPr="003154A5">
              <w:rPr>
                <w:rStyle w:val="SzvegtrzsFlkv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F8D" w:rsidRPr="003154A5">
              <w:rPr>
                <w:rStyle w:val="SzvegtrzsFlkvr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72B0E" w:rsidRPr="003154A5" w14:paraId="39CF5C81" w14:textId="77777777" w:rsidTr="00F72B0E">
        <w:tc>
          <w:tcPr>
            <w:tcW w:w="9628" w:type="dxa"/>
            <w:gridSpan w:val="3"/>
          </w:tcPr>
          <w:p w14:paraId="77B01981" w14:textId="29E477E5" w:rsidR="00F72B0E" w:rsidRPr="003154A5" w:rsidRDefault="00F72B0E" w:rsidP="00F72B0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Hivatalos név:</w:t>
            </w:r>
            <w:r>
              <w:t xml:space="preserve"> </w:t>
            </w:r>
            <w:r w:rsidRPr="00F72B0E">
              <w:rPr>
                <w:rFonts w:eastAsia="Times New Roman"/>
                <w:b/>
                <w:bCs/>
                <w:color w:val="00B0F0"/>
              </w:rPr>
              <w:t>Közbeszerzési Hatóság Közbeszerzési Döntőbizottság</w:t>
            </w:r>
          </w:p>
        </w:tc>
      </w:tr>
      <w:tr w:rsidR="00F72B0E" w:rsidRPr="003154A5" w14:paraId="5AE942C0" w14:textId="77777777" w:rsidTr="00F72B0E">
        <w:tc>
          <w:tcPr>
            <w:tcW w:w="9628" w:type="dxa"/>
            <w:gridSpan w:val="3"/>
          </w:tcPr>
          <w:p w14:paraId="631C9767" w14:textId="516819C3" w:rsidR="00F72B0E" w:rsidRPr="003154A5" w:rsidRDefault="00F72B0E" w:rsidP="00F72B0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Postai cím:</w:t>
            </w:r>
            <w:r>
              <w:t xml:space="preserve"> </w:t>
            </w:r>
            <w:r w:rsidRPr="00F72B0E">
              <w:rPr>
                <w:rFonts w:eastAsia="Times New Roman"/>
                <w:b/>
                <w:bCs/>
                <w:color w:val="00B0F0"/>
              </w:rPr>
              <w:t>Riadó u. 5</w:t>
            </w:r>
          </w:p>
        </w:tc>
      </w:tr>
      <w:tr w:rsidR="00F72B0E" w:rsidRPr="003154A5" w14:paraId="0937DDD7" w14:textId="77777777" w:rsidTr="00F72B0E">
        <w:tc>
          <w:tcPr>
            <w:tcW w:w="3581" w:type="dxa"/>
          </w:tcPr>
          <w:p w14:paraId="41B2B503" w14:textId="7184D9E8" w:rsidR="00F72B0E" w:rsidRPr="003154A5" w:rsidRDefault="00F72B0E" w:rsidP="00F72B0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Város:</w:t>
            </w:r>
            <w:r>
              <w:t xml:space="preserve"> </w:t>
            </w:r>
            <w:r w:rsidRPr="00F72B0E">
              <w:rPr>
                <w:rFonts w:eastAsia="Times New Roman"/>
                <w:b/>
                <w:bCs/>
                <w:color w:val="00B0F0"/>
              </w:rPr>
              <w:t>Budapest</w:t>
            </w:r>
          </w:p>
        </w:tc>
        <w:tc>
          <w:tcPr>
            <w:tcW w:w="2659" w:type="dxa"/>
          </w:tcPr>
          <w:p w14:paraId="7FD71831" w14:textId="2EFDFCD4" w:rsidR="00F72B0E" w:rsidRPr="003154A5" w:rsidRDefault="00F72B0E" w:rsidP="00F72B0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Postai irányítószám:</w:t>
            </w:r>
            <w:r>
              <w:t xml:space="preserve"> </w:t>
            </w:r>
            <w:r w:rsidRPr="00F72B0E">
              <w:rPr>
                <w:rFonts w:eastAsia="Times New Roman"/>
                <w:b/>
                <w:bCs/>
                <w:color w:val="00B0F0"/>
              </w:rPr>
              <w:t>1026</w:t>
            </w:r>
          </w:p>
        </w:tc>
        <w:tc>
          <w:tcPr>
            <w:tcW w:w="3388" w:type="dxa"/>
          </w:tcPr>
          <w:p w14:paraId="79C80369" w14:textId="0679034B" w:rsidR="00F72B0E" w:rsidRPr="003154A5" w:rsidRDefault="00F72B0E" w:rsidP="00F72B0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Ország:</w:t>
            </w:r>
            <w:r>
              <w:t xml:space="preserve"> </w:t>
            </w:r>
            <w:r w:rsidRPr="00F72B0E">
              <w:rPr>
                <w:rFonts w:eastAsia="Times New Roman"/>
                <w:b/>
                <w:bCs/>
                <w:color w:val="00B0F0"/>
              </w:rPr>
              <w:t>Magyarország</w:t>
            </w:r>
          </w:p>
        </w:tc>
      </w:tr>
      <w:tr w:rsidR="00F72B0E" w:rsidRPr="003154A5" w14:paraId="3BBF2A9E" w14:textId="77777777" w:rsidTr="00F72B0E">
        <w:tc>
          <w:tcPr>
            <w:tcW w:w="6240" w:type="dxa"/>
            <w:gridSpan w:val="2"/>
          </w:tcPr>
          <w:p w14:paraId="3F463CF9" w14:textId="09A9BDBE" w:rsidR="00F72B0E" w:rsidRPr="003154A5" w:rsidRDefault="00F72B0E" w:rsidP="00F72B0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E-mail: </w:t>
            </w:r>
            <w:r w:rsidRPr="00F72B0E">
              <w:rPr>
                <w:rFonts w:eastAsia="Times New Roman"/>
                <w:b/>
                <w:bCs/>
                <w:color w:val="00B0F0"/>
              </w:rPr>
              <w:t>dontobizottsag@kt.hu</w:t>
            </w:r>
          </w:p>
        </w:tc>
        <w:tc>
          <w:tcPr>
            <w:tcW w:w="3388" w:type="dxa"/>
          </w:tcPr>
          <w:p w14:paraId="049DFB52" w14:textId="211D90B4" w:rsidR="00F72B0E" w:rsidRPr="003154A5" w:rsidRDefault="00F72B0E" w:rsidP="00F72B0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Telefon:</w:t>
            </w:r>
            <w:r>
              <w:t xml:space="preserve"> </w:t>
            </w:r>
            <w:r w:rsidRPr="00F72B0E">
              <w:rPr>
                <w:rFonts w:eastAsia="Times New Roman"/>
                <w:b/>
                <w:bCs/>
                <w:color w:val="00B0F0"/>
              </w:rPr>
              <w:t>+36</w:t>
            </w:r>
            <w:r w:rsidRPr="00F72B0E">
              <w:rPr>
                <w:rFonts w:eastAsia="MyriadPro-Light"/>
                <w:lang w:eastAsia="hu-HU"/>
              </w:rPr>
              <w:t xml:space="preserve"> </w:t>
            </w:r>
            <w:r w:rsidRPr="00F72B0E">
              <w:rPr>
                <w:rFonts w:eastAsia="Times New Roman"/>
                <w:b/>
                <w:bCs/>
                <w:color w:val="00B0F0"/>
              </w:rPr>
              <w:t>18828592</w:t>
            </w:r>
          </w:p>
        </w:tc>
      </w:tr>
      <w:tr w:rsidR="00F72B0E" w:rsidRPr="003154A5" w14:paraId="3EFB5478" w14:textId="77777777" w:rsidTr="00F72B0E">
        <w:tc>
          <w:tcPr>
            <w:tcW w:w="6240" w:type="dxa"/>
            <w:gridSpan w:val="2"/>
          </w:tcPr>
          <w:p w14:paraId="2FD2C139" w14:textId="38010EE1" w:rsidR="00F72B0E" w:rsidRPr="003154A5" w:rsidRDefault="00F72B0E" w:rsidP="00F72B0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 xml:space="preserve">Internetcím: </w:t>
            </w:r>
            <w:r w:rsidRPr="003154A5">
              <w:rPr>
                <w:rFonts w:eastAsia="MyriadPro-Light"/>
                <w:i/>
                <w:lang w:eastAsia="hu-HU"/>
              </w:rPr>
              <w:t>(URL)</w:t>
            </w:r>
            <w:r w:rsidRPr="00F72B0E">
              <w:rPr>
                <w:rFonts w:eastAsia="Times New Roman"/>
                <w:b/>
                <w:bCs/>
                <w:color w:val="00B0F0"/>
              </w:rPr>
              <w:t xml:space="preserve"> www.kozbeszerzes.hu</w:t>
            </w:r>
          </w:p>
        </w:tc>
        <w:tc>
          <w:tcPr>
            <w:tcW w:w="3388" w:type="dxa"/>
          </w:tcPr>
          <w:p w14:paraId="434B68AC" w14:textId="24402D4C" w:rsidR="00F72B0E" w:rsidRPr="003154A5" w:rsidRDefault="00F72B0E" w:rsidP="00F72B0E">
            <w:pPr>
              <w:spacing w:before="120" w:after="120"/>
              <w:jc w:val="left"/>
              <w:rPr>
                <w:rFonts w:eastAsia="MyriadPro-LightIt"/>
                <w:iCs/>
                <w:lang w:eastAsia="hu-HU"/>
              </w:rPr>
            </w:pPr>
            <w:r w:rsidRPr="003154A5">
              <w:rPr>
                <w:rFonts w:eastAsia="MyriadPro-Light"/>
                <w:lang w:eastAsia="hu-HU"/>
              </w:rPr>
              <w:t>Fax:</w:t>
            </w:r>
            <w:r>
              <w:t xml:space="preserve"> </w:t>
            </w:r>
            <w:r w:rsidRPr="00F72B0E">
              <w:rPr>
                <w:rFonts w:eastAsia="Times New Roman"/>
                <w:b/>
                <w:bCs/>
                <w:color w:val="00B0F0"/>
              </w:rPr>
              <w:t>+36 18828593</w:t>
            </w:r>
          </w:p>
        </w:tc>
      </w:tr>
    </w:tbl>
    <w:p w14:paraId="4AE44C18" w14:textId="77777777" w:rsidR="006360F1" w:rsidRPr="003154A5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3154A5">
        <w:rPr>
          <w:rFonts w:eastAsia="MyriadPro-Semibold"/>
          <w:b/>
          <w:lang w:eastAsia="hu-HU"/>
        </w:rPr>
        <w:t>VI.</w:t>
      </w:r>
      <w:r w:rsidR="007F269F" w:rsidRPr="003154A5">
        <w:rPr>
          <w:rFonts w:eastAsia="MyriadPro-Semibold"/>
          <w:b/>
          <w:lang w:eastAsia="hu-HU"/>
        </w:rPr>
        <w:t>5</w:t>
      </w:r>
      <w:r w:rsidRPr="003154A5">
        <w:rPr>
          <w:rFonts w:eastAsia="MyriadPro-Semibold"/>
          <w:b/>
          <w:lang w:eastAsia="hu-HU"/>
        </w:rPr>
        <w:t xml:space="preserve">) E hirdetmény feladásának dátuma: </w:t>
      </w:r>
      <w:r w:rsidR="007F269F" w:rsidRPr="003154A5">
        <w:rPr>
          <w:rFonts w:eastAsia="MyriadPro-Semibold"/>
          <w:i/>
          <w:lang w:eastAsia="hu-HU"/>
        </w:rPr>
        <w:t>(nn/hh/éééé</w:t>
      </w:r>
      <w:r w:rsidR="00933467" w:rsidRPr="003154A5">
        <w:rPr>
          <w:rFonts w:eastAsia="MyriadPro-Semibold"/>
          <w:i/>
          <w:lang w:eastAsia="hu-HU"/>
        </w:rPr>
        <w:t>)</w:t>
      </w:r>
    </w:p>
    <w:p w14:paraId="18B54111" w14:textId="77777777" w:rsidR="006360F1" w:rsidRPr="003154A5" w:rsidRDefault="006360F1" w:rsidP="006360F1">
      <w:pPr>
        <w:spacing w:before="120" w:after="120"/>
        <w:rPr>
          <w:rFonts w:eastAsia="MyriadPro-Semibold"/>
          <w:b/>
          <w:lang w:eastAsia="hu-HU"/>
        </w:rPr>
      </w:pPr>
    </w:p>
    <w:sectPr w:rsidR="006360F1" w:rsidRPr="003154A5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EAE5F" w14:textId="77777777" w:rsidR="00132411" w:rsidRDefault="00132411" w:rsidP="00FA2E1F">
      <w:r>
        <w:separator/>
      </w:r>
    </w:p>
  </w:endnote>
  <w:endnote w:type="continuationSeparator" w:id="0">
    <w:p w14:paraId="2B620B7A" w14:textId="77777777" w:rsidR="00132411" w:rsidRDefault="00132411" w:rsidP="00FA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E38B3" w14:textId="77777777" w:rsidR="00132411" w:rsidRDefault="00132411" w:rsidP="00FA2E1F">
      <w:r>
        <w:separator/>
      </w:r>
    </w:p>
  </w:footnote>
  <w:footnote w:type="continuationSeparator" w:id="0">
    <w:p w14:paraId="510A1961" w14:textId="77777777" w:rsidR="00132411" w:rsidRDefault="00132411" w:rsidP="00FA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A52DBD"/>
    <w:multiLevelType w:val="hybridMultilevel"/>
    <w:tmpl w:val="E3D4CC6A"/>
    <w:lvl w:ilvl="0" w:tplc="5462878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6CF8"/>
    <w:multiLevelType w:val="hybridMultilevel"/>
    <w:tmpl w:val="79FE835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056E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4229D1"/>
    <w:multiLevelType w:val="hybridMultilevel"/>
    <w:tmpl w:val="D280358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B2518"/>
    <w:multiLevelType w:val="multilevel"/>
    <w:tmpl w:val="78327B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2363A1"/>
    <w:multiLevelType w:val="hybridMultilevel"/>
    <w:tmpl w:val="F7E23F1E"/>
    <w:lvl w:ilvl="0" w:tplc="B4CEDE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01000"/>
    <w:multiLevelType w:val="hybridMultilevel"/>
    <w:tmpl w:val="7AB2A5D4"/>
    <w:lvl w:ilvl="0" w:tplc="8BA0EF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9C0D6B"/>
    <w:multiLevelType w:val="hybridMultilevel"/>
    <w:tmpl w:val="DAE886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51"/>
    <w:rsid w:val="00006CF1"/>
    <w:rsid w:val="000106AE"/>
    <w:rsid w:val="00020E63"/>
    <w:rsid w:val="00034806"/>
    <w:rsid w:val="00040A6D"/>
    <w:rsid w:val="00054C44"/>
    <w:rsid w:val="00055C94"/>
    <w:rsid w:val="0007160D"/>
    <w:rsid w:val="000778ED"/>
    <w:rsid w:val="00083644"/>
    <w:rsid w:val="00091A04"/>
    <w:rsid w:val="000A2A79"/>
    <w:rsid w:val="000B0023"/>
    <w:rsid w:val="000B291E"/>
    <w:rsid w:val="000B3051"/>
    <w:rsid w:val="000B7E8B"/>
    <w:rsid w:val="000C5B20"/>
    <w:rsid w:val="000C757F"/>
    <w:rsid w:val="000D177E"/>
    <w:rsid w:val="000D50BD"/>
    <w:rsid w:val="000D5DF0"/>
    <w:rsid w:val="000E462F"/>
    <w:rsid w:val="000E57F6"/>
    <w:rsid w:val="000E6878"/>
    <w:rsid w:val="000F6D29"/>
    <w:rsid w:val="00101713"/>
    <w:rsid w:val="0012491E"/>
    <w:rsid w:val="00132411"/>
    <w:rsid w:val="001473B4"/>
    <w:rsid w:val="00162F81"/>
    <w:rsid w:val="00173713"/>
    <w:rsid w:val="0018117E"/>
    <w:rsid w:val="0018196A"/>
    <w:rsid w:val="001840EA"/>
    <w:rsid w:val="001903FF"/>
    <w:rsid w:val="001977C3"/>
    <w:rsid w:val="001A0E18"/>
    <w:rsid w:val="001C09DF"/>
    <w:rsid w:val="001C6871"/>
    <w:rsid w:val="001D09BE"/>
    <w:rsid w:val="001F2F7E"/>
    <w:rsid w:val="00200BAA"/>
    <w:rsid w:val="00202268"/>
    <w:rsid w:val="00203D17"/>
    <w:rsid w:val="0020418E"/>
    <w:rsid w:val="00230D85"/>
    <w:rsid w:val="00233805"/>
    <w:rsid w:val="00236F97"/>
    <w:rsid w:val="0024436D"/>
    <w:rsid w:val="00245897"/>
    <w:rsid w:val="002670BE"/>
    <w:rsid w:val="00267AA4"/>
    <w:rsid w:val="0027221E"/>
    <w:rsid w:val="002916F5"/>
    <w:rsid w:val="00292962"/>
    <w:rsid w:val="002A5CF0"/>
    <w:rsid w:val="002B01A5"/>
    <w:rsid w:val="002C0959"/>
    <w:rsid w:val="002D0689"/>
    <w:rsid w:val="002F5EE9"/>
    <w:rsid w:val="003066C8"/>
    <w:rsid w:val="00307013"/>
    <w:rsid w:val="00313A86"/>
    <w:rsid w:val="00313C73"/>
    <w:rsid w:val="0031522B"/>
    <w:rsid w:val="003154A5"/>
    <w:rsid w:val="00323672"/>
    <w:rsid w:val="00336A1A"/>
    <w:rsid w:val="00344E1C"/>
    <w:rsid w:val="003541AE"/>
    <w:rsid w:val="00362C4A"/>
    <w:rsid w:val="00366205"/>
    <w:rsid w:val="00384488"/>
    <w:rsid w:val="00384EC1"/>
    <w:rsid w:val="0039490E"/>
    <w:rsid w:val="003A69F8"/>
    <w:rsid w:val="003B1680"/>
    <w:rsid w:val="003B3885"/>
    <w:rsid w:val="003B4405"/>
    <w:rsid w:val="003B7E7B"/>
    <w:rsid w:val="003C0CC6"/>
    <w:rsid w:val="003C1156"/>
    <w:rsid w:val="003D3FED"/>
    <w:rsid w:val="003E4A10"/>
    <w:rsid w:val="004015F0"/>
    <w:rsid w:val="00402483"/>
    <w:rsid w:val="004027A2"/>
    <w:rsid w:val="00407A4E"/>
    <w:rsid w:val="00416C2B"/>
    <w:rsid w:val="00423ED7"/>
    <w:rsid w:val="00425398"/>
    <w:rsid w:val="004432D5"/>
    <w:rsid w:val="00443DCA"/>
    <w:rsid w:val="00453CDD"/>
    <w:rsid w:val="00466412"/>
    <w:rsid w:val="0047139A"/>
    <w:rsid w:val="0047448B"/>
    <w:rsid w:val="00475F38"/>
    <w:rsid w:val="0048610C"/>
    <w:rsid w:val="004A25D6"/>
    <w:rsid w:val="004A7664"/>
    <w:rsid w:val="004B2D0E"/>
    <w:rsid w:val="004B4552"/>
    <w:rsid w:val="004C642A"/>
    <w:rsid w:val="004C7B18"/>
    <w:rsid w:val="0050058B"/>
    <w:rsid w:val="00500F4C"/>
    <w:rsid w:val="00506BAF"/>
    <w:rsid w:val="005101DD"/>
    <w:rsid w:val="00516A3A"/>
    <w:rsid w:val="00520044"/>
    <w:rsid w:val="00533D89"/>
    <w:rsid w:val="00535753"/>
    <w:rsid w:val="0055299F"/>
    <w:rsid w:val="005530A2"/>
    <w:rsid w:val="00556CE0"/>
    <w:rsid w:val="005672F2"/>
    <w:rsid w:val="00575594"/>
    <w:rsid w:val="00577E16"/>
    <w:rsid w:val="005816A5"/>
    <w:rsid w:val="005A3C68"/>
    <w:rsid w:val="005B32CD"/>
    <w:rsid w:val="005C7834"/>
    <w:rsid w:val="005D1DA2"/>
    <w:rsid w:val="005D7B62"/>
    <w:rsid w:val="005E6207"/>
    <w:rsid w:val="005F3E05"/>
    <w:rsid w:val="005F603F"/>
    <w:rsid w:val="005F7E9C"/>
    <w:rsid w:val="00631BF5"/>
    <w:rsid w:val="006360F1"/>
    <w:rsid w:val="00643D01"/>
    <w:rsid w:val="006512C7"/>
    <w:rsid w:val="006647B1"/>
    <w:rsid w:val="0067735C"/>
    <w:rsid w:val="006810A5"/>
    <w:rsid w:val="006A6AB6"/>
    <w:rsid w:val="006B1337"/>
    <w:rsid w:val="006B4E38"/>
    <w:rsid w:val="006C7256"/>
    <w:rsid w:val="006C7E16"/>
    <w:rsid w:val="006F548E"/>
    <w:rsid w:val="0070105C"/>
    <w:rsid w:val="00703A82"/>
    <w:rsid w:val="00704291"/>
    <w:rsid w:val="007061E3"/>
    <w:rsid w:val="00707D70"/>
    <w:rsid w:val="0073308F"/>
    <w:rsid w:val="00737F99"/>
    <w:rsid w:val="007415BD"/>
    <w:rsid w:val="00743839"/>
    <w:rsid w:val="00745F8D"/>
    <w:rsid w:val="007648F2"/>
    <w:rsid w:val="00787614"/>
    <w:rsid w:val="00793CA3"/>
    <w:rsid w:val="007C3BEC"/>
    <w:rsid w:val="007E0131"/>
    <w:rsid w:val="007F269F"/>
    <w:rsid w:val="007F3BF9"/>
    <w:rsid w:val="007F6748"/>
    <w:rsid w:val="00811629"/>
    <w:rsid w:val="00813B56"/>
    <w:rsid w:val="0082182C"/>
    <w:rsid w:val="00833EF5"/>
    <w:rsid w:val="00836DBF"/>
    <w:rsid w:val="008623BD"/>
    <w:rsid w:val="008731E6"/>
    <w:rsid w:val="008748CB"/>
    <w:rsid w:val="008903AD"/>
    <w:rsid w:val="0089152E"/>
    <w:rsid w:val="008941EB"/>
    <w:rsid w:val="00895BDF"/>
    <w:rsid w:val="008A443B"/>
    <w:rsid w:val="008D612C"/>
    <w:rsid w:val="008E789B"/>
    <w:rsid w:val="008F001A"/>
    <w:rsid w:val="008F1AEF"/>
    <w:rsid w:val="0091161C"/>
    <w:rsid w:val="009168E8"/>
    <w:rsid w:val="00924097"/>
    <w:rsid w:val="009306FA"/>
    <w:rsid w:val="00933467"/>
    <w:rsid w:val="0093398C"/>
    <w:rsid w:val="00935E8A"/>
    <w:rsid w:val="00937CAE"/>
    <w:rsid w:val="00945C1B"/>
    <w:rsid w:val="009524A4"/>
    <w:rsid w:val="00962969"/>
    <w:rsid w:val="00962C43"/>
    <w:rsid w:val="00964847"/>
    <w:rsid w:val="00996D98"/>
    <w:rsid w:val="009C2528"/>
    <w:rsid w:val="009C2677"/>
    <w:rsid w:val="009C7546"/>
    <w:rsid w:val="009D0FC3"/>
    <w:rsid w:val="009D5AC0"/>
    <w:rsid w:val="009E238C"/>
    <w:rsid w:val="009E642A"/>
    <w:rsid w:val="009F0130"/>
    <w:rsid w:val="009F32F5"/>
    <w:rsid w:val="009F737A"/>
    <w:rsid w:val="00A10CDD"/>
    <w:rsid w:val="00A11579"/>
    <w:rsid w:val="00A12A1B"/>
    <w:rsid w:val="00A14EE9"/>
    <w:rsid w:val="00A27614"/>
    <w:rsid w:val="00A338BC"/>
    <w:rsid w:val="00A50D20"/>
    <w:rsid w:val="00A55D45"/>
    <w:rsid w:val="00A56F46"/>
    <w:rsid w:val="00A65F9F"/>
    <w:rsid w:val="00A72EF6"/>
    <w:rsid w:val="00A772F7"/>
    <w:rsid w:val="00A802D1"/>
    <w:rsid w:val="00A81B5E"/>
    <w:rsid w:val="00A87D41"/>
    <w:rsid w:val="00A90CCE"/>
    <w:rsid w:val="00A918D2"/>
    <w:rsid w:val="00A92B1B"/>
    <w:rsid w:val="00AA1A29"/>
    <w:rsid w:val="00AC0E79"/>
    <w:rsid w:val="00AC495C"/>
    <w:rsid w:val="00AC73CD"/>
    <w:rsid w:val="00AD1FD3"/>
    <w:rsid w:val="00AE1152"/>
    <w:rsid w:val="00AE5FB5"/>
    <w:rsid w:val="00AF4AF4"/>
    <w:rsid w:val="00B01F5C"/>
    <w:rsid w:val="00B0677D"/>
    <w:rsid w:val="00B15771"/>
    <w:rsid w:val="00B17D92"/>
    <w:rsid w:val="00B3410C"/>
    <w:rsid w:val="00B370B5"/>
    <w:rsid w:val="00B43D01"/>
    <w:rsid w:val="00B556C7"/>
    <w:rsid w:val="00B5698B"/>
    <w:rsid w:val="00B62CDF"/>
    <w:rsid w:val="00B636C4"/>
    <w:rsid w:val="00B63FF5"/>
    <w:rsid w:val="00B66AF0"/>
    <w:rsid w:val="00B67B61"/>
    <w:rsid w:val="00B71684"/>
    <w:rsid w:val="00B8389C"/>
    <w:rsid w:val="00B84EA8"/>
    <w:rsid w:val="00BA62F3"/>
    <w:rsid w:val="00BB2FDF"/>
    <w:rsid w:val="00BC7D29"/>
    <w:rsid w:val="00BD1A5B"/>
    <w:rsid w:val="00BD2DBD"/>
    <w:rsid w:val="00BE0FC0"/>
    <w:rsid w:val="00BE3F2E"/>
    <w:rsid w:val="00BF0B81"/>
    <w:rsid w:val="00C10596"/>
    <w:rsid w:val="00C11EEB"/>
    <w:rsid w:val="00C121B5"/>
    <w:rsid w:val="00C25397"/>
    <w:rsid w:val="00C4797E"/>
    <w:rsid w:val="00C5288E"/>
    <w:rsid w:val="00C653B3"/>
    <w:rsid w:val="00C7159E"/>
    <w:rsid w:val="00C75CCF"/>
    <w:rsid w:val="00C858EF"/>
    <w:rsid w:val="00C85913"/>
    <w:rsid w:val="00C8646A"/>
    <w:rsid w:val="00C87922"/>
    <w:rsid w:val="00CA1204"/>
    <w:rsid w:val="00CA4D39"/>
    <w:rsid w:val="00CA6E56"/>
    <w:rsid w:val="00CC5082"/>
    <w:rsid w:val="00CE6D21"/>
    <w:rsid w:val="00D12B08"/>
    <w:rsid w:val="00D26B6D"/>
    <w:rsid w:val="00D33D9F"/>
    <w:rsid w:val="00D362B4"/>
    <w:rsid w:val="00D41E09"/>
    <w:rsid w:val="00D808E3"/>
    <w:rsid w:val="00D821DA"/>
    <w:rsid w:val="00D91923"/>
    <w:rsid w:val="00D9687F"/>
    <w:rsid w:val="00DA626C"/>
    <w:rsid w:val="00DB6475"/>
    <w:rsid w:val="00DC43D0"/>
    <w:rsid w:val="00DD1261"/>
    <w:rsid w:val="00DD4055"/>
    <w:rsid w:val="00DD4A4E"/>
    <w:rsid w:val="00DF12BF"/>
    <w:rsid w:val="00DF755F"/>
    <w:rsid w:val="00E000CF"/>
    <w:rsid w:val="00E050B2"/>
    <w:rsid w:val="00E13CA8"/>
    <w:rsid w:val="00E17496"/>
    <w:rsid w:val="00E2196E"/>
    <w:rsid w:val="00E43CD6"/>
    <w:rsid w:val="00E54146"/>
    <w:rsid w:val="00E57BA6"/>
    <w:rsid w:val="00E62F55"/>
    <w:rsid w:val="00E633AA"/>
    <w:rsid w:val="00E64CB3"/>
    <w:rsid w:val="00E76054"/>
    <w:rsid w:val="00E8260C"/>
    <w:rsid w:val="00E856FD"/>
    <w:rsid w:val="00EA0AFD"/>
    <w:rsid w:val="00EB35D1"/>
    <w:rsid w:val="00EC1AD1"/>
    <w:rsid w:val="00EE3111"/>
    <w:rsid w:val="00EE6C45"/>
    <w:rsid w:val="00F17FBD"/>
    <w:rsid w:val="00F206D8"/>
    <w:rsid w:val="00F318B3"/>
    <w:rsid w:val="00F3670A"/>
    <w:rsid w:val="00F437CE"/>
    <w:rsid w:val="00F453D1"/>
    <w:rsid w:val="00F552CC"/>
    <w:rsid w:val="00F55DA7"/>
    <w:rsid w:val="00F572BA"/>
    <w:rsid w:val="00F6166D"/>
    <w:rsid w:val="00F62554"/>
    <w:rsid w:val="00F636B9"/>
    <w:rsid w:val="00F64EB3"/>
    <w:rsid w:val="00F65ED4"/>
    <w:rsid w:val="00F7084F"/>
    <w:rsid w:val="00F72B0E"/>
    <w:rsid w:val="00F7641A"/>
    <w:rsid w:val="00F82C81"/>
    <w:rsid w:val="00F87AF1"/>
    <w:rsid w:val="00F91098"/>
    <w:rsid w:val="00F97457"/>
    <w:rsid w:val="00FA2E1F"/>
    <w:rsid w:val="00FA7EF2"/>
    <w:rsid w:val="00FC2617"/>
    <w:rsid w:val="00FC5FD6"/>
    <w:rsid w:val="00FC7347"/>
    <w:rsid w:val="00FD4E13"/>
    <w:rsid w:val="00FE014B"/>
    <w:rsid w:val="00FE1A5F"/>
    <w:rsid w:val="00FE3842"/>
    <w:rsid w:val="00FF0689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ED90"/>
  <w15:docId w15:val="{1FD65C3F-AE21-475F-9D91-54B26024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3">
    <w:name w:val="Szövegtörzs3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">
    <w:name w:val="Szövegtörzs8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4">
    <w:name w:val="Szövegtörzs4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9">
    <w:name w:val="Szövegtörzs9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10">
    <w:name w:val="Szövegtörzs10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Lbjegyzet0">
    <w:name w:val="Lábjegyzet"/>
    <w:basedOn w:val="Lbjegyzet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paragraph" w:styleId="Listaszerbekezds">
    <w:name w:val="List Paragraph"/>
    <w:basedOn w:val="Norml"/>
    <w:uiPriority w:val="34"/>
    <w:qFormat/>
    <w:rsid w:val="00C75CC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C73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73C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73CD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73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73CD"/>
    <w:rPr>
      <w:b/>
      <w:bCs/>
      <w:lang w:eastAsia="en-US"/>
    </w:rPr>
  </w:style>
  <w:style w:type="paragraph" w:styleId="Vltozat">
    <w:name w:val="Revision"/>
    <w:hidden/>
    <w:uiPriority w:val="99"/>
    <w:semiHidden/>
    <w:rsid w:val="009F0130"/>
    <w:rPr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105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0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imap.ted.europa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DD50B-B419-43D7-B772-D001C15E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4720</Words>
  <Characters>32571</Characters>
  <Application>Microsoft Office Word</Application>
  <DocSecurity>4</DocSecurity>
  <Lines>271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Microsoft-fiók</cp:lastModifiedBy>
  <cp:revision>2</cp:revision>
  <cp:lastPrinted>2021-03-08T09:16:00Z</cp:lastPrinted>
  <dcterms:created xsi:type="dcterms:W3CDTF">2022-05-24T12:09:00Z</dcterms:created>
  <dcterms:modified xsi:type="dcterms:W3CDTF">2022-05-24T12:09:00Z</dcterms:modified>
</cp:coreProperties>
</file>