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28F3B" w14:textId="397F89D2" w:rsidR="003B7972" w:rsidRPr="00F82209" w:rsidRDefault="00581C8A" w:rsidP="00DF4D2D">
      <w:pPr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DF4D2D" w:rsidRPr="00F82209">
        <w:rPr>
          <w:rFonts w:ascii="Times New Roman" w:hAnsi="Times New Roman"/>
          <w:sz w:val="24"/>
          <w:szCs w:val="24"/>
        </w:rPr>
        <w:t xml:space="preserve">. melléklet a </w:t>
      </w:r>
      <w:r w:rsidR="003B7972" w:rsidRPr="00F82209">
        <w:rPr>
          <w:rFonts w:ascii="Times New Roman" w:hAnsi="Times New Roman"/>
          <w:sz w:val="24"/>
          <w:szCs w:val="24"/>
        </w:rPr>
        <w:t>123-</w:t>
      </w:r>
      <w:r w:rsidR="00DA5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</w:t>
      </w:r>
      <w:r w:rsidR="00DA54ED">
        <w:rPr>
          <w:rFonts w:ascii="Times New Roman" w:hAnsi="Times New Roman"/>
          <w:sz w:val="24"/>
          <w:szCs w:val="24"/>
        </w:rPr>
        <w:t xml:space="preserve"> </w:t>
      </w:r>
      <w:r w:rsidR="003B7972" w:rsidRPr="00F82209">
        <w:rPr>
          <w:rFonts w:ascii="Times New Roman" w:hAnsi="Times New Roman"/>
          <w:sz w:val="24"/>
          <w:szCs w:val="24"/>
        </w:rPr>
        <w:t>/202</w:t>
      </w:r>
      <w:r w:rsidR="00DA54ED">
        <w:rPr>
          <w:rFonts w:ascii="Times New Roman" w:hAnsi="Times New Roman"/>
          <w:sz w:val="24"/>
          <w:szCs w:val="24"/>
        </w:rPr>
        <w:t>4</w:t>
      </w:r>
      <w:r w:rsidR="003B7972" w:rsidRPr="00F82209">
        <w:rPr>
          <w:rFonts w:ascii="Times New Roman" w:hAnsi="Times New Roman"/>
          <w:sz w:val="24"/>
          <w:szCs w:val="24"/>
        </w:rPr>
        <w:t>. előte</w:t>
      </w:r>
      <w:r w:rsidR="00DF4D2D" w:rsidRPr="00F82209">
        <w:rPr>
          <w:rFonts w:ascii="Times New Roman" w:hAnsi="Times New Roman"/>
          <w:sz w:val="24"/>
          <w:szCs w:val="24"/>
        </w:rPr>
        <w:t>r</w:t>
      </w:r>
      <w:r w:rsidR="003B7972" w:rsidRPr="00F82209">
        <w:rPr>
          <w:rFonts w:ascii="Times New Roman" w:hAnsi="Times New Roman"/>
          <w:sz w:val="24"/>
          <w:szCs w:val="24"/>
        </w:rPr>
        <w:t>jesztéshez</w:t>
      </w:r>
    </w:p>
    <w:p w14:paraId="43BBBFB5" w14:textId="3A11EC9D" w:rsidR="00E47EF1" w:rsidRDefault="00076705" w:rsidP="00076705">
      <w:pPr>
        <w:spacing w:after="0" w:line="36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Zuglói Gyermekvédelmi Koncepció</w:t>
      </w:r>
    </w:p>
    <w:p w14:paraId="14B66955" w14:textId="6BDB4F49" w:rsidR="00F747A9" w:rsidRPr="00F747A9" w:rsidRDefault="00F747A9" w:rsidP="000767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47A9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494730">
        <w:rPr>
          <w:rFonts w:ascii="Times New Roman" w:hAnsi="Times New Roman"/>
          <w:b/>
          <w:sz w:val="24"/>
          <w:szCs w:val="24"/>
          <w:u w:val="single"/>
        </w:rPr>
        <w:t>4</w:t>
      </w:r>
      <w:r w:rsidRPr="00F747A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494730">
        <w:rPr>
          <w:rFonts w:ascii="Times New Roman" w:hAnsi="Times New Roman"/>
          <w:b/>
          <w:sz w:val="24"/>
          <w:szCs w:val="24"/>
          <w:u w:val="single"/>
        </w:rPr>
        <w:t xml:space="preserve">évi </w:t>
      </w:r>
      <w:r w:rsidRPr="00F747A9">
        <w:rPr>
          <w:rFonts w:ascii="Times New Roman" w:hAnsi="Times New Roman"/>
          <w:b/>
          <w:sz w:val="24"/>
          <w:szCs w:val="24"/>
          <w:u w:val="single"/>
        </w:rPr>
        <w:t>Cselekvési terv</w:t>
      </w:r>
      <w:r w:rsidR="00EB5EC2">
        <w:rPr>
          <w:rFonts w:ascii="Times New Roman" w:hAnsi="Times New Roman"/>
          <w:b/>
          <w:sz w:val="24"/>
          <w:szCs w:val="24"/>
          <w:u w:val="single"/>
        </w:rPr>
        <w:t>ének megvalósítása</w:t>
      </w:r>
    </w:p>
    <w:p w14:paraId="302FA230" w14:textId="77777777" w:rsidR="00B00E33" w:rsidRDefault="00B00E33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89C9A2" w14:textId="77777777" w:rsidR="00F747A9" w:rsidRPr="00FA3C5B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3C5B">
        <w:rPr>
          <w:rFonts w:ascii="Times New Roman" w:hAnsi="Times New Roman"/>
          <w:b/>
          <w:bCs/>
          <w:sz w:val="24"/>
          <w:szCs w:val="24"/>
        </w:rPr>
        <w:t xml:space="preserve">Feladat: </w:t>
      </w:r>
    </w:p>
    <w:p w14:paraId="58090D0A" w14:textId="77777777" w:rsidR="00F747A9" w:rsidRPr="00FA3C5B" w:rsidRDefault="00F747A9" w:rsidP="00F747A9">
      <w:pPr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A3C5B">
        <w:rPr>
          <w:rFonts w:ascii="Times New Roman" w:hAnsi="Times New Roman"/>
          <w:b/>
          <w:bCs/>
          <w:sz w:val="24"/>
          <w:szCs w:val="24"/>
        </w:rPr>
        <w:t xml:space="preserve">Önkormányzat honlapján, az óvodai és iskolai (kollégiumi) szociális segítőkön keresztül a </w:t>
      </w:r>
      <w:bookmarkStart w:id="1" w:name="_Hlk151979822"/>
      <w:r w:rsidRPr="00FA3C5B">
        <w:rPr>
          <w:rFonts w:ascii="Times New Roman" w:hAnsi="Times New Roman"/>
          <w:b/>
          <w:bCs/>
          <w:sz w:val="24"/>
          <w:szCs w:val="24"/>
        </w:rPr>
        <w:t xml:space="preserve">gyermekek jogainak tudatosítása, </w:t>
      </w:r>
      <w:bookmarkEnd w:id="1"/>
      <w:r w:rsidRPr="00FA3C5B">
        <w:rPr>
          <w:rFonts w:ascii="Times New Roman" w:hAnsi="Times New Roman"/>
          <w:b/>
          <w:bCs/>
          <w:sz w:val="24"/>
          <w:szCs w:val="24"/>
        </w:rPr>
        <w:t xml:space="preserve">népszerűsítése (gyermekjogi oldal létrehozása, segítségkérés lehetőségeiről tájékoztatás, ismeretterjesztő anyagok stb.). </w:t>
      </w:r>
    </w:p>
    <w:p w14:paraId="6E461385" w14:textId="77777777" w:rsidR="00F747A9" w:rsidRPr="00FF10E6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3C5B">
        <w:rPr>
          <w:rFonts w:ascii="Times New Roman" w:hAnsi="Times New Roman"/>
          <w:b/>
          <w:bCs/>
          <w:sz w:val="24"/>
          <w:szCs w:val="24"/>
        </w:rPr>
        <w:t>●</w:t>
      </w:r>
      <w:r w:rsidRPr="00FA3C5B">
        <w:rPr>
          <w:rFonts w:ascii="Times New Roman" w:hAnsi="Times New Roman"/>
          <w:b/>
          <w:bCs/>
          <w:sz w:val="24"/>
          <w:szCs w:val="24"/>
        </w:rPr>
        <w:tab/>
        <w:t>Felelős: Polgármesteri Kabinet (sajtó, Önkormányzat honlapja), érintett intézményvezetők, intézmények honlapjai, Hálózati Együttműködés a Zuglói Gyermekekért (HEGY) honlapja, Zuglói Család</w:t>
      </w:r>
      <w:r w:rsidRPr="00504C4C">
        <w:rPr>
          <w:rFonts w:ascii="Times New Roman" w:hAnsi="Times New Roman"/>
          <w:b/>
          <w:bCs/>
        </w:rPr>
        <w:t xml:space="preserve">- </w:t>
      </w:r>
      <w:r w:rsidRPr="00FF10E6">
        <w:rPr>
          <w:rFonts w:ascii="Times New Roman" w:hAnsi="Times New Roman"/>
          <w:b/>
          <w:bCs/>
          <w:sz w:val="24"/>
          <w:szCs w:val="24"/>
        </w:rPr>
        <w:t>és Gyermekjóléti Központ munkatársai</w:t>
      </w:r>
    </w:p>
    <w:p w14:paraId="1167BBD2" w14:textId="05B272F9" w:rsidR="00F747A9" w:rsidRPr="00504C4C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504C4C">
        <w:rPr>
          <w:rFonts w:ascii="Times New Roman" w:hAnsi="Times New Roman"/>
          <w:b/>
          <w:bCs/>
        </w:rPr>
        <w:t>●</w:t>
      </w:r>
      <w:r w:rsidRPr="00504C4C">
        <w:rPr>
          <w:rFonts w:ascii="Times New Roman" w:hAnsi="Times New Roman"/>
          <w:b/>
          <w:bCs/>
        </w:rPr>
        <w:tab/>
        <w:t>Határidő: folyamatosan</w:t>
      </w:r>
    </w:p>
    <w:p w14:paraId="47F85501" w14:textId="77777777" w:rsidR="00C33A19" w:rsidRDefault="00C33A1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72C85C" w14:textId="0EEB71FC" w:rsidR="005C4C1E" w:rsidRPr="0003323F" w:rsidRDefault="00AF361F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AF361F">
        <w:rPr>
          <w:rFonts w:ascii="Times New Roman" w:hAnsi="Times New Roman"/>
          <w:sz w:val="24"/>
          <w:szCs w:val="24"/>
        </w:rPr>
        <w:t xml:space="preserve">Zuglói Közbiztonsági </w:t>
      </w:r>
      <w:proofErr w:type="gramStart"/>
      <w:r w:rsidRPr="00AF361F">
        <w:rPr>
          <w:rFonts w:ascii="Times New Roman" w:hAnsi="Times New Roman"/>
          <w:sz w:val="24"/>
          <w:szCs w:val="24"/>
        </w:rPr>
        <w:t>non-profit</w:t>
      </w:r>
      <w:proofErr w:type="gramEnd"/>
      <w:r w:rsidRPr="00AF361F">
        <w:rPr>
          <w:rFonts w:ascii="Times New Roman" w:hAnsi="Times New Roman"/>
          <w:sz w:val="24"/>
          <w:szCs w:val="24"/>
        </w:rPr>
        <w:t xml:space="preserve"> Kft.</w:t>
      </w:r>
      <w:r>
        <w:rPr>
          <w:rFonts w:ascii="Times New Roman" w:hAnsi="Times New Roman"/>
          <w:sz w:val="24"/>
          <w:szCs w:val="24"/>
        </w:rPr>
        <w:t xml:space="preserve"> (</w:t>
      </w:r>
      <w:r w:rsidR="00A46734">
        <w:rPr>
          <w:rFonts w:ascii="Times New Roman" w:hAnsi="Times New Roman"/>
          <w:sz w:val="24"/>
          <w:szCs w:val="24"/>
        </w:rPr>
        <w:t>a továbbiakban: ZKNP</w:t>
      </w:r>
      <w:r>
        <w:rPr>
          <w:rFonts w:ascii="Times New Roman" w:hAnsi="Times New Roman"/>
          <w:sz w:val="24"/>
          <w:szCs w:val="24"/>
        </w:rPr>
        <w:t>)</w:t>
      </w:r>
      <w:r w:rsidR="005C4C1E" w:rsidRPr="0003323F">
        <w:rPr>
          <w:rFonts w:ascii="Times New Roman" w:hAnsi="Times New Roman"/>
          <w:sz w:val="24"/>
          <w:szCs w:val="24"/>
        </w:rPr>
        <w:t xml:space="preserve"> a 2024-es évben is fenntartotta a </w:t>
      </w:r>
      <w:hyperlink r:id="rId8" w:history="1">
        <w:r w:rsidR="005C4C1E" w:rsidRPr="0003323F">
          <w:rPr>
            <w:rStyle w:val="Hiperhivatkozs"/>
            <w:rFonts w:ascii="Times New Roman" w:hAnsi="Times New Roman"/>
            <w:sz w:val="24"/>
            <w:szCs w:val="24"/>
          </w:rPr>
          <w:t>www.hegyinfo.hu</w:t>
        </w:r>
      </w:hyperlink>
      <w:r w:rsidR="005C4C1E" w:rsidRPr="0003323F">
        <w:rPr>
          <w:rFonts w:ascii="Times New Roman" w:hAnsi="Times New Roman"/>
          <w:sz w:val="24"/>
          <w:szCs w:val="24"/>
        </w:rPr>
        <w:t xml:space="preserve"> honlapot, melyen tájékoztatta a kerület szakembereit és az érdeklődő lakosságot az aktuális prevenciós programokról. Az „eszköztárak” menüpontba folyamatosan feltölti a gyerekjoggal, illetve prevencióval kapcsolatos szakmai anyagokat.</w:t>
      </w:r>
    </w:p>
    <w:p w14:paraId="31D5E4F5" w14:textId="77777777" w:rsidR="0008749F" w:rsidRPr="0003323F" w:rsidRDefault="0008749F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A87B7F" w14:textId="4C610DF8" w:rsidR="00865D53" w:rsidRPr="0003323F" w:rsidRDefault="00504C4C" w:rsidP="00865D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323F">
        <w:rPr>
          <w:rFonts w:ascii="Times New Roman" w:hAnsi="Times New Roman"/>
          <w:sz w:val="24"/>
          <w:szCs w:val="24"/>
        </w:rPr>
        <w:t>A Zuglói Család-és Gyermekjóléti Központban dolgozó óvodai és iskolai szociális segítőkön keresztül a</w:t>
      </w:r>
      <w:r w:rsidR="00865D53" w:rsidRPr="0003323F">
        <w:rPr>
          <w:rFonts w:ascii="Times New Roman" w:hAnsi="Times New Roman"/>
          <w:sz w:val="24"/>
          <w:szCs w:val="24"/>
        </w:rPr>
        <w:t xml:space="preserve"> gyermekek jogainak tudatosítása és megismertetése csoportfoglalkozások formájában történik az iskolákban.  </w:t>
      </w:r>
    </w:p>
    <w:p w14:paraId="79770FC6" w14:textId="77777777" w:rsidR="008101B4" w:rsidRPr="0003323F" w:rsidRDefault="008101B4" w:rsidP="000332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23F">
        <w:rPr>
          <w:rFonts w:ascii="Times New Roman" w:hAnsi="Times New Roman"/>
          <w:sz w:val="24"/>
          <w:szCs w:val="24"/>
        </w:rPr>
        <w:t>Az előző évekhez hasonlóan nagy sikerrel használták a kollégák a K.I.A.B.Á.L. társasjátékot.  A csoportfoglalkozásoknak a témában kétféle módját alkalmazzák a kollégák: direkt formában, valamint a K.I.A.B.Á.L. bűn</w:t>
      </w:r>
      <w:r w:rsidRPr="0003323F">
        <w:rPr>
          <w:rFonts w:ascii="Times New Roman" w:hAnsi="Times New Roman"/>
          <w:color w:val="000000"/>
          <w:sz w:val="24"/>
          <w:szCs w:val="24"/>
        </w:rPr>
        <w:t>-, áldozattá válás megelőzési és drog prevenciós társasjáték</w:t>
      </w:r>
      <w:r w:rsidRPr="0003323F">
        <w:rPr>
          <w:rFonts w:ascii="Times New Roman" w:hAnsi="Times New Roman"/>
          <w:sz w:val="24"/>
          <w:szCs w:val="24"/>
        </w:rPr>
        <w:t xml:space="preserve"> segítségével.</w:t>
      </w:r>
    </w:p>
    <w:p w14:paraId="67A520EE" w14:textId="534CEFE8" w:rsidR="008101B4" w:rsidRPr="0003323F" w:rsidRDefault="008101B4" w:rsidP="0003323F">
      <w:pPr>
        <w:spacing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3323F">
        <w:rPr>
          <w:rFonts w:ascii="Times New Roman" w:hAnsi="Times New Roman"/>
          <w:sz w:val="24"/>
          <w:szCs w:val="24"/>
        </w:rPr>
        <w:t xml:space="preserve">Maga a játék, valamint a témákon belüli kérdések, válaszok mindamellett, hogy információkat adnak át, kiváló felületet biztosítanak a kötetlen beszélgetéshez is. A társasjáték témái: </w:t>
      </w:r>
      <w:r w:rsidRPr="0003323F">
        <w:rPr>
          <w:rFonts w:ascii="Times New Roman" w:hAnsi="Times New Roman"/>
          <w:color w:val="000000"/>
          <w:sz w:val="24"/>
          <w:szCs w:val="24"/>
        </w:rPr>
        <w:t xml:space="preserve">bűnügy, drog, áldozattá válás- és iskola/szabadidő. </w:t>
      </w:r>
      <w:r w:rsidRPr="0003323F">
        <w:rPr>
          <w:rFonts w:ascii="Times New Roman" w:hAnsi="Times New Roman"/>
          <w:i/>
          <w:color w:val="000000"/>
          <w:sz w:val="24"/>
          <w:szCs w:val="24"/>
        </w:rPr>
        <w:t xml:space="preserve">Mindegyik témában megjelenik </w:t>
      </w:r>
      <w:r w:rsidRPr="0003323F">
        <w:rPr>
          <w:rFonts w:ascii="Times New Roman" w:hAnsi="Times New Roman"/>
          <w:i/>
          <w:color w:val="000000"/>
          <w:sz w:val="24"/>
          <w:szCs w:val="24"/>
          <w:u w:val="single"/>
        </w:rPr>
        <w:t>a gyermekjogok kérdése,</w:t>
      </w:r>
      <w:r w:rsidRPr="0003323F">
        <w:rPr>
          <w:rFonts w:ascii="Times New Roman" w:hAnsi="Times New Roman"/>
          <w:i/>
          <w:color w:val="000000"/>
          <w:sz w:val="24"/>
          <w:szCs w:val="24"/>
        </w:rPr>
        <w:t xml:space="preserve"> amiről </w:t>
      </w:r>
      <w:proofErr w:type="spellStart"/>
      <w:r w:rsidRPr="0003323F">
        <w:rPr>
          <w:rFonts w:ascii="Times New Roman" w:hAnsi="Times New Roman"/>
          <w:i/>
          <w:color w:val="000000"/>
          <w:sz w:val="24"/>
          <w:szCs w:val="24"/>
        </w:rPr>
        <w:t>életszerűen</w:t>
      </w:r>
      <w:proofErr w:type="spellEnd"/>
      <w:r w:rsidRPr="0003323F">
        <w:rPr>
          <w:rFonts w:ascii="Times New Roman" w:hAnsi="Times New Roman"/>
          <w:i/>
          <w:color w:val="000000"/>
          <w:sz w:val="24"/>
          <w:szCs w:val="24"/>
        </w:rPr>
        <w:t xml:space="preserve"> tudnak beszélgetni a szakemberek a diákokkal. </w:t>
      </w:r>
    </w:p>
    <w:p w14:paraId="44ED29FF" w14:textId="77777777" w:rsidR="008101B4" w:rsidRPr="0003323F" w:rsidRDefault="008101B4" w:rsidP="0003323F">
      <w:pPr>
        <w:pStyle w:val="Szvegtrzs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3323F">
        <w:rPr>
          <w:rFonts w:ascii="Times New Roman" w:hAnsi="Times New Roman" w:cs="Times New Roman"/>
          <w:color w:val="000000"/>
          <w:u w:val="single"/>
        </w:rPr>
        <w:t>A bűnügyi kérdések főbb témái</w:t>
      </w:r>
      <w:r w:rsidRPr="0003323F">
        <w:rPr>
          <w:rFonts w:ascii="Times New Roman" w:hAnsi="Times New Roman" w:cs="Times New Roman"/>
          <w:color w:val="000000"/>
        </w:rPr>
        <w:t>: rongálás, lopás, garázdaság, testi sértés.</w:t>
      </w:r>
    </w:p>
    <w:p w14:paraId="5970E5D1" w14:textId="77777777" w:rsidR="008101B4" w:rsidRPr="0003323F" w:rsidRDefault="008101B4" w:rsidP="0003323F">
      <w:pPr>
        <w:pStyle w:val="Szvegtrzs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3323F">
        <w:rPr>
          <w:rFonts w:ascii="Times New Roman" w:hAnsi="Times New Roman" w:cs="Times New Roman"/>
          <w:color w:val="000000"/>
        </w:rPr>
        <w:t>Az áldozattá válás kérdések főbb témái: áldozattá válás elkerülésének módjai, helyes   viselkedési módok, teendő áldozattá válás esetén.</w:t>
      </w:r>
    </w:p>
    <w:p w14:paraId="5B2D5605" w14:textId="77777777" w:rsidR="008101B4" w:rsidRPr="0003323F" w:rsidRDefault="008101B4" w:rsidP="0003323F">
      <w:pPr>
        <w:pStyle w:val="Szvegtrzs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3323F">
        <w:rPr>
          <w:rFonts w:ascii="Times New Roman" w:hAnsi="Times New Roman" w:cs="Times New Roman"/>
          <w:color w:val="000000"/>
        </w:rPr>
        <w:lastRenderedPageBreak/>
        <w:t>Az iskola/szabadidő kérdések főbb témái: iskolai hiányzások, segítő szervezetek munkái, gyermekvédelem, hasznos szabadidő eltöltés.</w:t>
      </w:r>
    </w:p>
    <w:p w14:paraId="189B364C" w14:textId="77777777" w:rsidR="00C33A19" w:rsidRDefault="008101B4" w:rsidP="0003323F">
      <w:pPr>
        <w:pStyle w:val="Szvegtrzs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3323F">
        <w:rPr>
          <w:rFonts w:ascii="Times New Roman" w:hAnsi="Times New Roman" w:cs="Times New Roman"/>
          <w:color w:val="000000"/>
          <w:u w:val="single"/>
        </w:rPr>
        <w:t>A drog kérdések főbb témái</w:t>
      </w:r>
      <w:r w:rsidRPr="0003323F">
        <w:rPr>
          <w:rFonts w:ascii="Times New Roman" w:hAnsi="Times New Roman" w:cs="Times New Roman"/>
          <w:color w:val="000000"/>
        </w:rPr>
        <w:t>: drogfogyasztás veszélyei, legális drogok káros hatásai, hogyan ismerjük fel a drogfogyasztót, illetve a segítség különböző formái.</w:t>
      </w:r>
    </w:p>
    <w:p w14:paraId="7549E883" w14:textId="7A0343AE" w:rsidR="008101B4" w:rsidRPr="00AF707D" w:rsidRDefault="00C33A19" w:rsidP="0003323F">
      <w:pPr>
        <w:pStyle w:val="Szvegtrzs"/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AF707D">
        <w:rPr>
          <w:rFonts w:ascii="Times New Roman" w:hAnsi="Times New Roman" w:cs="Times New Roman"/>
          <w:b/>
          <w:i/>
          <w:color w:val="000000"/>
        </w:rPr>
        <w:t>Az alábbi táblázatban látható, hogy összesen 718 gyermeket sikerült elérnünk eddig, mindent 37 db csoport alkalom megtartásával.</w:t>
      </w:r>
      <w:r w:rsidR="008101B4" w:rsidRPr="00AF707D">
        <w:rPr>
          <w:rFonts w:ascii="Times New Roman" w:hAnsi="Times New Roman" w:cs="Times New Roman"/>
          <w:b/>
          <w:i/>
        </w:rPr>
        <w:t> </w:t>
      </w:r>
    </w:p>
    <w:p w14:paraId="4261D117" w14:textId="77777777" w:rsidR="008101B4" w:rsidRPr="00C33A19" w:rsidRDefault="008101B4" w:rsidP="000332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9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765"/>
        <w:gridCol w:w="928"/>
        <w:gridCol w:w="927"/>
        <w:gridCol w:w="928"/>
        <w:gridCol w:w="927"/>
        <w:gridCol w:w="928"/>
        <w:gridCol w:w="927"/>
        <w:gridCol w:w="889"/>
      </w:tblGrid>
      <w:tr w:rsidR="00865D53" w:rsidRPr="00C33A19" w14:paraId="7248154F" w14:textId="77777777" w:rsidTr="00DA54ED">
        <w:trPr>
          <w:trHeight w:val="590"/>
        </w:trPr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56EAE" w14:textId="77777777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9795"/>
            <w:noWrap/>
            <w:vAlign w:val="bottom"/>
            <w:hideMark/>
          </w:tcPr>
          <w:p w14:paraId="48B4051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b/>
                <w:bCs/>
                <w:color w:val="000000"/>
                <w:sz w:val="24"/>
                <w:szCs w:val="24"/>
                <w:lang w:eastAsia="hu-HU"/>
              </w:rPr>
              <w:t>GYERMEKJOGOK</w:t>
            </w:r>
          </w:p>
        </w:tc>
        <w:tc>
          <w:tcPr>
            <w:tcW w:w="367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BE97"/>
            <w:noWrap/>
            <w:vAlign w:val="bottom"/>
            <w:hideMark/>
          </w:tcPr>
          <w:p w14:paraId="3D3340C2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b/>
                <w:bCs/>
                <w:color w:val="000000"/>
                <w:sz w:val="24"/>
                <w:szCs w:val="24"/>
                <w:lang w:eastAsia="hu-HU"/>
              </w:rPr>
              <w:t>K.I.A.B.Á.L.</w:t>
            </w:r>
          </w:p>
        </w:tc>
      </w:tr>
      <w:tr w:rsidR="00865D53" w:rsidRPr="00C33A19" w14:paraId="77B4941A" w14:textId="77777777" w:rsidTr="00DA54ED">
        <w:trPr>
          <w:trHeight w:val="405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678CD" w14:textId="77777777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7E4BC"/>
            <w:vAlign w:val="center"/>
            <w:hideMark/>
          </w:tcPr>
          <w:p w14:paraId="4035291D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Általános</w:t>
            </w: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br/>
              <w:t xml:space="preserve"> iskola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DE9D9"/>
            <w:noWrap/>
            <w:vAlign w:val="center"/>
            <w:hideMark/>
          </w:tcPr>
          <w:p w14:paraId="527712CE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Középiskola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7E4BC"/>
            <w:vAlign w:val="center"/>
            <w:hideMark/>
          </w:tcPr>
          <w:p w14:paraId="3D19377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Általános</w:t>
            </w: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br/>
              <w:t xml:space="preserve"> iskola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DE9D9"/>
            <w:noWrap/>
            <w:vAlign w:val="center"/>
            <w:hideMark/>
          </w:tcPr>
          <w:p w14:paraId="0B708BE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Középiskola</w:t>
            </w:r>
          </w:p>
        </w:tc>
      </w:tr>
      <w:tr w:rsidR="00865D53" w:rsidRPr="00C33A19" w14:paraId="3BD072C5" w14:textId="77777777" w:rsidTr="00DA54ED">
        <w:trPr>
          <w:trHeight w:val="405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A2B29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27BD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csoport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6646F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57C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csoport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7F568A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B44B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csoport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3C51A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42F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csoport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7FB1B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létszám</w:t>
            </w:r>
          </w:p>
        </w:tc>
      </w:tr>
      <w:tr w:rsidR="00865D53" w:rsidRPr="00C33A19" w14:paraId="404C4339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CFD47F" w14:textId="3718A259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2023.nov</w:t>
            </w:r>
            <w:r w:rsidR="00DA54ED">
              <w:rPr>
                <w:rFonts w:cs="Calibri"/>
                <w:color w:val="000000"/>
                <w:sz w:val="24"/>
                <w:szCs w:val="24"/>
                <w:lang w:eastAsia="hu-HU"/>
              </w:rPr>
              <w:t xml:space="preserve">ember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D95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F8AF59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C8A4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FD173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787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C94A6A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834D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11DCB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22</w:t>
            </w:r>
          </w:p>
        </w:tc>
      </w:tr>
      <w:tr w:rsidR="00865D53" w:rsidRPr="00C33A19" w14:paraId="4EFCBBC3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BBC224" w14:textId="0A891081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dec</w:t>
            </w:r>
            <w:r w:rsidR="00DA54ED">
              <w:rPr>
                <w:rFonts w:cs="Calibri"/>
                <w:color w:val="000000"/>
                <w:sz w:val="24"/>
                <w:szCs w:val="24"/>
                <w:lang w:eastAsia="hu-HU"/>
              </w:rPr>
              <w:t>ember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B02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C59902D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D72E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D7C878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656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68268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353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9F7B58E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65D53" w:rsidRPr="00C33A19" w14:paraId="25823960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C0400" w14:textId="2922A964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2024.</w:t>
            </w:r>
            <w:r w:rsidR="00DA54ED">
              <w:rPr>
                <w:rFonts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jan</w:t>
            </w:r>
            <w:r w:rsidR="00DA54ED">
              <w:rPr>
                <w:rFonts w:cs="Calibri"/>
                <w:color w:val="000000"/>
                <w:sz w:val="24"/>
                <w:szCs w:val="24"/>
                <w:lang w:eastAsia="hu-HU"/>
              </w:rPr>
              <w:t xml:space="preserve">uár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5DDF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08271B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EA49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B8C43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653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75D707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42 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F34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70769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65D53" w:rsidRPr="00C33A19" w14:paraId="62ADAF95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DFEC79" w14:textId="563199D0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febr</w:t>
            </w:r>
            <w:r w:rsidR="00DA54ED">
              <w:rPr>
                <w:rFonts w:cs="Calibri"/>
                <w:color w:val="000000"/>
                <w:sz w:val="24"/>
                <w:szCs w:val="24"/>
                <w:lang w:eastAsia="hu-HU"/>
              </w:rPr>
              <w:t>uár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9435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657C3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FDF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CE624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23 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D3F8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7CD3CE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6E0F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4928C5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32</w:t>
            </w:r>
          </w:p>
        </w:tc>
      </w:tr>
      <w:tr w:rsidR="00865D53" w:rsidRPr="00C33A19" w14:paraId="7E986129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35D2CD" w14:textId="1FB0C6BD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márc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DCF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FE999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50C7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65BADB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18 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5838" w14:textId="77777777" w:rsidR="00865D53" w:rsidRPr="00C33A19" w:rsidRDefault="00865D53" w:rsidP="007C103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B4B5582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04C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EF90F2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18</w:t>
            </w:r>
          </w:p>
        </w:tc>
      </w:tr>
      <w:tr w:rsidR="00865D53" w:rsidRPr="00C33A19" w14:paraId="74C07CB3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D46C83" w14:textId="35EC2E6A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ápr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ilis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B8EE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EA460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0E0F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BE04CE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16 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24E2" w14:textId="77777777" w:rsidR="00865D53" w:rsidRPr="00C33A19" w:rsidRDefault="00865D53" w:rsidP="007C103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E52DEF9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CD7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168A32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24</w:t>
            </w:r>
          </w:p>
        </w:tc>
      </w:tr>
      <w:tr w:rsidR="00865D53" w:rsidRPr="00C33A19" w14:paraId="50A7D436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7CC562" w14:textId="6C9B88A9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máj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F8E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D46CAA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6D95" w14:textId="77777777" w:rsidR="00865D53" w:rsidRPr="00C33A19" w:rsidRDefault="00865D53" w:rsidP="007C103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CDACF8" w14:textId="77777777" w:rsidR="00865D53" w:rsidRPr="00C33A19" w:rsidRDefault="00865D53" w:rsidP="007C103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hu-H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76A5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E15589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281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5DA5A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65D53" w:rsidRPr="00C33A19" w14:paraId="4D491726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84FF15" w14:textId="7658FE55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jún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BA84" w14:textId="77777777" w:rsidR="00865D53" w:rsidRPr="00C33A19" w:rsidRDefault="00865D53" w:rsidP="007C103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125DC0" w14:textId="77777777" w:rsidR="00865D53" w:rsidRPr="00C33A19" w:rsidRDefault="00865D53" w:rsidP="007C103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hu-H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7C12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DB98E8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B20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0AB34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2EEA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F0A078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65D53" w:rsidRPr="00C33A19" w14:paraId="4230CFE1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09FAE1" w14:textId="630DD9F0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júli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36B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4123E8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3B9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F93B09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B0C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3D447F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936D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19ADE4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65D53" w:rsidRPr="00C33A19" w14:paraId="12B78DD9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A3D296" w14:textId="745EB01B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aug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usztus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BB4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6682A2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4869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1CA988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818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95D79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4A2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3621B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65D53" w:rsidRPr="00C33A19" w14:paraId="2901A899" w14:textId="77777777" w:rsidTr="00DA54ED">
        <w:trPr>
          <w:trHeight w:val="231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C96BB1" w14:textId="4593F353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szept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ember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1F1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F5D11A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AAF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1808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30 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4529" w14:textId="77777777" w:rsidR="00865D53" w:rsidRPr="00C33A19" w:rsidRDefault="00865D53" w:rsidP="007C103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485FD6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30A8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C955C4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13</w:t>
            </w:r>
          </w:p>
        </w:tc>
      </w:tr>
      <w:tr w:rsidR="00865D53" w:rsidRPr="00C33A19" w14:paraId="1B471AF4" w14:textId="77777777" w:rsidTr="00DA54ED">
        <w:trPr>
          <w:trHeight w:val="243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ADADC7" w14:textId="6F826E65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okt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óber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F08DFA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B836BC4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9FDA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3 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F155D31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75 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1A4F2FF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00B0472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1B63ACC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6FA4C20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27</w:t>
            </w:r>
          </w:p>
        </w:tc>
      </w:tr>
      <w:tr w:rsidR="00865D53" w:rsidRPr="00C33A19" w14:paraId="213D1170" w14:textId="77777777" w:rsidTr="00DA54ED">
        <w:trPr>
          <w:trHeight w:val="255"/>
        </w:trPr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1E1C661" w14:textId="16759822" w:rsidR="00865D53" w:rsidRPr="00C33A19" w:rsidRDefault="00865D53" w:rsidP="007C1032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össz</w:t>
            </w:r>
            <w:r w:rsidR="00AE5260">
              <w:rPr>
                <w:rFonts w:cs="Calibri"/>
                <w:color w:val="000000"/>
                <w:sz w:val="24"/>
                <w:szCs w:val="24"/>
                <w:lang w:eastAsia="hu-HU"/>
              </w:rPr>
              <w:t>esen: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D843282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39272B3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447362F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AF69E5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252D58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7497C96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93D4474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E781EA9" w14:textId="77777777" w:rsidR="00865D53" w:rsidRPr="00C33A19" w:rsidRDefault="00865D53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C33A19">
              <w:rPr>
                <w:rFonts w:cs="Calibri"/>
                <w:color w:val="000000"/>
                <w:sz w:val="24"/>
                <w:szCs w:val="24"/>
                <w:lang w:eastAsia="hu-HU"/>
              </w:rPr>
              <w:t>136</w:t>
            </w:r>
          </w:p>
        </w:tc>
      </w:tr>
    </w:tbl>
    <w:p w14:paraId="3ED2B993" w14:textId="77777777" w:rsidR="00865D53" w:rsidRPr="00504C4C" w:rsidRDefault="00865D53" w:rsidP="00865D53">
      <w:pPr>
        <w:spacing w:line="360" w:lineRule="auto"/>
        <w:jc w:val="both"/>
      </w:pPr>
    </w:p>
    <w:p w14:paraId="4FE182CD" w14:textId="0CC6D39B" w:rsidR="00F747A9" w:rsidRPr="005C4C1E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C1E">
        <w:rPr>
          <w:rFonts w:ascii="Times New Roman" w:hAnsi="Times New Roman"/>
          <w:sz w:val="24"/>
          <w:szCs w:val="24"/>
        </w:rPr>
        <w:t xml:space="preserve">Feladat: </w:t>
      </w:r>
    </w:p>
    <w:p w14:paraId="34092F34" w14:textId="70C8115A" w:rsidR="001C313A" w:rsidRPr="006F1521" w:rsidRDefault="001C313A" w:rsidP="001C31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1521">
        <w:rPr>
          <w:rFonts w:ascii="Times New Roman" w:hAnsi="Times New Roman"/>
          <w:b/>
          <w:sz w:val="24"/>
          <w:szCs w:val="24"/>
        </w:rPr>
        <w:t>A Zuglói Gyermekvédelmi Koncepció</w:t>
      </w:r>
      <w:r w:rsidR="009E6256" w:rsidRPr="006F1521">
        <w:rPr>
          <w:rFonts w:ascii="Times New Roman" w:hAnsi="Times New Roman"/>
          <w:b/>
          <w:sz w:val="24"/>
          <w:szCs w:val="24"/>
        </w:rPr>
        <w:t xml:space="preserve"> 2. mellékletben foglalt „Elköteleződési nyilatkozat” megismertetése</w:t>
      </w:r>
      <w:r w:rsidR="00A65837" w:rsidRPr="006F1521">
        <w:rPr>
          <w:rFonts w:ascii="Times New Roman" w:hAnsi="Times New Roman"/>
          <w:b/>
          <w:sz w:val="24"/>
          <w:szCs w:val="24"/>
        </w:rPr>
        <w:t>,</w:t>
      </w:r>
      <w:r w:rsidR="009E6256" w:rsidRPr="006F1521">
        <w:rPr>
          <w:rFonts w:ascii="Times New Roman" w:hAnsi="Times New Roman"/>
          <w:b/>
          <w:sz w:val="24"/>
          <w:szCs w:val="24"/>
        </w:rPr>
        <w:t xml:space="preserve"> </w:t>
      </w:r>
      <w:r w:rsidR="00A65837" w:rsidRPr="006F1521">
        <w:rPr>
          <w:rFonts w:ascii="Times New Roman" w:hAnsi="Times New Roman"/>
          <w:b/>
          <w:sz w:val="24"/>
          <w:szCs w:val="24"/>
        </w:rPr>
        <w:t xml:space="preserve">elérhetővé tétele </w:t>
      </w:r>
      <w:r w:rsidRPr="006F1521">
        <w:rPr>
          <w:rFonts w:ascii="Times New Roman" w:hAnsi="Times New Roman"/>
          <w:b/>
          <w:sz w:val="24"/>
          <w:szCs w:val="24"/>
        </w:rPr>
        <w:t xml:space="preserve">– amely a gyermekek védelmét és biztonságát tartja szem előtt – az Önkormányzat és az Önkormányzat által fenntartott intézmények </w:t>
      </w:r>
      <w:r w:rsidR="00576935" w:rsidRPr="006F1521">
        <w:rPr>
          <w:rFonts w:ascii="Times New Roman" w:hAnsi="Times New Roman"/>
          <w:b/>
          <w:sz w:val="24"/>
          <w:szCs w:val="24"/>
        </w:rPr>
        <w:t xml:space="preserve">új belépő dolgozói </w:t>
      </w:r>
      <w:r w:rsidRPr="006F1521">
        <w:rPr>
          <w:rFonts w:ascii="Times New Roman" w:hAnsi="Times New Roman"/>
          <w:b/>
          <w:sz w:val="24"/>
          <w:szCs w:val="24"/>
        </w:rPr>
        <w:t>számára</w:t>
      </w:r>
      <w:r w:rsidR="00A65837" w:rsidRPr="006F1521">
        <w:rPr>
          <w:rFonts w:ascii="Times New Roman" w:hAnsi="Times New Roman"/>
          <w:b/>
          <w:sz w:val="24"/>
          <w:szCs w:val="24"/>
        </w:rPr>
        <w:t>.</w:t>
      </w:r>
      <w:r w:rsidR="00576935" w:rsidRPr="006F1521">
        <w:rPr>
          <w:rFonts w:ascii="Times New Roman" w:hAnsi="Times New Roman"/>
          <w:b/>
          <w:sz w:val="24"/>
          <w:szCs w:val="24"/>
        </w:rPr>
        <w:t xml:space="preserve"> </w:t>
      </w:r>
    </w:p>
    <w:p w14:paraId="5F64AA77" w14:textId="77777777" w:rsidR="001C313A" w:rsidRPr="006F1521" w:rsidRDefault="001C313A" w:rsidP="001C31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1521">
        <w:rPr>
          <w:rFonts w:ascii="Times New Roman" w:hAnsi="Times New Roman"/>
          <w:b/>
          <w:sz w:val="24"/>
          <w:szCs w:val="24"/>
        </w:rPr>
        <w:t>●</w:t>
      </w:r>
      <w:r w:rsidRPr="006F1521">
        <w:rPr>
          <w:rFonts w:ascii="Times New Roman" w:hAnsi="Times New Roman"/>
          <w:b/>
          <w:sz w:val="24"/>
          <w:szCs w:val="24"/>
        </w:rPr>
        <w:tab/>
        <w:t xml:space="preserve">Felelős: Humánszolgáltatási Főosztály által az érintett intézmények vezetői, önkormányzati tulajdonú önkormányzati társaságok </w:t>
      </w:r>
    </w:p>
    <w:p w14:paraId="42B095E9" w14:textId="4E172A9F" w:rsidR="00B6294C" w:rsidRDefault="001C313A" w:rsidP="001C31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1521">
        <w:rPr>
          <w:rFonts w:ascii="Times New Roman" w:hAnsi="Times New Roman"/>
          <w:b/>
          <w:sz w:val="24"/>
          <w:szCs w:val="24"/>
        </w:rPr>
        <w:t>●</w:t>
      </w:r>
      <w:r w:rsidRPr="006F1521">
        <w:rPr>
          <w:rFonts w:ascii="Times New Roman" w:hAnsi="Times New Roman"/>
          <w:b/>
          <w:sz w:val="24"/>
          <w:szCs w:val="24"/>
        </w:rPr>
        <w:tab/>
        <w:t>Határidő: folyamatosan az új belépő munkatársak vonatkozásában</w:t>
      </w:r>
    </w:p>
    <w:p w14:paraId="2B3E18E8" w14:textId="77777777" w:rsidR="00737868" w:rsidRDefault="00737868" w:rsidP="006B11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3AD42E" w14:textId="2669285C" w:rsidR="006B1101" w:rsidRDefault="006B1101" w:rsidP="006B11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Az </w:t>
      </w:r>
      <w:r w:rsidRPr="0072115C">
        <w:rPr>
          <w:rFonts w:ascii="Times New Roman" w:hAnsi="Times New Roman"/>
          <w:sz w:val="24"/>
          <w:szCs w:val="24"/>
        </w:rPr>
        <w:t>intézményünkbe a gyermekvédelmi koncepció</w:t>
      </w:r>
      <w:r>
        <w:rPr>
          <w:rFonts w:ascii="Times New Roman" w:hAnsi="Times New Roman"/>
          <w:sz w:val="24"/>
          <w:szCs w:val="24"/>
        </w:rPr>
        <w:t>t minden új kollégával folyamatosan ismertetjük, és aláíratjuk velük az elköteleződési nyilatkozatot</w:t>
      </w:r>
      <w:r w:rsidRPr="0072115C">
        <w:rPr>
          <w:rFonts w:ascii="Times New Roman" w:hAnsi="Times New Roman"/>
          <w:sz w:val="24"/>
          <w:szCs w:val="24"/>
        </w:rPr>
        <w:t xml:space="preserve">. </w:t>
      </w:r>
    </w:p>
    <w:p w14:paraId="44DF8C15" w14:textId="30755889" w:rsidR="00B6294C" w:rsidRPr="00980325" w:rsidRDefault="002768B2" w:rsidP="002768B2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>feladat</w:t>
      </w:r>
    </w:p>
    <w:p w14:paraId="1963D9A7" w14:textId="518CC6F0" w:rsidR="00F747A9" w:rsidRPr="00980325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 xml:space="preserve">A gyermekekkel kapcsolatos ellátásokhoz, szolgáltatásokhoz a költségvetési lehetőségek keretei között megfelelő pénzügyi forrás biztosítása, pénzbeli és természetbeni ellátás formájában az éves önkormányzati költségvetésben (születési támogatás, táboroztatás, iskolakezdési támogatás, </w:t>
      </w:r>
      <w:r w:rsidR="00A75065" w:rsidRPr="00980325">
        <w:rPr>
          <w:rFonts w:ascii="Times New Roman" w:hAnsi="Times New Roman"/>
          <w:b/>
          <w:sz w:val="24"/>
          <w:szCs w:val="24"/>
        </w:rPr>
        <w:t xml:space="preserve">rászoruló </w:t>
      </w:r>
      <w:r w:rsidRPr="00980325">
        <w:rPr>
          <w:rFonts w:ascii="Times New Roman" w:hAnsi="Times New Roman"/>
          <w:b/>
          <w:sz w:val="24"/>
          <w:szCs w:val="24"/>
        </w:rPr>
        <w:t xml:space="preserve">gyermekek </w:t>
      </w:r>
      <w:proofErr w:type="spellStart"/>
      <w:r w:rsidR="00A75065" w:rsidRPr="00980325">
        <w:rPr>
          <w:rFonts w:ascii="Times New Roman" w:hAnsi="Times New Roman"/>
          <w:b/>
          <w:sz w:val="24"/>
          <w:szCs w:val="24"/>
        </w:rPr>
        <w:t>szünidei</w:t>
      </w:r>
      <w:proofErr w:type="spellEnd"/>
      <w:r w:rsidR="00A75065" w:rsidRPr="00980325">
        <w:rPr>
          <w:rFonts w:ascii="Times New Roman" w:hAnsi="Times New Roman"/>
          <w:b/>
          <w:sz w:val="24"/>
          <w:szCs w:val="24"/>
        </w:rPr>
        <w:t xml:space="preserve"> </w:t>
      </w:r>
      <w:r w:rsidRPr="00980325">
        <w:rPr>
          <w:rFonts w:ascii="Times New Roman" w:hAnsi="Times New Roman"/>
          <w:b/>
          <w:sz w:val="24"/>
          <w:szCs w:val="24"/>
        </w:rPr>
        <w:t xml:space="preserve">étkeztetése, jó sportoló, jó tanuló, civil szervezetek támogatása, sérült gyermekek, lisztérzékenység, Zuglói Ifjúsági Közösségi Díj stb.) </w:t>
      </w:r>
    </w:p>
    <w:p w14:paraId="26A193B7" w14:textId="77777777" w:rsidR="00F747A9" w:rsidRPr="00980325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>●</w:t>
      </w:r>
      <w:r w:rsidRPr="00980325">
        <w:rPr>
          <w:rFonts w:ascii="Times New Roman" w:hAnsi="Times New Roman"/>
          <w:b/>
          <w:sz w:val="24"/>
          <w:szCs w:val="24"/>
        </w:rPr>
        <w:tab/>
        <w:t>Felelős: Alpolgármester területért felelős, Ifjúsági és testvérvárosi kapcsolatokért felelős tanácsnok (Humánszolgáltatási Főosztály útján)</w:t>
      </w:r>
    </w:p>
    <w:p w14:paraId="1FACA83A" w14:textId="5BA6F482" w:rsidR="00F747A9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>●</w:t>
      </w:r>
      <w:r w:rsidRPr="00980325">
        <w:rPr>
          <w:rFonts w:ascii="Times New Roman" w:hAnsi="Times New Roman"/>
          <w:b/>
          <w:sz w:val="24"/>
          <w:szCs w:val="24"/>
        </w:rPr>
        <w:tab/>
        <w:t>Határidő: folyamatosan</w:t>
      </w:r>
    </w:p>
    <w:p w14:paraId="2EFF044E" w14:textId="77777777" w:rsidR="000B513A" w:rsidRPr="00980325" w:rsidRDefault="000B513A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AF44B6" w14:textId="77777777" w:rsidR="00C60F74" w:rsidRPr="0055190F" w:rsidRDefault="00C60F74" w:rsidP="00C6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0F74">
        <w:rPr>
          <w:rFonts w:ascii="Times New Roman" w:hAnsi="Times New Roman"/>
          <w:b/>
          <w:sz w:val="24"/>
          <w:szCs w:val="24"/>
        </w:rPr>
        <w:t>-</w:t>
      </w:r>
      <w:r w:rsidRPr="00C60F74">
        <w:rPr>
          <w:rFonts w:ascii="Times New Roman" w:hAnsi="Times New Roman"/>
          <w:b/>
          <w:sz w:val="24"/>
          <w:szCs w:val="24"/>
        </w:rPr>
        <w:tab/>
      </w:r>
      <w:r w:rsidRPr="0055190F">
        <w:rPr>
          <w:rFonts w:ascii="Times New Roman" w:hAnsi="Times New Roman"/>
          <w:sz w:val="24"/>
          <w:szCs w:val="24"/>
        </w:rPr>
        <w:t xml:space="preserve">Szülői kérelem alapján, az őszi, téli és tavaszi szünetekben az Önkormányzat ingyenes étkezést biztosít a rászoruló gyermekek részére.  </w:t>
      </w:r>
    </w:p>
    <w:p w14:paraId="00EBB730" w14:textId="476CEEDD" w:rsidR="00C60F74" w:rsidRPr="0055190F" w:rsidRDefault="00C60F74" w:rsidP="00C6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90F">
        <w:rPr>
          <w:rFonts w:ascii="Times New Roman" w:hAnsi="Times New Roman"/>
          <w:sz w:val="24"/>
          <w:szCs w:val="24"/>
        </w:rPr>
        <w:t>-</w:t>
      </w:r>
      <w:r w:rsidRPr="0055190F">
        <w:rPr>
          <w:rFonts w:ascii="Times New Roman" w:hAnsi="Times New Roman"/>
          <w:sz w:val="24"/>
          <w:szCs w:val="24"/>
        </w:rPr>
        <w:tab/>
        <w:t>A Jó sportoló - Jó tanuló díj pályázat</w:t>
      </w:r>
      <w:r w:rsidR="00086001">
        <w:rPr>
          <w:rFonts w:ascii="Times New Roman" w:hAnsi="Times New Roman"/>
          <w:sz w:val="24"/>
          <w:szCs w:val="24"/>
        </w:rPr>
        <w:t xml:space="preserve"> kiírására kerül sor</w:t>
      </w:r>
      <w:r w:rsidR="006F49DA">
        <w:rPr>
          <w:rFonts w:ascii="Times New Roman" w:hAnsi="Times New Roman"/>
          <w:sz w:val="24"/>
          <w:szCs w:val="24"/>
        </w:rPr>
        <w:t xml:space="preserve"> </w:t>
      </w:r>
      <w:r w:rsidRPr="0055190F">
        <w:rPr>
          <w:rFonts w:ascii="Times New Roman" w:hAnsi="Times New Roman"/>
          <w:sz w:val="24"/>
          <w:szCs w:val="24"/>
        </w:rPr>
        <w:t>a kerületi gyermek</w:t>
      </w:r>
      <w:r w:rsidR="006F49DA">
        <w:rPr>
          <w:rFonts w:ascii="Times New Roman" w:hAnsi="Times New Roman"/>
          <w:sz w:val="24"/>
          <w:szCs w:val="24"/>
        </w:rPr>
        <w:t xml:space="preserve"> részére.</w:t>
      </w:r>
    </w:p>
    <w:p w14:paraId="6DDF6CD6" w14:textId="77777777" w:rsidR="00C60F74" w:rsidRPr="0055190F" w:rsidRDefault="00C60F74" w:rsidP="00C6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90F">
        <w:rPr>
          <w:rFonts w:ascii="Times New Roman" w:hAnsi="Times New Roman"/>
          <w:sz w:val="24"/>
          <w:szCs w:val="24"/>
        </w:rPr>
        <w:t>-</w:t>
      </w:r>
      <w:r w:rsidRPr="0055190F">
        <w:rPr>
          <w:rFonts w:ascii="Times New Roman" w:hAnsi="Times New Roman"/>
          <w:sz w:val="24"/>
          <w:szCs w:val="24"/>
        </w:rPr>
        <w:tab/>
        <w:t>A születési sérült gyermekek mozgás- és idegrendszeri fejlesztését a Gézengúz Alapítvány végzi, amelyet szintén az Önkormányzat támogat.</w:t>
      </w:r>
    </w:p>
    <w:p w14:paraId="2F5F3F60" w14:textId="77777777" w:rsidR="00C60F74" w:rsidRPr="0055190F" w:rsidRDefault="00C60F74" w:rsidP="00C6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90F">
        <w:rPr>
          <w:rFonts w:ascii="Times New Roman" w:hAnsi="Times New Roman"/>
          <w:sz w:val="24"/>
          <w:szCs w:val="24"/>
        </w:rPr>
        <w:t>-</w:t>
      </w:r>
      <w:r w:rsidRPr="0055190F">
        <w:rPr>
          <w:rFonts w:ascii="Times New Roman" w:hAnsi="Times New Roman"/>
          <w:sz w:val="24"/>
          <w:szCs w:val="24"/>
        </w:rPr>
        <w:tab/>
        <w:t xml:space="preserve">A kerületi önkormányzati fenntartású óvodák nagycsoportos gyermekei részére minden évben egy alkalommal lisztérzékenység szűrővizsgálatot végez a </w:t>
      </w:r>
      <w:proofErr w:type="spellStart"/>
      <w:r w:rsidRPr="0055190F">
        <w:rPr>
          <w:rFonts w:ascii="Times New Roman" w:hAnsi="Times New Roman"/>
          <w:sz w:val="24"/>
          <w:szCs w:val="24"/>
        </w:rPr>
        <w:t>Cödimed</w:t>
      </w:r>
      <w:proofErr w:type="spellEnd"/>
      <w:r w:rsidRPr="0055190F">
        <w:rPr>
          <w:rFonts w:ascii="Times New Roman" w:hAnsi="Times New Roman"/>
          <w:sz w:val="24"/>
          <w:szCs w:val="24"/>
        </w:rPr>
        <w:t xml:space="preserve"> Kft, amelyet 100%-ban az Önkormányzat finanszíroz.</w:t>
      </w:r>
    </w:p>
    <w:p w14:paraId="740F033D" w14:textId="77777777" w:rsidR="00C60F74" w:rsidRPr="0055190F" w:rsidRDefault="00C60F74" w:rsidP="00C6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90F">
        <w:rPr>
          <w:rFonts w:ascii="Times New Roman" w:hAnsi="Times New Roman"/>
          <w:sz w:val="24"/>
          <w:szCs w:val="24"/>
        </w:rPr>
        <w:t>-</w:t>
      </w:r>
      <w:r w:rsidRPr="0055190F">
        <w:rPr>
          <w:rFonts w:ascii="Times New Roman" w:hAnsi="Times New Roman"/>
          <w:sz w:val="24"/>
          <w:szCs w:val="24"/>
        </w:rPr>
        <w:tab/>
        <w:t xml:space="preserve">A Zuglói Ifjúsági Közösségi Díj-ban olyan fiatalok részesülhetnek, akik a szűkebb vagy tágabb közösségükért végzett tevékenységük alapján felterjesztésre kerülnek. </w:t>
      </w:r>
    </w:p>
    <w:p w14:paraId="06BF3375" w14:textId="77C9514C" w:rsidR="00A65837" w:rsidRDefault="00C60F74" w:rsidP="00C6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190F">
        <w:rPr>
          <w:rFonts w:ascii="Times New Roman" w:hAnsi="Times New Roman"/>
          <w:sz w:val="24"/>
          <w:szCs w:val="24"/>
        </w:rPr>
        <w:t>-</w:t>
      </w:r>
      <w:r w:rsidRPr="0055190F">
        <w:rPr>
          <w:rFonts w:ascii="Times New Roman" w:hAnsi="Times New Roman"/>
          <w:sz w:val="24"/>
          <w:szCs w:val="24"/>
        </w:rPr>
        <w:tab/>
      </w:r>
      <w:r w:rsidR="009623BB" w:rsidRPr="00FB12FC">
        <w:rPr>
          <w:rFonts w:ascii="Times New Roman" w:hAnsi="Times New Roman"/>
          <w:sz w:val="24"/>
          <w:szCs w:val="24"/>
        </w:rPr>
        <w:t>Z</w:t>
      </w:r>
      <w:r w:rsidR="008F1CD9" w:rsidRPr="00FB12FC">
        <w:rPr>
          <w:rFonts w:ascii="Times New Roman" w:hAnsi="Times New Roman"/>
          <w:sz w:val="24"/>
          <w:szCs w:val="24"/>
        </w:rPr>
        <w:t>ugló szociális és gyermekvédelmi pénzbeli, természetbeni támogatásainak és szociális ellátásainak</w:t>
      </w:r>
      <w:r w:rsidR="009623BB" w:rsidRPr="00FB12FC">
        <w:rPr>
          <w:rFonts w:ascii="Times New Roman" w:hAnsi="Times New Roman"/>
          <w:sz w:val="24"/>
          <w:szCs w:val="24"/>
        </w:rPr>
        <w:t xml:space="preserve"> szabályairól szóló 7/2015 (II.27.) önkormányzati rendelet</w:t>
      </w:r>
      <w:r w:rsidR="00390E91" w:rsidRPr="00FB12FC">
        <w:rPr>
          <w:rFonts w:ascii="Times New Roman" w:hAnsi="Times New Roman"/>
          <w:sz w:val="24"/>
          <w:szCs w:val="24"/>
        </w:rPr>
        <w:t xml:space="preserve"> alapján</w:t>
      </w:r>
      <w:r w:rsidR="009623BB" w:rsidRPr="00FB12FC">
        <w:rPr>
          <w:rFonts w:ascii="Times New Roman" w:hAnsi="Times New Roman"/>
          <w:sz w:val="24"/>
          <w:szCs w:val="24"/>
        </w:rPr>
        <w:t xml:space="preserve"> </w:t>
      </w:r>
      <w:r w:rsidRPr="0055190F">
        <w:rPr>
          <w:rFonts w:ascii="Times New Roman" w:hAnsi="Times New Roman"/>
          <w:sz w:val="24"/>
          <w:szCs w:val="24"/>
        </w:rPr>
        <w:t xml:space="preserve">valamennyi gyermekeket érintő támogatási forma </w:t>
      </w:r>
      <w:r w:rsidR="003F136B">
        <w:rPr>
          <w:rFonts w:ascii="Times New Roman" w:hAnsi="Times New Roman"/>
          <w:sz w:val="24"/>
          <w:szCs w:val="24"/>
        </w:rPr>
        <w:t>(</w:t>
      </w:r>
      <w:r w:rsidR="00850F8B">
        <w:rPr>
          <w:rFonts w:ascii="Times New Roman" w:hAnsi="Times New Roman"/>
          <w:sz w:val="24"/>
          <w:szCs w:val="24"/>
        </w:rPr>
        <w:t xml:space="preserve">többek között: </w:t>
      </w:r>
      <w:r w:rsidR="003F136B">
        <w:rPr>
          <w:rFonts w:ascii="Times New Roman" w:hAnsi="Times New Roman"/>
          <w:sz w:val="24"/>
          <w:szCs w:val="24"/>
        </w:rPr>
        <w:t xml:space="preserve">születési támogatás, sajátos nevelési igényű gyermekek szüleinek támogatása, tanévkezdési támogatás, </w:t>
      </w:r>
      <w:proofErr w:type="gramStart"/>
      <w:r w:rsidR="003F136B">
        <w:rPr>
          <w:rFonts w:ascii="Times New Roman" w:hAnsi="Times New Roman"/>
          <w:sz w:val="24"/>
          <w:szCs w:val="24"/>
        </w:rPr>
        <w:t>agyhártya gyulladás</w:t>
      </w:r>
      <w:proofErr w:type="gramEnd"/>
      <w:r w:rsidR="003F136B">
        <w:rPr>
          <w:rFonts w:ascii="Times New Roman" w:hAnsi="Times New Roman"/>
          <w:sz w:val="24"/>
          <w:szCs w:val="24"/>
        </w:rPr>
        <w:t xml:space="preserve"> elleni védőoltás </w:t>
      </w:r>
      <w:r w:rsidR="00850F8B">
        <w:rPr>
          <w:rFonts w:ascii="Times New Roman" w:hAnsi="Times New Roman"/>
          <w:sz w:val="24"/>
          <w:szCs w:val="24"/>
        </w:rPr>
        <w:t xml:space="preserve">részbeni </w:t>
      </w:r>
      <w:r w:rsidR="003F136B">
        <w:rPr>
          <w:rFonts w:ascii="Times New Roman" w:hAnsi="Times New Roman"/>
          <w:sz w:val="24"/>
          <w:szCs w:val="24"/>
        </w:rPr>
        <w:t>támogatása</w:t>
      </w:r>
      <w:r w:rsidR="00071193">
        <w:rPr>
          <w:rFonts w:ascii="Times New Roman" w:hAnsi="Times New Roman"/>
          <w:sz w:val="24"/>
          <w:szCs w:val="24"/>
        </w:rPr>
        <w:t>, babacsomag</w:t>
      </w:r>
      <w:r w:rsidR="00850F8B">
        <w:rPr>
          <w:rFonts w:ascii="Times New Roman" w:hAnsi="Times New Roman"/>
          <w:sz w:val="24"/>
          <w:szCs w:val="24"/>
        </w:rPr>
        <w:t>)</w:t>
      </w:r>
      <w:r w:rsidR="00071193">
        <w:rPr>
          <w:rFonts w:ascii="Times New Roman" w:hAnsi="Times New Roman"/>
          <w:sz w:val="24"/>
          <w:szCs w:val="24"/>
        </w:rPr>
        <w:t xml:space="preserve"> </w:t>
      </w:r>
      <w:r w:rsidRPr="0055190F">
        <w:rPr>
          <w:rFonts w:ascii="Times New Roman" w:hAnsi="Times New Roman"/>
          <w:sz w:val="24"/>
          <w:szCs w:val="24"/>
        </w:rPr>
        <w:t>esetén a szükséges forrás a 202</w:t>
      </w:r>
      <w:r w:rsidR="0055190F">
        <w:rPr>
          <w:rFonts w:ascii="Times New Roman" w:hAnsi="Times New Roman"/>
          <w:sz w:val="24"/>
          <w:szCs w:val="24"/>
        </w:rPr>
        <w:t>4</w:t>
      </w:r>
      <w:r w:rsidRPr="0055190F">
        <w:rPr>
          <w:rFonts w:ascii="Times New Roman" w:hAnsi="Times New Roman"/>
          <w:sz w:val="24"/>
          <w:szCs w:val="24"/>
        </w:rPr>
        <w:t>. évi költségvetésben rendelkezésre állt.</w:t>
      </w:r>
      <w:r w:rsidR="00390E91">
        <w:rPr>
          <w:rFonts w:ascii="Times New Roman" w:hAnsi="Times New Roman"/>
          <w:sz w:val="24"/>
          <w:szCs w:val="24"/>
        </w:rPr>
        <w:t xml:space="preserve"> Ezen felül a</w:t>
      </w:r>
      <w:r w:rsidR="00F6335D">
        <w:rPr>
          <w:rFonts w:ascii="Times New Roman" w:hAnsi="Times New Roman"/>
          <w:sz w:val="24"/>
          <w:szCs w:val="24"/>
        </w:rPr>
        <w:t xml:space="preserve">z önkormányzat a </w:t>
      </w:r>
      <w:r w:rsidR="00390E91">
        <w:rPr>
          <w:rFonts w:ascii="Times New Roman" w:hAnsi="Times New Roman"/>
          <w:sz w:val="24"/>
          <w:szCs w:val="24"/>
        </w:rPr>
        <w:t>bérlettámogatásról szóló</w:t>
      </w:r>
      <w:r w:rsidR="00BC078D">
        <w:rPr>
          <w:rFonts w:ascii="Times New Roman" w:hAnsi="Times New Roman"/>
          <w:sz w:val="24"/>
          <w:szCs w:val="24"/>
        </w:rPr>
        <w:t xml:space="preserve"> 18/2024. (VII. 2.)</w:t>
      </w:r>
      <w:r w:rsidR="00390E91">
        <w:rPr>
          <w:rFonts w:ascii="Times New Roman" w:hAnsi="Times New Roman"/>
          <w:sz w:val="24"/>
          <w:szCs w:val="24"/>
        </w:rPr>
        <w:t xml:space="preserve"> önkormányzati rendelet alapján a budapesti helyi tömegközlekedési </w:t>
      </w:r>
      <w:r w:rsidR="00F6335D">
        <w:rPr>
          <w:rFonts w:ascii="Times New Roman" w:hAnsi="Times New Roman"/>
          <w:sz w:val="24"/>
          <w:szCs w:val="24"/>
        </w:rPr>
        <w:t>eszközök igénybevételére jogosító bérlet megvásárlásához utalványt biztosított</w:t>
      </w:r>
      <w:r w:rsidR="00BC078D">
        <w:rPr>
          <w:rFonts w:ascii="Times New Roman" w:hAnsi="Times New Roman"/>
          <w:sz w:val="24"/>
          <w:szCs w:val="24"/>
        </w:rPr>
        <w:t xml:space="preserve"> a tanulói és hallgatói jogviszonnyal rendelkező fiatalok számára</w:t>
      </w:r>
      <w:r w:rsidR="00F6335D">
        <w:rPr>
          <w:rFonts w:ascii="Times New Roman" w:hAnsi="Times New Roman"/>
          <w:sz w:val="24"/>
          <w:szCs w:val="24"/>
        </w:rPr>
        <w:t>.</w:t>
      </w:r>
      <w:r w:rsidR="00390E91">
        <w:rPr>
          <w:rFonts w:ascii="Times New Roman" w:hAnsi="Times New Roman"/>
          <w:sz w:val="24"/>
          <w:szCs w:val="24"/>
        </w:rPr>
        <w:t xml:space="preserve"> </w:t>
      </w:r>
    </w:p>
    <w:p w14:paraId="5AE34A77" w14:textId="0BAAD9D9" w:rsidR="0055190F" w:rsidRDefault="0055190F" w:rsidP="00C6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CA705E" w14:textId="77777777" w:rsidR="00FB12FC" w:rsidRPr="0055190F" w:rsidRDefault="00FB12FC" w:rsidP="00C6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D80BB1" w14:textId="77777777" w:rsidR="00F747A9" w:rsidRPr="00980325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2E45606A" w14:textId="7BB00D02" w:rsidR="00F747A9" w:rsidRPr="00980325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>Sajátos nevelési igényű gyermekek (SNI) fejlesztése, annak érdekében, hogy kortársaiktól való lemaradásuk csökkenjen. Az Önkormányzat által fenntartott intézményeiben a megfelelő szakemberek biztosítása. Így a bölcsődékben, az óvodákban gyógypedagógus alkalmazása, fejlesztő szobák biztosítása.</w:t>
      </w:r>
    </w:p>
    <w:p w14:paraId="3690978D" w14:textId="77777777" w:rsidR="00F747A9" w:rsidRPr="00980325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>●</w:t>
      </w:r>
      <w:r w:rsidRPr="00980325">
        <w:rPr>
          <w:rFonts w:ascii="Times New Roman" w:hAnsi="Times New Roman"/>
          <w:b/>
          <w:sz w:val="24"/>
          <w:szCs w:val="24"/>
        </w:rPr>
        <w:tab/>
        <w:t>Felelős: Alpolgármester területért felelős, Ifjúsági és testvérvárosi kapcsolatokért felelős tanácsnok (Humánszolgáltatási Főosztály Intézményfelügyeleti Osztály útján)</w:t>
      </w:r>
    </w:p>
    <w:p w14:paraId="6412DC47" w14:textId="77777777" w:rsidR="00F747A9" w:rsidRPr="00980325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>●</w:t>
      </w:r>
      <w:r w:rsidRPr="00980325">
        <w:rPr>
          <w:rFonts w:ascii="Times New Roman" w:hAnsi="Times New Roman"/>
          <w:b/>
          <w:sz w:val="24"/>
          <w:szCs w:val="24"/>
        </w:rPr>
        <w:tab/>
        <w:t>Határidő: folyamatosan</w:t>
      </w:r>
    </w:p>
    <w:p w14:paraId="42998AC0" w14:textId="6960F9C1" w:rsidR="00F747A9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9EE659" w14:textId="45525B44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A Zuglói Egyesített Óvoda (a továbbiakban: ZEÓ) a 202</w:t>
      </w:r>
      <w:r w:rsidR="008E63F8">
        <w:rPr>
          <w:rFonts w:ascii="Times New Roman" w:hAnsi="Times New Roman"/>
          <w:sz w:val="24"/>
          <w:szCs w:val="24"/>
        </w:rPr>
        <w:t>3</w:t>
      </w:r>
      <w:r w:rsidRPr="00795C26">
        <w:rPr>
          <w:rFonts w:ascii="Times New Roman" w:hAnsi="Times New Roman"/>
          <w:sz w:val="24"/>
          <w:szCs w:val="24"/>
        </w:rPr>
        <w:t>/202</w:t>
      </w:r>
      <w:r w:rsidR="008E63F8">
        <w:rPr>
          <w:rFonts w:ascii="Times New Roman" w:hAnsi="Times New Roman"/>
          <w:sz w:val="24"/>
          <w:szCs w:val="24"/>
        </w:rPr>
        <w:t>4</w:t>
      </w:r>
      <w:r w:rsidRPr="00795C26">
        <w:rPr>
          <w:rFonts w:ascii="Times New Roman" w:hAnsi="Times New Roman"/>
          <w:sz w:val="24"/>
          <w:szCs w:val="24"/>
        </w:rPr>
        <w:t>. évi munkatervében az alábbi célkitűzéseket fogalmazta meg:</w:t>
      </w:r>
    </w:p>
    <w:p w14:paraId="11F7C6F1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•</w:t>
      </w:r>
      <w:r w:rsidRPr="00795C26">
        <w:rPr>
          <w:rFonts w:ascii="Times New Roman" w:hAnsi="Times New Roman"/>
          <w:sz w:val="24"/>
          <w:szCs w:val="24"/>
        </w:rPr>
        <w:tab/>
        <w:t>A sajátos nevelési igényű (SNI) gyermekek iránti elfogadó-képesség, az inkluzív pedagógiai szemlélet erősítése.</w:t>
      </w:r>
    </w:p>
    <w:p w14:paraId="6997C086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•</w:t>
      </w:r>
      <w:r w:rsidRPr="00795C26">
        <w:rPr>
          <w:rFonts w:ascii="Times New Roman" w:hAnsi="Times New Roman"/>
          <w:sz w:val="24"/>
          <w:szCs w:val="24"/>
        </w:rPr>
        <w:tab/>
        <w:t>Az SNI bázis-tagóvodák működésének támogatása.</w:t>
      </w:r>
    </w:p>
    <w:p w14:paraId="0CBAFA30" w14:textId="18E57605" w:rsid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 xml:space="preserve">A gyógypedagógus erőforrások hatékonyabb kihasználása érdekében az SNI gyermekek ellátására </w:t>
      </w:r>
      <w:r w:rsidR="004B785D">
        <w:rPr>
          <w:rFonts w:ascii="Times New Roman" w:hAnsi="Times New Roman"/>
          <w:sz w:val="24"/>
          <w:szCs w:val="24"/>
        </w:rPr>
        <w:t>6</w:t>
      </w:r>
      <w:r w:rsidRPr="00795C26">
        <w:rPr>
          <w:rFonts w:ascii="Times New Roman" w:hAnsi="Times New Roman"/>
          <w:sz w:val="24"/>
          <w:szCs w:val="24"/>
        </w:rPr>
        <w:t xml:space="preserve"> bázis-tagóvoda került kijelölésre és a gyógypedagógusi álláshelyek száma </w:t>
      </w:r>
      <w:r w:rsidR="009F03FB">
        <w:rPr>
          <w:rFonts w:ascii="Times New Roman" w:hAnsi="Times New Roman"/>
          <w:sz w:val="24"/>
          <w:szCs w:val="24"/>
        </w:rPr>
        <w:t>6</w:t>
      </w:r>
      <w:r w:rsidRPr="00795C26">
        <w:rPr>
          <w:rFonts w:ascii="Times New Roman" w:hAnsi="Times New Roman"/>
          <w:sz w:val="24"/>
          <w:szCs w:val="24"/>
        </w:rPr>
        <w:t>-r</w:t>
      </w:r>
      <w:r w:rsidR="009F03FB">
        <w:rPr>
          <w:rFonts w:ascii="Times New Roman" w:hAnsi="Times New Roman"/>
          <w:sz w:val="24"/>
          <w:szCs w:val="24"/>
        </w:rPr>
        <w:t>a</w:t>
      </w:r>
      <w:r w:rsidRPr="00795C26">
        <w:rPr>
          <w:rFonts w:ascii="Times New Roman" w:hAnsi="Times New Roman"/>
          <w:sz w:val="24"/>
          <w:szCs w:val="24"/>
        </w:rPr>
        <w:t xml:space="preserve"> emelkedett</w:t>
      </w:r>
      <w:r w:rsidR="008F1403">
        <w:rPr>
          <w:rFonts w:ascii="Times New Roman" w:hAnsi="Times New Roman"/>
          <w:sz w:val="24"/>
          <w:szCs w:val="24"/>
        </w:rPr>
        <w:t>.</w:t>
      </w:r>
      <w:r w:rsidRPr="00795C26">
        <w:rPr>
          <w:rFonts w:ascii="Times New Roman" w:hAnsi="Times New Roman"/>
          <w:sz w:val="24"/>
          <w:szCs w:val="24"/>
        </w:rPr>
        <w:t xml:space="preserve"> A gyógypedagógusok így már teljes munkaidőben az ellátandó gyermekek fejlesztésével tudtak foglalkozni, mindennapi jelenlétükkel a gyógypedagógiai fejlesztés eredményesebbé vált. </w:t>
      </w:r>
      <w:r w:rsidR="008F1403">
        <w:rPr>
          <w:rFonts w:ascii="Times New Roman" w:hAnsi="Times New Roman"/>
          <w:sz w:val="24"/>
          <w:szCs w:val="24"/>
        </w:rPr>
        <w:t>2024. szeptember 1-jétől felvételre került 2 fő fejlesztőpedagógus is.</w:t>
      </w:r>
      <w:r w:rsidR="008F1403" w:rsidRPr="00795C26">
        <w:rPr>
          <w:rFonts w:ascii="Times New Roman" w:hAnsi="Times New Roman"/>
          <w:sz w:val="24"/>
          <w:szCs w:val="24"/>
        </w:rPr>
        <w:t xml:space="preserve"> </w:t>
      </w:r>
      <w:r w:rsidRPr="00795C26">
        <w:rPr>
          <w:rFonts w:ascii="Times New Roman" w:hAnsi="Times New Roman"/>
          <w:sz w:val="24"/>
          <w:szCs w:val="24"/>
        </w:rPr>
        <w:t xml:space="preserve">A gyógypedagógiai asszisztensek száma </w:t>
      </w:r>
      <w:r w:rsidR="00F83693">
        <w:rPr>
          <w:rFonts w:ascii="Times New Roman" w:hAnsi="Times New Roman"/>
          <w:sz w:val="24"/>
          <w:szCs w:val="24"/>
        </w:rPr>
        <w:t>27</w:t>
      </w:r>
      <w:r w:rsidR="00700F87">
        <w:rPr>
          <w:rFonts w:ascii="Times New Roman" w:hAnsi="Times New Roman"/>
          <w:sz w:val="24"/>
          <w:szCs w:val="24"/>
        </w:rPr>
        <w:t>-</w:t>
      </w:r>
      <w:r w:rsidR="00F83693">
        <w:rPr>
          <w:rFonts w:ascii="Times New Roman" w:hAnsi="Times New Roman"/>
          <w:sz w:val="24"/>
          <w:szCs w:val="24"/>
        </w:rPr>
        <w:t>ről 31</w:t>
      </w:r>
      <w:r w:rsidRPr="00795C26">
        <w:rPr>
          <w:rFonts w:ascii="Times New Roman" w:hAnsi="Times New Roman"/>
          <w:sz w:val="24"/>
          <w:szCs w:val="24"/>
        </w:rPr>
        <w:t xml:space="preserve"> fő</w:t>
      </w:r>
      <w:r w:rsidR="00700F87">
        <w:rPr>
          <w:rFonts w:ascii="Times New Roman" w:hAnsi="Times New Roman"/>
          <w:sz w:val="24"/>
          <w:szCs w:val="24"/>
        </w:rPr>
        <w:t>re</w:t>
      </w:r>
      <w:r w:rsidRPr="00795C26">
        <w:rPr>
          <w:rFonts w:ascii="Times New Roman" w:hAnsi="Times New Roman"/>
          <w:sz w:val="24"/>
          <w:szCs w:val="24"/>
        </w:rPr>
        <w:t xml:space="preserve"> emelkedett.</w:t>
      </w:r>
      <w:r w:rsidR="00CC6197">
        <w:rPr>
          <w:rFonts w:ascii="Times New Roman" w:hAnsi="Times New Roman"/>
          <w:sz w:val="24"/>
          <w:szCs w:val="24"/>
        </w:rPr>
        <w:t xml:space="preserve"> A</w:t>
      </w:r>
      <w:r w:rsidR="004D08BC">
        <w:rPr>
          <w:rFonts w:ascii="Times New Roman" w:hAnsi="Times New Roman"/>
          <w:sz w:val="24"/>
          <w:szCs w:val="24"/>
        </w:rPr>
        <w:t>z</w:t>
      </w:r>
      <w:r w:rsidR="00CC6197">
        <w:rPr>
          <w:rFonts w:ascii="Times New Roman" w:hAnsi="Times New Roman"/>
          <w:sz w:val="24"/>
          <w:szCs w:val="24"/>
        </w:rPr>
        <w:t xml:space="preserve"> SNI </w:t>
      </w:r>
      <w:r w:rsidR="004D08BC">
        <w:rPr>
          <w:rFonts w:ascii="Times New Roman" w:hAnsi="Times New Roman"/>
          <w:sz w:val="24"/>
          <w:szCs w:val="24"/>
        </w:rPr>
        <w:t>(130</w:t>
      </w:r>
      <w:r w:rsidR="00B768B9">
        <w:rPr>
          <w:rFonts w:ascii="Times New Roman" w:hAnsi="Times New Roman"/>
          <w:sz w:val="24"/>
          <w:szCs w:val="24"/>
        </w:rPr>
        <w:t xml:space="preserve"> gyermek</w:t>
      </w:r>
      <w:r w:rsidR="004D08BC">
        <w:rPr>
          <w:rFonts w:ascii="Times New Roman" w:hAnsi="Times New Roman"/>
          <w:sz w:val="24"/>
          <w:szCs w:val="24"/>
        </w:rPr>
        <w:t xml:space="preserve">) </w:t>
      </w:r>
      <w:r w:rsidR="00CC6197">
        <w:rPr>
          <w:rFonts w:ascii="Times New Roman" w:hAnsi="Times New Roman"/>
          <w:sz w:val="24"/>
          <w:szCs w:val="24"/>
        </w:rPr>
        <w:t>és a beilleszkedési</w:t>
      </w:r>
      <w:r w:rsidR="0056352B">
        <w:rPr>
          <w:rFonts w:ascii="Times New Roman" w:hAnsi="Times New Roman"/>
          <w:sz w:val="24"/>
          <w:szCs w:val="24"/>
        </w:rPr>
        <w:t>,</w:t>
      </w:r>
      <w:r w:rsidR="00CC6197">
        <w:rPr>
          <w:rFonts w:ascii="Times New Roman" w:hAnsi="Times New Roman"/>
          <w:sz w:val="24"/>
          <w:szCs w:val="24"/>
        </w:rPr>
        <w:t xml:space="preserve"> tanulási, magatartási nehézséggel küzdő (BTMN</w:t>
      </w:r>
      <w:r w:rsidR="004D08BC">
        <w:rPr>
          <w:rFonts w:ascii="Times New Roman" w:hAnsi="Times New Roman"/>
          <w:sz w:val="24"/>
          <w:szCs w:val="24"/>
        </w:rPr>
        <w:t xml:space="preserve"> – 133 </w:t>
      </w:r>
      <w:r w:rsidR="00B768B9">
        <w:rPr>
          <w:rFonts w:ascii="Times New Roman" w:hAnsi="Times New Roman"/>
          <w:sz w:val="24"/>
          <w:szCs w:val="24"/>
        </w:rPr>
        <w:t>gyermek</w:t>
      </w:r>
      <w:r w:rsidR="0056352B">
        <w:rPr>
          <w:rFonts w:ascii="Times New Roman" w:hAnsi="Times New Roman"/>
          <w:sz w:val="24"/>
          <w:szCs w:val="24"/>
        </w:rPr>
        <w:t>)</w:t>
      </w:r>
      <w:r w:rsidR="00CC6197">
        <w:rPr>
          <w:rFonts w:ascii="Times New Roman" w:hAnsi="Times New Roman"/>
          <w:sz w:val="24"/>
          <w:szCs w:val="24"/>
        </w:rPr>
        <w:t xml:space="preserve"> gyermekek létszáma folyamatos növekedést mutat</w:t>
      </w:r>
      <w:r w:rsidR="00307C06">
        <w:rPr>
          <w:rFonts w:ascii="Times New Roman" w:hAnsi="Times New Roman"/>
          <w:sz w:val="24"/>
          <w:szCs w:val="24"/>
        </w:rPr>
        <w:t xml:space="preserve"> (gyógypedagógiai ellátásban: 130 gyermek, logopédiai ellátásban: </w:t>
      </w:r>
      <w:r w:rsidR="007C1032">
        <w:rPr>
          <w:rFonts w:ascii="Times New Roman" w:hAnsi="Times New Roman"/>
          <w:sz w:val="24"/>
          <w:szCs w:val="24"/>
        </w:rPr>
        <w:t>551 gyermek, fejlesztő pedagógiai ellátásban: 412 gyermek, gyógytestnevelésben: 383 gyermek és óvodán k</w:t>
      </w:r>
      <w:r w:rsidR="00B768B9">
        <w:rPr>
          <w:rFonts w:ascii="Times New Roman" w:hAnsi="Times New Roman"/>
          <w:sz w:val="24"/>
          <w:szCs w:val="24"/>
        </w:rPr>
        <w:t>í</w:t>
      </w:r>
      <w:r w:rsidR="007C1032">
        <w:rPr>
          <w:rFonts w:ascii="Times New Roman" w:hAnsi="Times New Roman"/>
          <w:sz w:val="24"/>
          <w:szCs w:val="24"/>
        </w:rPr>
        <w:t>v</w:t>
      </w:r>
      <w:r w:rsidR="00B768B9">
        <w:rPr>
          <w:rFonts w:ascii="Times New Roman" w:hAnsi="Times New Roman"/>
          <w:sz w:val="24"/>
          <w:szCs w:val="24"/>
        </w:rPr>
        <w:t>ü</w:t>
      </w:r>
      <w:r w:rsidR="007C1032">
        <w:rPr>
          <w:rFonts w:ascii="Times New Roman" w:hAnsi="Times New Roman"/>
          <w:sz w:val="24"/>
          <w:szCs w:val="24"/>
        </w:rPr>
        <w:t>li fejlesztésben 238 gyermek részesült</w:t>
      </w:r>
      <w:r w:rsidR="00CC6197">
        <w:rPr>
          <w:rFonts w:ascii="Times New Roman" w:hAnsi="Times New Roman"/>
          <w:sz w:val="24"/>
          <w:szCs w:val="24"/>
        </w:rPr>
        <w:t>.</w:t>
      </w:r>
      <w:r w:rsidR="007C1032">
        <w:rPr>
          <w:rFonts w:ascii="Times New Roman" w:hAnsi="Times New Roman"/>
          <w:sz w:val="24"/>
          <w:szCs w:val="24"/>
        </w:rPr>
        <w:t>)</w:t>
      </w:r>
    </w:p>
    <w:p w14:paraId="43269681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SNI ellátás biztosítása az ellátást végzők bontásában:</w:t>
      </w:r>
    </w:p>
    <w:p w14:paraId="5DB33BAE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Az SNI gyermekek ellátását az alábbi szakemberek végzik megosztva:</w:t>
      </w:r>
    </w:p>
    <w:p w14:paraId="40057095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•</w:t>
      </w:r>
      <w:r w:rsidRPr="00795C26">
        <w:rPr>
          <w:rFonts w:ascii="Times New Roman" w:hAnsi="Times New Roman"/>
          <w:sz w:val="24"/>
          <w:szCs w:val="24"/>
        </w:rPr>
        <w:tab/>
        <w:t>utazó gyógypedagógusok – EGYMI</w:t>
      </w:r>
    </w:p>
    <w:p w14:paraId="2BBCCCF6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•</w:t>
      </w:r>
      <w:r w:rsidRPr="00795C26">
        <w:rPr>
          <w:rFonts w:ascii="Times New Roman" w:hAnsi="Times New Roman"/>
          <w:sz w:val="24"/>
          <w:szCs w:val="24"/>
        </w:rPr>
        <w:tab/>
        <w:t>saját gyógypedagógusok – ZEÓ</w:t>
      </w:r>
    </w:p>
    <w:p w14:paraId="050FC220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•</w:t>
      </w:r>
      <w:r w:rsidRPr="00795C26">
        <w:rPr>
          <w:rFonts w:ascii="Times New Roman" w:hAnsi="Times New Roman"/>
          <w:sz w:val="24"/>
          <w:szCs w:val="24"/>
        </w:rPr>
        <w:tab/>
        <w:t xml:space="preserve">mozgáskonduktor - Semmelweis Egyetem Pető András Kar Utazó Konduktori Szolgálat </w:t>
      </w:r>
    </w:p>
    <w:p w14:paraId="48970769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•</w:t>
      </w:r>
      <w:r w:rsidRPr="00795C26">
        <w:rPr>
          <w:rFonts w:ascii="Times New Roman" w:hAnsi="Times New Roman"/>
          <w:sz w:val="24"/>
          <w:szCs w:val="24"/>
        </w:rPr>
        <w:tab/>
        <w:t>mozgáskonduktor – Mozgásjavító</w:t>
      </w:r>
    </w:p>
    <w:p w14:paraId="6504336A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•</w:t>
      </w:r>
      <w:r w:rsidRPr="00795C26">
        <w:rPr>
          <w:rFonts w:ascii="Times New Roman" w:hAnsi="Times New Roman"/>
          <w:sz w:val="24"/>
          <w:szCs w:val="24"/>
        </w:rPr>
        <w:tab/>
      </w:r>
      <w:proofErr w:type="spellStart"/>
      <w:r w:rsidRPr="00795C26">
        <w:rPr>
          <w:rFonts w:ascii="Times New Roman" w:hAnsi="Times New Roman"/>
          <w:sz w:val="24"/>
          <w:szCs w:val="24"/>
        </w:rPr>
        <w:t>szurdopedagógus</w:t>
      </w:r>
      <w:proofErr w:type="spellEnd"/>
      <w:r w:rsidRPr="00795C26">
        <w:rPr>
          <w:rFonts w:ascii="Times New Roman" w:hAnsi="Times New Roman"/>
          <w:sz w:val="24"/>
          <w:szCs w:val="24"/>
        </w:rPr>
        <w:t xml:space="preserve"> – Török Béla EGYMI</w:t>
      </w:r>
    </w:p>
    <w:p w14:paraId="3B01D86C" w14:textId="77777777" w:rsidR="000E2E85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 xml:space="preserve">A pedagógusok a szakterülethez kapcsolódó szakmai továbbképzéseken vettek részt: </w:t>
      </w:r>
    </w:p>
    <w:p w14:paraId="77528687" w14:textId="7382D982" w:rsidR="000E2E85" w:rsidRDefault="00CC5BAF" w:rsidP="000E2E8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D1111">
        <w:rPr>
          <w:rFonts w:ascii="Times New Roman" w:hAnsi="Times New Roman"/>
          <w:sz w:val="24"/>
          <w:szCs w:val="24"/>
        </w:rPr>
        <w:t>„Nyugi</w:t>
      </w:r>
      <w:r>
        <w:rPr>
          <w:rFonts w:ascii="Times New Roman" w:hAnsi="Times New Roman"/>
          <w:sz w:val="24"/>
          <w:szCs w:val="24"/>
        </w:rPr>
        <w:t xml:space="preserve"> </w:t>
      </w:r>
      <w:r w:rsidR="003D1111">
        <w:rPr>
          <w:rFonts w:ascii="Times New Roman" w:hAnsi="Times New Roman"/>
          <w:sz w:val="24"/>
          <w:szCs w:val="24"/>
        </w:rPr>
        <w:t>Ovi Program” 7 tagóvodából 24 fő vett részt (ZKNP szervezésében),</w:t>
      </w:r>
    </w:p>
    <w:p w14:paraId="5FD1F6C6" w14:textId="08967784" w:rsidR="003D1111" w:rsidRDefault="003D1111" w:rsidP="000E2E8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NyitDiabMentor</w:t>
      </w:r>
      <w:proofErr w:type="spellEnd"/>
      <w:r>
        <w:rPr>
          <w:rFonts w:ascii="Times New Roman" w:hAnsi="Times New Roman"/>
          <w:sz w:val="24"/>
          <w:szCs w:val="24"/>
        </w:rPr>
        <w:t xml:space="preserve"> – szakmai továbbképzés </w:t>
      </w:r>
      <w:r w:rsidR="00A4616A">
        <w:rPr>
          <w:rFonts w:ascii="Times New Roman" w:hAnsi="Times New Roman"/>
          <w:sz w:val="24"/>
          <w:szCs w:val="24"/>
        </w:rPr>
        <w:t xml:space="preserve">pedagógusok részére a cukorbeteg gyermekek </w:t>
      </w:r>
      <w:proofErr w:type="gramStart"/>
      <w:r w:rsidR="00A4616A">
        <w:rPr>
          <w:rFonts w:ascii="Times New Roman" w:hAnsi="Times New Roman"/>
          <w:sz w:val="24"/>
          <w:szCs w:val="24"/>
        </w:rPr>
        <w:t>támogatásáért”  -</w:t>
      </w:r>
      <w:proofErr w:type="gramEnd"/>
      <w:r w:rsidR="00A4616A">
        <w:rPr>
          <w:rFonts w:ascii="Times New Roman" w:hAnsi="Times New Roman"/>
          <w:sz w:val="24"/>
          <w:szCs w:val="24"/>
        </w:rPr>
        <w:t xml:space="preserve"> Oktatási Hivatal szervezésében történt</w:t>
      </w:r>
    </w:p>
    <w:p w14:paraId="0F73B349" w14:textId="30A18A8A" w:rsidR="00A4616A" w:rsidRDefault="00A4616A" w:rsidP="000E2E8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„Elsősegélynyújtási ismeretek</w:t>
      </w:r>
      <w:r w:rsidR="00BC6EC8">
        <w:rPr>
          <w:rFonts w:ascii="Times New Roman" w:hAnsi="Times New Roman"/>
          <w:sz w:val="24"/>
          <w:szCs w:val="24"/>
        </w:rPr>
        <w:t xml:space="preserve"> – a légutat veszélyeztető állapotok és az </w:t>
      </w:r>
      <w:proofErr w:type="spellStart"/>
      <w:r w:rsidR="00BC6EC8">
        <w:rPr>
          <w:rFonts w:ascii="Times New Roman" w:hAnsi="Times New Roman"/>
          <w:sz w:val="24"/>
          <w:szCs w:val="24"/>
        </w:rPr>
        <w:t>anaphylaxia</w:t>
      </w:r>
      <w:proofErr w:type="spellEnd"/>
      <w:r w:rsidR="00BC6EC8">
        <w:rPr>
          <w:rFonts w:ascii="Times New Roman" w:hAnsi="Times New Roman"/>
          <w:sz w:val="24"/>
          <w:szCs w:val="24"/>
        </w:rPr>
        <w:t>” képzésen, amelyet az Oktatási Hivatal és az Országos Mentőszolgálat tartott.</w:t>
      </w:r>
    </w:p>
    <w:p w14:paraId="404CA195" w14:textId="5B8125E9" w:rsidR="00BC6EC8" w:rsidRDefault="00BC6EC8" w:rsidP="000E2E8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„Ki van a vonal végén” </w:t>
      </w:r>
      <w:r w:rsidR="004C10E7">
        <w:rPr>
          <w:rFonts w:ascii="Times New Roman" w:hAnsi="Times New Roman"/>
          <w:sz w:val="24"/>
          <w:szCs w:val="24"/>
        </w:rPr>
        <w:t>– Mozgásjavító EGYMI személetformáló kommunikációs képzés</w:t>
      </w:r>
    </w:p>
    <w:p w14:paraId="1D3841BD" w14:textId="624D40F8" w:rsidR="003D1111" w:rsidRDefault="004C10E7" w:rsidP="000E2E8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„Alapfokú munkahelyi Elsősegélynyújtási ismeretek - Magyar Vöröskereszt szervezésében, </w:t>
      </w:r>
    </w:p>
    <w:p w14:paraId="6FDB4DBB" w14:textId="7FC14653" w:rsidR="00BF3F1A" w:rsidRPr="000E2E85" w:rsidRDefault="00BF3F1A" w:rsidP="000E2E8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„Csillagtündér mesejáték „eszközcsomaghoz kapcsolódó képzés, amely segíti a gyermekek mentálhigiénés jólétét, fejleszti az érzelmi intel</w:t>
      </w:r>
      <w:r w:rsidR="00CC5BAF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igenciát, gyakorlati segítséget nyújt az érzelem és konfliktus kezeléshez.</w:t>
      </w:r>
      <w:r w:rsidR="00523AB5">
        <w:rPr>
          <w:rFonts w:ascii="Times New Roman" w:hAnsi="Times New Roman"/>
          <w:sz w:val="24"/>
          <w:szCs w:val="24"/>
        </w:rPr>
        <w:t xml:space="preserve"> Az eszköz beszerzési ára, oktatással együtt: 3 659 250 Ft.</w:t>
      </w:r>
    </w:p>
    <w:p w14:paraId="438F11C0" w14:textId="77777777" w:rsidR="00371566" w:rsidRDefault="0037156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0A7513" w14:textId="6583C0FE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 xml:space="preserve">A nevelési év végén </w:t>
      </w:r>
      <w:r w:rsidR="002704E1">
        <w:rPr>
          <w:rFonts w:ascii="Times New Roman" w:hAnsi="Times New Roman"/>
          <w:sz w:val="24"/>
          <w:szCs w:val="24"/>
        </w:rPr>
        <w:t>a</w:t>
      </w:r>
      <w:r w:rsidRPr="00795C26">
        <w:rPr>
          <w:rFonts w:ascii="Times New Roman" w:hAnsi="Times New Roman"/>
          <w:sz w:val="24"/>
          <w:szCs w:val="24"/>
        </w:rPr>
        <w:t xml:space="preserve">z SNI bázis-tagóvodák működésének nyomon követése és beválás-vizsgálata megtörtént. </w:t>
      </w:r>
      <w:r w:rsidR="002704E1">
        <w:rPr>
          <w:rFonts w:ascii="Times New Roman" w:hAnsi="Times New Roman"/>
          <w:sz w:val="24"/>
          <w:szCs w:val="24"/>
        </w:rPr>
        <w:t>A beválás vizsgálat alapján a bővült a bázisóvodák száma</w:t>
      </w:r>
      <w:r w:rsidR="0028492A">
        <w:rPr>
          <w:rFonts w:ascii="Times New Roman" w:hAnsi="Times New Roman"/>
          <w:sz w:val="24"/>
          <w:szCs w:val="24"/>
        </w:rPr>
        <w:t>, emelkedett a szakemberek létszáma</w:t>
      </w:r>
      <w:r w:rsidR="005322F7">
        <w:rPr>
          <w:rFonts w:ascii="Times New Roman" w:hAnsi="Times New Roman"/>
          <w:sz w:val="24"/>
          <w:szCs w:val="24"/>
        </w:rPr>
        <w:t xml:space="preserve"> (lásd részletezve: létszámadatok az SNI bázistagóvodák működésénél).</w:t>
      </w:r>
    </w:p>
    <w:p w14:paraId="523A432D" w14:textId="277544B0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Az intézmény SNI ellátást támogató szakmai munkaközösséget működtet – óvodapedagógusok és pedagógiai/gyógypedagógiai asszisztensek részvételével. A szakmai műhelyfoglalkozásokon való részvételi arány</w:t>
      </w:r>
      <w:r w:rsidR="00E25E23">
        <w:rPr>
          <w:rFonts w:ascii="Times New Roman" w:hAnsi="Times New Roman"/>
          <w:sz w:val="24"/>
          <w:szCs w:val="24"/>
        </w:rPr>
        <w:t>a folyamatosan</w:t>
      </w:r>
      <w:r w:rsidRPr="00795C26">
        <w:rPr>
          <w:rFonts w:ascii="Times New Roman" w:hAnsi="Times New Roman"/>
          <w:sz w:val="24"/>
          <w:szCs w:val="24"/>
        </w:rPr>
        <w:t xml:space="preserve"> magas</w:t>
      </w:r>
      <w:r w:rsidR="00E25E23">
        <w:rPr>
          <w:rFonts w:ascii="Times New Roman" w:hAnsi="Times New Roman"/>
          <w:sz w:val="24"/>
          <w:szCs w:val="24"/>
        </w:rPr>
        <w:t>.</w:t>
      </w:r>
    </w:p>
    <w:p w14:paraId="28D74CFB" w14:textId="7D7D82B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Az SNI gyermekek ellátása nemcsak a célzott fejlesztésére korlátozódott, hanem ezenkívül a gyógypedagógusok sokféle szakmai tevékenységet is végeztek a nevelési év során. Igény szerint konzultációkkal, esetmegbeszélésekkel, szakmai előadások tartásával segítették az óvodapedagógusok és a gyógypedagógiai asszisztensek munkáját</w:t>
      </w:r>
      <w:r w:rsidR="00E25E23">
        <w:rPr>
          <w:rFonts w:ascii="Times New Roman" w:hAnsi="Times New Roman"/>
          <w:sz w:val="24"/>
          <w:szCs w:val="24"/>
        </w:rPr>
        <w:t xml:space="preserve"> és a szülőket</w:t>
      </w:r>
      <w:r w:rsidRPr="00795C26">
        <w:rPr>
          <w:rFonts w:ascii="Times New Roman" w:hAnsi="Times New Roman"/>
          <w:sz w:val="24"/>
          <w:szCs w:val="24"/>
        </w:rPr>
        <w:t xml:space="preserve">. </w:t>
      </w:r>
    </w:p>
    <w:p w14:paraId="66B0FA5F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 xml:space="preserve">Részt vettek az SNI munkaközösség munkájában is, ahol előadást tartottak a munkaközösségi tagoknak különböző témákban. Kreativitásukat mutatja, hogy sok fejlesztő- és terápiás eszközt készítettek a nevelési év folyamán. Nagyon népszerű volt az állatasszisztált (kutyaterápiás) bemutató foglalkozás, melyet két gyógypedagógus tartott. </w:t>
      </w:r>
    </w:p>
    <w:p w14:paraId="2E81E967" w14:textId="77777777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>A fejlesztések mellett az egyik legfontosabb feladatuk a szülőkkel való megfelelő, érzékenyítő kommunikáció, amely meghatározza a gyermekekkel végzett fejlesztőmunkájukat.</w:t>
      </w:r>
    </w:p>
    <w:p w14:paraId="48E3D48E" w14:textId="366FB5B9" w:rsidR="00795C26" w:rsidRPr="00795C26" w:rsidRDefault="00795C26" w:rsidP="00795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C26">
        <w:rPr>
          <w:rFonts w:ascii="Times New Roman" w:hAnsi="Times New Roman"/>
          <w:sz w:val="24"/>
          <w:szCs w:val="24"/>
        </w:rPr>
        <w:t xml:space="preserve">A gyógypedagógusok többnyire fogadóórák, konzultációk keretében tartják a kapcsolatot a szülőkkel, ahol tájékoztatják őket gyermekük fejlődéséről, valamint ötletekkel, tanácsokkal </w:t>
      </w:r>
      <w:r w:rsidRPr="00795C26">
        <w:rPr>
          <w:rFonts w:ascii="Times New Roman" w:hAnsi="Times New Roman"/>
          <w:sz w:val="24"/>
          <w:szCs w:val="24"/>
        </w:rPr>
        <w:lastRenderedPageBreak/>
        <w:t>segítik őket a mindennapok nehézségeinek megoldásában</w:t>
      </w:r>
      <w:r w:rsidR="00AB4908">
        <w:rPr>
          <w:rFonts w:ascii="Times New Roman" w:hAnsi="Times New Roman"/>
          <w:sz w:val="24"/>
          <w:szCs w:val="24"/>
        </w:rPr>
        <w:t xml:space="preserve">, </w:t>
      </w:r>
      <w:r w:rsidR="005837CB">
        <w:rPr>
          <w:rFonts w:ascii="Times New Roman" w:hAnsi="Times New Roman"/>
          <w:sz w:val="24"/>
          <w:szCs w:val="24"/>
        </w:rPr>
        <w:t>illetve a panaszkezelések folyamatában</w:t>
      </w:r>
      <w:r w:rsidRPr="00795C26">
        <w:rPr>
          <w:rFonts w:ascii="Times New Roman" w:hAnsi="Times New Roman"/>
          <w:sz w:val="24"/>
          <w:szCs w:val="24"/>
        </w:rPr>
        <w:t xml:space="preserve">.   </w:t>
      </w:r>
      <w:r w:rsidR="002A58F6">
        <w:rPr>
          <w:rFonts w:ascii="Times New Roman" w:hAnsi="Times New Roman"/>
          <w:sz w:val="24"/>
          <w:szCs w:val="24"/>
        </w:rPr>
        <w:t>(Forrás: ZEÓ 2023/2024. évi beszámoló)</w:t>
      </w:r>
    </w:p>
    <w:p w14:paraId="0EF95AAE" w14:textId="77777777" w:rsidR="00795C26" w:rsidRPr="00980325" w:rsidRDefault="00795C26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6CC45D" w14:textId="77777777" w:rsidR="00F747A9" w:rsidRPr="00980325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42B5EABE" w14:textId="294498F7" w:rsidR="00F747A9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0325">
        <w:rPr>
          <w:rFonts w:ascii="Times New Roman" w:hAnsi="Times New Roman"/>
          <w:b/>
          <w:sz w:val="24"/>
          <w:szCs w:val="24"/>
        </w:rPr>
        <w:t xml:space="preserve">Észlelő- és jelzőrendszer aktív működtetésének folyamatos figyelemmel kísérése. A Zuglói Gyermekvédelmi Koncepcióban foglaltak folyamatos végrehajtásának nyomon követése, rendszeres, évente, </w:t>
      </w:r>
      <w:proofErr w:type="spellStart"/>
      <w:r w:rsidRPr="00980325">
        <w:rPr>
          <w:rFonts w:ascii="Times New Roman" w:hAnsi="Times New Roman"/>
          <w:b/>
          <w:sz w:val="24"/>
          <w:szCs w:val="24"/>
        </w:rPr>
        <w:t>célcsoportonként</w:t>
      </w:r>
      <w:proofErr w:type="spellEnd"/>
      <w:r w:rsidRPr="00980325">
        <w:rPr>
          <w:rFonts w:ascii="Times New Roman" w:hAnsi="Times New Roman"/>
          <w:b/>
          <w:sz w:val="24"/>
          <w:szCs w:val="24"/>
        </w:rPr>
        <w:t xml:space="preserve"> történő érzékenyítés, </w:t>
      </w:r>
      <w:r w:rsidR="000305F3" w:rsidRPr="00980325">
        <w:rPr>
          <w:rFonts w:ascii="Times New Roman" w:hAnsi="Times New Roman"/>
          <w:b/>
          <w:sz w:val="24"/>
          <w:szCs w:val="24"/>
        </w:rPr>
        <w:t xml:space="preserve">módszertani képzések tartása, </w:t>
      </w:r>
      <w:r w:rsidRPr="00980325">
        <w:rPr>
          <w:rFonts w:ascii="Times New Roman" w:hAnsi="Times New Roman"/>
          <w:b/>
          <w:sz w:val="24"/>
          <w:szCs w:val="24"/>
        </w:rPr>
        <w:t>szükség esetén külső szakemberek bevonásával is. Költségvetési forrás ismeretében. Célcsoport: gyermekorvosok, bölcsődei, óvodai dolgozók, pedagógusok</w:t>
      </w:r>
      <w:r w:rsidR="00494730" w:rsidRPr="00980325">
        <w:rPr>
          <w:rFonts w:ascii="Times New Roman" w:hAnsi="Times New Roman"/>
          <w:b/>
          <w:sz w:val="24"/>
          <w:szCs w:val="24"/>
        </w:rPr>
        <w:t>, kollégiumi nevelők</w:t>
      </w:r>
      <w:r w:rsidRPr="00980325">
        <w:rPr>
          <w:rFonts w:ascii="Times New Roman" w:hAnsi="Times New Roman"/>
          <w:b/>
          <w:sz w:val="24"/>
          <w:szCs w:val="24"/>
        </w:rPr>
        <w:t xml:space="preserve">. </w:t>
      </w:r>
    </w:p>
    <w:p w14:paraId="47AD0E9A" w14:textId="77777777" w:rsidR="004E22DB" w:rsidRDefault="004E22DB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7971E0" w14:textId="77777777" w:rsidR="00D24126" w:rsidRPr="00D24126" w:rsidRDefault="00D24126" w:rsidP="00D241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4126">
        <w:rPr>
          <w:rFonts w:ascii="Times New Roman" w:hAnsi="Times New Roman"/>
          <w:b/>
          <w:sz w:val="24"/>
          <w:szCs w:val="24"/>
        </w:rPr>
        <w:t>●</w:t>
      </w:r>
      <w:r w:rsidRPr="00D24126">
        <w:rPr>
          <w:rFonts w:ascii="Times New Roman" w:hAnsi="Times New Roman"/>
          <w:b/>
          <w:sz w:val="24"/>
          <w:szCs w:val="24"/>
        </w:rPr>
        <w:tab/>
        <w:t>Felelős: Zuglói Család- és Gyermekjóléti Központ, Humánszolgáltatási Főosztály (külső szakemberek bevonása esetére)</w:t>
      </w:r>
    </w:p>
    <w:p w14:paraId="6048D156" w14:textId="5E78539A" w:rsidR="00AF707D" w:rsidRDefault="00D24126" w:rsidP="00D241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4126">
        <w:rPr>
          <w:rFonts w:ascii="Times New Roman" w:hAnsi="Times New Roman"/>
          <w:b/>
          <w:sz w:val="24"/>
          <w:szCs w:val="24"/>
        </w:rPr>
        <w:t>●</w:t>
      </w:r>
      <w:r w:rsidRPr="00D24126">
        <w:rPr>
          <w:rFonts w:ascii="Times New Roman" w:hAnsi="Times New Roman"/>
          <w:b/>
          <w:sz w:val="24"/>
          <w:szCs w:val="24"/>
        </w:rPr>
        <w:tab/>
        <w:t>Határidő: folyamatosan</w:t>
      </w:r>
    </w:p>
    <w:p w14:paraId="492C2B7D" w14:textId="3E8D2D82" w:rsidR="004E22DB" w:rsidRDefault="004E22DB" w:rsidP="00D241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61BE73" w14:textId="63CD4AA8" w:rsidR="001A25C5" w:rsidRDefault="001A25C5" w:rsidP="008C7C10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2C0438">
        <w:rPr>
          <w:rFonts w:ascii="Times New Roman" w:hAnsi="Times New Roman"/>
          <w:sz w:val="24"/>
          <w:szCs w:val="24"/>
          <w:u w:val="single"/>
        </w:rPr>
        <w:t>Észlelő-és jelzőrendszer tagjainak érzékenyítése, a Koncepcióban foglaltak végrehajtásának nyomon követése a Zuglói Család és Gyermekjóléti Központban:</w:t>
      </w:r>
    </w:p>
    <w:p w14:paraId="55B5FADA" w14:textId="4A54F3C9" w:rsidR="001C12D2" w:rsidRPr="001C12D2" w:rsidRDefault="001C12D2" w:rsidP="001C12D2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Házon kívül</w:t>
      </w:r>
    </w:p>
    <w:p w14:paraId="0698819D" w14:textId="77777777" w:rsidR="008C7C10" w:rsidRPr="00910778" w:rsidRDefault="008C7C10" w:rsidP="008C7C1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778">
        <w:rPr>
          <w:rFonts w:ascii="Times New Roman" w:hAnsi="Times New Roman"/>
          <w:color w:val="000000" w:themeColor="text1"/>
          <w:sz w:val="24"/>
          <w:szCs w:val="24"/>
        </w:rPr>
        <w:t xml:space="preserve">Az óvodai és iskolai szociális segítő tevékenység egyéni, csoportos és közösségi szociális munka formájában történik. Előtérbe helyeződik a csoportos és közösségi munka, hisz így több gyermeket, pedagógust lehet elérni. </w:t>
      </w:r>
    </w:p>
    <w:p w14:paraId="23B1071B" w14:textId="5515FFBD" w:rsidR="008C7C10" w:rsidRPr="00910778" w:rsidRDefault="008C7C10" w:rsidP="008C7C1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778">
        <w:rPr>
          <w:rFonts w:ascii="Times New Roman" w:hAnsi="Times New Roman"/>
          <w:color w:val="000000" w:themeColor="text1"/>
          <w:sz w:val="24"/>
          <w:szCs w:val="24"/>
        </w:rPr>
        <w:t xml:space="preserve">A prevenciós foglalkozások mellett csoportfoglalkozás keretében lehet reagálni az osztály szinten felmerülő nehézségekre, pl. iskolai </w:t>
      </w:r>
      <w:proofErr w:type="spellStart"/>
      <w:r w:rsidRPr="00910778">
        <w:rPr>
          <w:rFonts w:ascii="Times New Roman" w:hAnsi="Times New Roman"/>
          <w:color w:val="000000" w:themeColor="text1"/>
          <w:sz w:val="24"/>
          <w:szCs w:val="24"/>
        </w:rPr>
        <w:t>bullying</w:t>
      </w:r>
      <w:proofErr w:type="spellEnd"/>
      <w:r w:rsidRPr="00910778">
        <w:rPr>
          <w:rFonts w:ascii="Times New Roman" w:hAnsi="Times New Roman"/>
          <w:color w:val="000000" w:themeColor="text1"/>
          <w:sz w:val="24"/>
          <w:szCs w:val="24"/>
        </w:rPr>
        <w:t xml:space="preserve">, osztályközösség megerősítése, stressz kezelés, szociális kompetenciák fejlesztése, pályaorientáció, önismeret stb.). A csoport munka akkor eredményes, ha átgondolt, jól felépített, több alkalomból áll. Ehhez a kollégák szakmai tudásán kívül az iskola, kollégium nyitottságára, a pedagógusok együttműködésére is szükség van. A csoportfoglalkozásokat a segítők legtöbbször nem egyedül tartják, hanem vagy az iskolapszichológussal, vagy a pedagógussal, illetve előfordul, hogy másik segítőt hívnak be maguk mellé, abban az esetben, ha a kolléga rendelkezik valamilyen speciális tudással, készséggel.   </w:t>
      </w:r>
    </w:p>
    <w:p w14:paraId="596A4A95" w14:textId="77777777" w:rsidR="008C7C10" w:rsidRPr="00910778" w:rsidRDefault="008C7C10" w:rsidP="008C7C1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778">
        <w:rPr>
          <w:rFonts w:ascii="Times New Roman" w:hAnsi="Times New Roman"/>
          <w:color w:val="000000" w:themeColor="text1"/>
          <w:sz w:val="24"/>
          <w:szCs w:val="24"/>
        </w:rPr>
        <w:t xml:space="preserve">Közösségi munkának tekintjük azokat a tevékenységeket, amelyek az intézmény kisebb közösségeit, vagy az egész intézményt érintik. ide tartozik a nevelőtestületi, tantestületi </w:t>
      </w:r>
      <w:r w:rsidRPr="0091077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értekezlet, speciális akciók szervezése (pl. adományok), </w:t>
      </w:r>
      <w:proofErr w:type="gramStart"/>
      <w:r w:rsidRPr="00910778">
        <w:rPr>
          <w:rFonts w:ascii="Times New Roman" w:hAnsi="Times New Roman"/>
          <w:color w:val="000000" w:themeColor="text1"/>
          <w:sz w:val="24"/>
          <w:szCs w:val="24"/>
        </w:rPr>
        <w:t>táborokban,</w:t>
      </w:r>
      <w:proofErr w:type="gramEnd"/>
      <w:r w:rsidRPr="00910778">
        <w:rPr>
          <w:rFonts w:ascii="Times New Roman" w:hAnsi="Times New Roman"/>
          <w:color w:val="000000" w:themeColor="text1"/>
          <w:sz w:val="24"/>
          <w:szCs w:val="24"/>
        </w:rPr>
        <w:t xml:space="preserve"> vagy közösségi programok szervezésében való részvétel.</w:t>
      </w:r>
    </w:p>
    <w:p w14:paraId="6502FEF8" w14:textId="77777777" w:rsidR="001C12D2" w:rsidRDefault="001C12D2" w:rsidP="008C7C1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21AD0B" w14:textId="2BE400E4" w:rsidR="00FE08B7" w:rsidRPr="00910778" w:rsidRDefault="00FE08B7" w:rsidP="008C7C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 xml:space="preserve">Az alábbiakban felsorolt témákhoz kapcsolódó csoportok foglalkozásokat </w:t>
      </w:r>
      <w:proofErr w:type="gramStart"/>
      <w:r w:rsidRPr="00910778">
        <w:rPr>
          <w:rFonts w:ascii="Times New Roman" w:hAnsi="Times New Roman"/>
          <w:sz w:val="24"/>
          <w:szCs w:val="24"/>
        </w:rPr>
        <w:t>igény,</w:t>
      </w:r>
      <w:proofErr w:type="gramEnd"/>
      <w:r w:rsidRPr="00910778">
        <w:rPr>
          <w:rFonts w:ascii="Times New Roman" w:hAnsi="Times New Roman"/>
          <w:sz w:val="24"/>
          <w:szCs w:val="24"/>
        </w:rPr>
        <w:t xml:space="preserve"> és szükséglet szerint tartják </w:t>
      </w:r>
      <w:r>
        <w:rPr>
          <w:rFonts w:ascii="Times New Roman" w:hAnsi="Times New Roman"/>
          <w:sz w:val="24"/>
          <w:szCs w:val="24"/>
        </w:rPr>
        <w:t xml:space="preserve">már </w:t>
      </w:r>
      <w:r w:rsidRPr="00910778">
        <w:rPr>
          <w:rFonts w:ascii="Times New Roman" w:hAnsi="Times New Roman"/>
          <w:sz w:val="24"/>
          <w:szCs w:val="24"/>
        </w:rPr>
        <w:t>rendszeresen az adott intézményekben a kollégák.</w:t>
      </w:r>
    </w:p>
    <w:p w14:paraId="04F878C2" w14:textId="77777777" w:rsidR="00FE08B7" w:rsidRPr="00910778" w:rsidRDefault="00FE08B7" w:rsidP="008C7C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i/>
          <w:sz w:val="24"/>
          <w:szCs w:val="24"/>
          <w:u w:val="dotted"/>
        </w:rPr>
        <w:t>Témái</w:t>
      </w:r>
      <w:r w:rsidRPr="00910778">
        <w:rPr>
          <w:rFonts w:ascii="Times New Roman" w:hAnsi="Times New Roman"/>
          <w:sz w:val="24"/>
          <w:szCs w:val="24"/>
        </w:rPr>
        <w:t xml:space="preserve">: </w:t>
      </w:r>
    </w:p>
    <w:p w14:paraId="4B3D6465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Iskolai zaklatás, bántalmazás (</w:t>
      </w:r>
      <w:proofErr w:type="spellStart"/>
      <w:r w:rsidRPr="00910778">
        <w:rPr>
          <w:rFonts w:ascii="Times New Roman" w:hAnsi="Times New Roman"/>
          <w:sz w:val="24"/>
          <w:szCs w:val="24"/>
        </w:rPr>
        <w:t>bullying</w:t>
      </w:r>
      <w:proofErr w:type="spellEnd"/>
      <w:r w:rsidRPr="00910778">
        <w:rPr>
          <w:rFonts w:ascii="Times New Roman" w:hAnsi="Times New Roman"/>
          <w:sz w:val="24"/>
          <w:szCs w:val="24"/>
        </w:rPr>
        <w:t>),</w:t>
      </w:r>
    </w:p>
    <w:p w14:paraId="0D416032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tanulási motiváció erősítése,</w:t>
      </w:r>
    </w:p>
    <w:p w14:paraId="2014080D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osztályközösség fejlesztése,</w:t>
      </w:r>
    </w:p>
    <w:p w14:paraId="3B85A2CE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függőségek megelőzése,</w:t>
      </w:r>
    </w:p>
    <w:p w14:paraId="10C388A3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 xml:space="preserve">serdülőkori nehézségek, </w:t>
      </w:r>
    </w:p>
    <w:p w14:paraId="385D99DA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konfliktuskezelés,</w:t>
      </w:r>
    </w:p>
    <w:p w14:paraId="79E4025B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kreatív fejlesztő foglalkozás,</w:t>
      </w:r>
    </w:p>
    <w:p w14:paraId="3B3B45CF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érzelmi intelligencia fejlesztése,</w:t>
      </w:r>
    </w:p>
    <w:p w14:paraId="6BF1EDA3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művészetterápia,</w:t>
      </w:r>
    </w:p>
    <w:p w14:paraId="3B368572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iskolai szocializációt elősegítő foglalkozás 1. osztályosoknak,</w:t>
      </w:r>
    </w:p>
    <w:p w14:paraId="35AA2A60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stresszkezelés,</w:t>
      </w:r>
    </w:p>
    <w:p w14:paraId="5C28750C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pályaválasztás,</w:t>
      </w:r>
    </w:p>
    <w:p w14:paraId="171F34D7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biztonságos internet használat,</w:t>
      </w:r>
    </w:p>
    <w:p w14:paraId="233AC9AA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felsős leszek,</w:t>
      </w:r>
    </w:p>
    <w:p w14:paraId="21574305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munkajog végzősöknek,</w:t>
      </w:r>
    </w:p>
    <w:p w14:paraId="2BB2DC80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esélyegyenlőség, egyenlő bánásmód</w:t>
      </w:r>
    </w:p>
    <w:p w14:paraId="07C1F17F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bűnmegelőzés,</w:t>
      </w:r>
    </w:p>
    <w:p w14:paraId="365A4431" w14:textId="77777777" w:rsidR="00FE08B7" w:rsidRPr="00910778" w:rsidRDefault="00FE08B7" w:rsidP="008C7C10">
      <w:pPr>
        <w:pStyle w:val="Listaszerbekezds"/>
        <w:numPr>
          <w:ilvl w:val="0"/>
          <w:numId w:val="8"/>
        </w:numPr>
        <w:spacing w:before="0" w:after="0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910778">
        <w:rPr>
          <w:rFonts w:ascii="Times New Roman" w:hAnsi="Times New Roman"/>
          <w:sz w:val="24"/>
          <w:szCs w:val="24"/>
        </w:rPr>
        <w:t>gyermek jogok</w:t>
      </w:r>
    </w:p>
    <w:p w14:paraId="7ED41B03" w14:textId="282D297E" w:rsidR="001A25C5" w:rsidRPr="002C0438" w:rsidRDefault="001A25C5" w:rsidP="008C7C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0438">
        <w:rPr>
          <w:rFonts w:ascii="Times New Roman" w:hAnsi="Times New Roman"/>
          <w:sz w:val="24"/>
          <w:szCs w:val="24"/>
        </w:rPr>
        <w:t xml:space="preserve">Az óvodai és iskolai szociális segítők 2024-ben is igyekeztek lehetőségeikhez mérten </w:t>
      </w:r>
      <w:proofErr w:type="spellStart"/>
      <w:r w:rsidRPr="002C0438">
        <w:rPr>
          <w:rFonts w:ascii="Times New Roman" w:hAnsi="Times New Roman"/>
          <w:sz w:val="24"/>
          <w:szCs w:val="24"/>
        </w:rPr>
        <w:t>érzékenyíteni</w:t>
      </w:r>
      <w:proofErr w:type="spellEnd"/>
      <w:r w:rsidRPr="002C0438">
        <w:rPr>
          <w:rFonts w:ascii="Times New Roman" w:hAnsi="Times New Roman"/>
          <w:sz w:val="24"/>
          <w:szCs w:val="24"/>
        </w:rPr>
        <w:t xml:space="preserve"> a pedagógusokat, mind az óvodákban, mind az iskolákban, mind a kollégiumokban. Itt elsősorban a csoportos formában történő érzékenyítést emeljük ki (elsősorban nevelőtestületi üléseken), ugyanakkor meg kell jegyeznünk, hogy az óvodai és iskolai szociális segítők nap, mint nap teszik ezt a pedagógusokkal való konzultációk során. A veszélyeztetettség felismerésében nagy segítséget nyújtanak a pedagógusoknak, ezzel egyúttal folyamatosan </w:t>
      </w:r>
      <w:proofErr w:type="spellStart"/>
      <w:r w:rsidRPr="002C0438">
        <w:rPr>
          <w:rFonts w:ascii="Times New Roman" w:hAnsi="Times New Roman"/>
          <w:sz w:val="24"/>
          <w:szCs w:val="24"/>
        </w:rPr>
        <w:t>edukálják</w:t>
      </w:r>
      <w:proofErr w:type="spellEnd"/>
      <w:r w:rsidRPr="002C0438">
        <w:rPr>
          <w:rFonts w:ascii="Times New Roman" w:hAnsi="Times New Roman"/>
          <w:sz w:val="24"/>
          <w:szCs w:val="24"/>
        </w:rPr>
        <w:t xml:space="preserve"> őket a bántalmazás fajtáinak, jeleinek felismerésében. </w:t>
      </w:r>
    </w:p>
    <w:p w14:paraId="2A1D4F1B" w14:textId="77777777" w:rsidR="001A25C5" w:rsidRPr="002C0438" w:rsidRDefault="001A25C5" w:rsidP="001A25C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0438">
        <w:rPr>
          <w:rFonts w:ascii="Times New Roman" w:hAnsi="Times New Roman"/>
          <w:sz w:val="24"/>
          <w:szCs w:val="24"/>
        </w:rPr>
        <w:t xml:space="preserve">Ebben az évben sikerült az összes óvodában megtartani a Koncepció bemutatását, értelmezését magába foglaló előadást, foglalkozást. </w:t>
      </w:r>
    </w:p>
    <w:p w14:paraId="417092F4" w14:textId="44DA9B26" w:rsidR="001A25C5" w:rsidRDefault="001A25C5" w:rsidP="001A25C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0438">
        <w:rPr>
          <w:rFonts w:ascii="Times New Roman" w:hAnsi="Times New Roman"/>
          <w:sz w:val="24"/>
          <w:szCs w:val="24"/>
        </w:rPr>
        <w:lastRenderedPageBreak/>
        <w:t xml:space="preserve">Fokozott figyelmet fordítanak a gyermekekkel szembeni nem megfelelő, illetve rossz bánásmód jelzésére, megelőzésére is. </w:t>
      </w:r>
    </w:p>
    <w:p w14:paraId="117ECD16" w14:textId="51B3F55C" w:rsidR="006D4C5D" w:rsidRPr="006D4C5D" w:rsidRDefault="006D4C5D" w:rsidP="001A25C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4C5D">
        <w:rPr>
          <w:rFonts w:ascii="Times New Roman" w:hAnsi="Times New Roman"/>
          <w:sz w:val="24"/>
          <w:szCs w:val="24"/>
          <w:u w:val="single"/>
        </w:rPr>
        <w:t xml:space="preserve">Tevékenységünk a számok tükrében: </w:t>
      </w:r>
    </w:p>
    <w:tbl>
      <w:tblPr>
        <w:tblW w:w="59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2380"/>
        <w:gridCol w:w="2380"/>
      </w:tblGrid>
      <w:tr w:rsidR="001A25C5" w:rsidRPr="00D83E14" w14:paraId="3E090C75" w14:textId="77777777" w:rsidTr="002C0438">
        <w:trPr>
          <w:trHeight w:val="915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6C89C31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4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591CB999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D83E14">
              <w:rPr>
                <w:rFonts w:cs="Calibri"/>
                <w:b/>
                <w:bCs/>
                <w:color w:val="000000"/>
                <w:sz w:val="28"/>
                <w:szCs w:val="28"/>
                <w:lang w:eastAsia="hu-HU"/>
              </w:rPr>
              <w:t>PEDAGÓGUSKÉPZÉS/ÉRZÉKENYÍTÉS</w:t>
            </w:r>
          </w:p>
        </w:tc>
      </w:tr>
      <w:tr w:rsidR="001A25C5" w:rsidRPr="00D83E14" w14:paraId="705D952D" w14:textId="77777777" w:rsidTr="002C0438">
        <w:trPr>
          <w:trHeight w:val="315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C2FB13A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14:paraId="4CAEFE46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Iskolák</w:t>
            </w:r>
            <w:r>
              <w:rPr>
                <w:rFonts w:cs="Calibri"/>
                <w:color w:val="000000"/>
                <w:lang w:eastAsia="hu-HU"/>
              </w:rPr>
              <w:t>, kollégiumok</w:t>
            </w:r>
          </w:p>
        </w:tc>
      </w:tr>
      <w:tr w:rsidR="001A25C5" w:rsidRPr="00D83E14" w14:paraId="5ADA6EF5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130BFB4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6374D02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 w:rsidRPr="00D83E14">
              <w:rPr>
                <w:rFonts w:cs="Calibri"/>
                <w:color w:val="000000"/>
                <w:sz w:val="20"/>
                <w:szCs w:val="20"/>
                <w:lang w:eastAsia="hu-HU"/>
              </w:rPr>
              <w:t>csoport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2921FCB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 w:rsidRPr="00D83E14">
              <w:rPr>
                <w:rFonts w:cs="Calibri"/>
                <w:color w:val="000000"/>
                <w:sz w:val="20"/>
                <w:szCs w:val="20"/>
                <w:lang w:eastAsia="hu-HU"/>
              </w:rPr>
              <w:t>létszám</w:t>
            </w:r>
          </w:p>
        </w:tc>
      </w:tr>
      <w:tr w:rsidR="001A25C5" w:rsidRPr="00D83E14" w14:paraId="4C9272F6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8DFA066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2023</w:t>
            </w:r>
            <w:r w:rsidRPr="00D83E14">
              <w:rPr>
                <w:rFonts w:cs="Calibri"/>
                <w:color w:val="000000"/>
                <w:lang w:eastAsia="hu-HU"/>
              </w:rPr>
              <w:t>.</w:t>
            </w:r>
            <w:r>
              <w:rPr>
                <w:rFonts w:cs="Calibri"/>
                <w:color w:val="000000"/>
                <w:lang w:eastAsia="hu-HU"/>
              </w:rPr>
              <w:t xml:space="preserve"> </w:t>
            </w:r>
            <w:r w:rsidRPr="00D83E14">
              <w:rPr>
                <w:rFonts w:cs="Calibri"/>
                <w:color w:val="000000"/>
                <w:lang w:eastAsia="hu-HU"/>
              </w:rPr>
              <w:t>nov</w:t>
            </w:r>
            <w:r>
              <w:rPr>
                <w:rFonts w:cs="Calibri"/>
                <w:color w:val="000000"/>
                <w:lang w:eastAsia="hu-HU"/>
              </w:rPr>
              <w:t>ember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619120B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D5F130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25</w:t>
            </w:r>
          </w:p>
        </w:tc>
      </w:tr>
      <w:tr w:rsidR="001A25C5" w:rsidRPr="00D83E14" w14:paraId="0EC43BE8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9512DDF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dec</w:t>
            </w:r>
            <w:r>
              <w:rPr>
                <w:rFonts w:cs="Calibri"/>
                <w:color w:val="000000"/>
                <w:lang w:eastAsia="hu-HU"/>
              </w:rPr>
              <w:t>ember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A598A12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12A802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</w:tr>
      <w:tr w:rsidR="001A25C5" w:rsidRPr="00D83E14" w14:paraId="6BB069C1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93AEB55" w14:textId="36CDADE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202</w:t>
            </w:r>
            <w:r>
              <w:rPr>
                <w:rFonts w:cs="Calibri"/>
                <w:color w:val="000000"/>
                <w:lang w:eastAsia="hu-HU"/>
              </w:rPr>
              <w:t>4</w:t>
            </w:r>
            <w:r w:rsidR="00BD4170">
              <w:rPr>
                <w:rFonts w:cs="Calibri"/>
                <w:color w:val="000000"/>
                <w:lang w:eastAsia="hu-HU"/>
              </w:rPr>
              <w:t>.</w:t>
            </w:r>
            <w:r>
              <w:rPr>
                <w:rFonts w:cs="Calibri"/>
                <w:color w:val="000000"/>
                <w:lang w:eastAsia="hu-HU"/>
              </w:rPr>
              <w:t xml:space="preserve"> </w:t>
            </w:r>
            <w:r w:rsidRPr="00D83E14">
              <w:rPr>
                <w:rFonts w:cs="Calibri"/>
                <w:color w:val="000000"/>
                <w:lang w:eastAsia="hu-HU"/>
              </w:rPr>
              <w:t>jan</w:t>
            </w:r>
            <w:r>
              <w:rPr>
                <w:rFonts w:cs="Calibri"/>
                <w:color w:val="000000"/>
                <w:lang w:eastAsia="hu-HU"/>
              </w:rPr>
              <w:t>uár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462CA43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63086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</w:tr>
      <w:tr w:rsidR="001A25C5" w:rsidRPr="00D83E14" w14:paraId="6EB72DA0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9D61296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febr</w:t>
            </w:r>
            <w:r>
              <w:rPr>
                <w:rFonts w:cs="Calibri"/>
                <w:color w:val="000000"/>
                <w:lang w:eastAsia="hu-HU"/>
              </w:rPr>
              <w:t>uár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93FFE6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12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CCFA9D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524</w:t>
            </w:r>
          </w:p>
        </w:tc>
      </w:tr>
      <w:tr w:rsidR="001A25C5" w:rsidRPr="00D83E14" w14:paraId="356213BE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5E561B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márc</w:t>
            </w:r>
            <w:r>
              <w:rPr>
                <w:rFonts w:cs="Calibri"/>
                <w:color w:val="000000"/>
                <w:lang w:eastAsia="hu-HU"/>
              </w:rPr>
              <w:t>ius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219EA67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424BC9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</w:tr>
      <w:tr w:rsidR="001A25C5" w:rsidRPr="00D83E14" w14:paraId="48A7ED73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E9C42EF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ápr</w:t>
            </w:r>
            <w:r>
              <w:rPr>
                <w:rFonts w:cs="Calibri"/>
                <w:color w:val="000000"/>
                <w:lang w:eastAsia="hu-HU"/>
              </w:rPr>
              <w:t>ilis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C07550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161312A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36</w:t>
            </w:r>
          </w:p>
        </w:tc>
      </w:tr>
      <w:tr w:rsidR="001A25C5" w:rsidRPr="00D83E14" w14:paraId="1087BB1B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D4D42C5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máj</w:t>
            </w:r>
            <w:r>
              <w:rPr>
                <w:rFonts w:cs="Calibri"/>
                <w:color w:val="000000"/>
                <w:lang w:eastAsia="hu-HU"/>
              </w:rPr>
              <w:t>us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077248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B81197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</w:tr>
      <w:tr w:rsidR="001A25C5" w:rsidRPr="00D83E14" w14:paraId="6786B996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221A7D7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jún</w:t>
            </w:r>
            <w:r>
              <w:rPr>
                <w:rFonts w:cs="Calibri"/>
                <w:color w:val="000000"/>
                <w:lang w:eastAsia="hu-HU"/>
              </w:rPr>
              <w:t>ius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030C351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C1B699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</w:tr>
      <w:tr w:rsidR="001A25C5" w:rsidRPr="00D83E14" w14:paraId="49B7E915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8A9D90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júli</w:t>
            </w:r>
            <w:r>
              <w:rPr>
                <w:rFonts w:cs="Calibri"/>
                <w:color w:val="000000"/>
                <w:lang w:eastAsia="hu-HU"/>
              </w:rPr>
              <w:t>us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ECB70A1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ACD017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</w:tr>
      <w:tr w:rsidR="001A25C5" w:rsidRPr="00D83E14" w14:paraId="0C57E4FD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F75A598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aug</w:t>
            </w:r>
            <w:r>
              <w:rPr>
                <w:rFonts w:cs="Calibri"/>
                <w:color w:val="000000"/>
                <w:lang w:eastAsia="hu-HU"/>
              </w:rPr>
              <w:t>usztus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F5E7F53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16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477B73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688</w:t>
            </w:r>
          </w:p>
        </w:tc>
      </w:tr>
      <w:tr w:rsidR="001A25C5" w:rsidRPr="00D83E14" w14:paraId="698F254C" w14:textId="77777777" w:rsidTr="002C0438">
        <w:trPr>
          <w:trHeight w:val="30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2F87B47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szept</w:t>
            </w:r>
            <w:r>
              <w:rPr>
                <w:rFonts w:cs="Calibri"/>
                <w:color w:val="000000"/>
                <w:lang w:eastAsia="hu-HU"/>
              </w:rPr>
              <w:t>ember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19E2391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9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C7442D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278</w:t>
            </w:r>
          </w:p>
        </w:tc>
      </w:tr>
      <w:tr w:rsidR="001A25C5" w:rsidRPr="00D83E14" w14:paraId="23E43161" w14:textId="77777777" w:rsidTr="002C0438">
        <w:trPr>
          <w:trHeight w:val="315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396C23B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okt</w:t>
            </w:r>
            <w:r>
              <w:rPr>
                <w:rFonts w:cs="Calibri"/>
                <w:color w:val="000000"/>
                <w:lang w:eastAsia="hu-HU"/>
              </w:rPr>
              <w:t>óber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9A6214F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589F4E" w14:textId="77777777" w:rsidR="001A25C5" w:rsidRPr="00D83E14" w:rsidRDefault="001A25C5" w:rsidP="007C1032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</w:tr>
      <w:tr w:rsidR="001A25C5" w:rsidRPr="00D83E14" w14:paraId="21CC4D8A" w14:textId="77777777" w:rsidTr="002C0438">
        <w:trPr>
          <w:trHeight w:val="330"/>
          <w:jc w:val="center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471901" w14:textId="77777777" w:rsidR="001A25C5" w:rsidRPr="00D83E14" w:rsidRDefault="001A25C5" w:rsidP="007C1032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D83E14">
              <w:rPr>
                <w:rFonts w:cs="Calibri"/>
                <w:color w:val="000000"/>
                <w:lang w:eastAsia="hu-HU"/>
              </w:rPr>
              <w:t>össz</w:t>
            </w:r>
            <w:r>
              <w:rPr>
                <w:rFonts w:cs="Calibri"/>
                <w:color w:val="000000"/>
                <w:lang w:eastAsia="hu-HU"/>
              </w:rPr>
              <w:t>esen: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96E8C5" w14:textId="77777777" w:rsidR="001A25C5" w:rsidRPr="00A61EB7" w:rsidRDefault="001A25C5" w:rsidP="007C1032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hu-HU"/>
              </w:rPr>
            </w:pPr>
            <w:r w:rsidRPr="00A61EB7">
              <w:rPr>
                <w:rFonts w:cs="Calibri"/>
                <w:b/>
                <w:color w:val="000000"/>
                <w:lang w:eastAsia="hu-HU"/>
              </w:rPr>
              <w:t>42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6CAA40" w14:textId="77777777" w:rsidR="001A25C5" w:rsidRPr="00A61EB7" w:rsidRDefault="001A25C5" w:rsidP="007C1032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hu-HU"/>
              </w:rPr>
            </w:pPr>
            <w:r w:rsidRPr="00A61EB7">
              <w:rPr>
                <w:rFonts w:cs="Calibri"/>
                <w:b/>
                <w:color w:val="000000"/>
                <w:lang w:eastAsia="hu-HU"/>
              </w:rPr>
              <w:t>1551</w:t>
            </w:r>
          </w:p>
        </w:tc>
      </w:tr>
    </w:tbl>
    <w:p w14:paraId="62059498" w14:textId="77777777" w:rsidR="004E22DB" w:rsidRDefault="004E22DB" w:rsidP="00F747A9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0FFF261" w14:textId="4800CEAD" w:rsidR="001A25C5" w:rsidRPr="00C3305D" w:rsidRDefault="00A614CB" w:rsidP="00F747A9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305D">
        <w:rPr>
          <w:rFonts w:ascii="Times New Roman" w:hAnsi="Times New Roman"/>
          <w:b/>
          <w:i/>
          <w:sz w:val="24"/>
          <w:szCs w:val="24"/>
        </w:rPr>
        <w:t>Fentiekből</w:t>
      </w:r>
      <w:r w:rsidR="00AF707D" w:rsidRPr="00C3305D">
        <w:rPr>
          <w:rFonts w:ascii="Times New Roman" w:hAnsi="Times New Roman"/>
          <w:b/>
          <w:i/>
          <w:sz w:val="24"/>
          <w:szCs w:val="24"/>
        </w:rPr>
        <w:t xml:space="preserve"> tehát kiderül, hogy 42 db csoportfoglalkozást tartottak a kollégák, ezzel 1551 pedagógust értek el.</w:t>
      </w:r>
      <w:r w:rsidRPr="00C3305D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5E2E11BB" w14:textId="77777777" w:rsidR="00A614CB" w:rsidRDefault="00A614CB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CE762C" w14:textId="57EFF6A8" w:rsidR="001C42E1" w:rsidRPr="001C42E1" w:rsidRDefault="001C42E1" w:rsidP="001C42E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C42E1">
        <w:rPr>
          <w:rFonts w:ascii="Times New Roman" w:hAnsi="Times New Roman"/>
          <w:b/>
          <w:bCs/>
          <w:color w:val="FF0000"/>
          <w:sz w:val="24"/>
          <w:szCs w:val="24"/>
        </w:rPr>
        <w:t>A szociális segítők tevékenysége ZEÓ</w:t>
      </w:r>
    </w:p>
    <w:p w14:paraId="45983932" w14:textId="77777777" w:rsidR="001C42E1" w:rsidRPr="001C42E1" w:rsidRDefault="001C42E1" w:rsidP="001C42E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9"/>
        <w:gridCol w:w="2800"/>
        <w:gridCol w:w="2793"/>
      </w:tblGrid>
      <w:tr w:rsidR="001C42E1" w:rsidRPr="001C42E1" w14:paraId="1C333BA3" w14:textId="77777777" w:rsidTr="00AF361F">
        <w:tc>
          <w:tcPr>
            <w:tcW w:w="3539" w:type="dxa"/>
            <w:shd w:val="clear" w:color="auto" w:fill="C5E0B3" w:themeFill="accent6" w:themeFillTint="66"/>
            <w:vAlign w:val="center"/>
          </w:tcPr>
          <w:p w14:paraId="7BD70A61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Tartalom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03B62C92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Szociális segítő tevékenység alkalmainak száma</w:t>
            </w:r>
          </w:p>
          <w:p w14:paraId="7ED87DEE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2022/2023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526409B2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 xml:space="preserve">Szociális segítő tevékenység alkalmainak száma </w:t>
            </w:r>
          </w:p>
          <w:p w14:paraId="62D4E3C7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2023/2024</w:t>
            </w:r>
          </w:p>
        </w:tc>
      </w:tr>
      <w:tr w:rsidR="001C42E1" w:rsidRPr="001C42E1" w14:paraId="55E9C531" w14:textId="77777777" w:rsidTr="00AF361F">
        <w:tc>
          <w:tcPr>
            <w:tcW w:w="3539" w:type="dxa"/>
            <w:vAlign w:val="center"/>
          </w:tcPr>
          <w:p w14:paraId="748396BB" w14:textId="77777777" w:rsidR="001C42E1" w:rsidRPr="001C42E1" w:rsidRDefault="001C42E1" w:rsidP="00AF361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C42E1">
              <w:rPr>
                <w:color w:val="FF0000"/>
              </w:rPr>
              <w:t>Részvétel az óvoda által szervezett rendezvényen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773A7ED0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10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1A1FED92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15</w:t>
            </w:r>
          </w:p>
        </w:tc>
      </w:tr>
      <w:tr w:rsidR="001C42E1" w:rsidRPr="001C42E1" w14:paraId="49F4EC11" w14:textId="77777777" w:rsidTr="00AF361F">
        <w:tc>
          <w:tcPr>
            <w:tcW w:w="3539" w:type="dxa"/>
            <w:vAlign w:val="center"/>
          </w:tcPr>
          <w:p w14:paraId="043EC9C3" w14:textId="77777777" w:rsidR="001C42E1" w:rsidRPr="001C42E1" w:rsidRDefault="001C42E1" w:rsidP="00AF361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C42E1">
              <w:rPr>
                <w:color w:val="FF0000"/>
              </w:rPr>
              <w:t>Részvétel szülői értekezleten</w:t>
            </w:r>
          </w:p>
        </w:tc>
        <w:tc>
          <w:tcPr>
            <w:tcW w:w="2977" w:type="dxa"/>
          </w:tcPr>
          <w:p w14:paraId="77CEF2F6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24</w:t>
            </w:r>
          </w:p>
        </w:tc>
        <w:tc>
          <w:tcPr>
            <w:tcW w:w="2969" w:type="dxa"/>
            <w:vAlign w:val="center"/>
          </w:tcPr>
          <w:p w14:paraId="594BBF40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21</w:t>
            </w:r>
          </w:p>
        </w:tc>
      </w:tr>
      <w:tr w:rsidR="001C42E1" w:rsidRPr="001C42E1" w14:paraId="01F7EC8F" w14:textId="77777777" w:rsidTr="00AF361F">
        <w:tc>
          <w:tcPr>
            <w:tcW w:w="3539" w:type="dxa"/>
            <w:vAlign w:val="center"/>
          </w:tcPr>
          <w:p w14:paraId="54111EA4" w14:textId="77777777" w:rsidR="001C42E1" w:rsidRPr="001C42E1" w:rsidRDefault="001C42E1" w:rsidP="00AF361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C42E1">
              <w:rPr>
                <w:color w:val="FF0000"/>
              </w:rPr>
              <w:t>Részvétel nevelőtestületi értekezleten</w:t>
            </w:r>
          </w:p>
        </w:tc>
        <w:tc>
          <w:tcPr>
            <w:tcW w:w="2977" w:type="dxa"/>
          </w:tcPr>
          <w:p w14:paraId="2FD16AF2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27</w:t>
            </w:r>
          </w:p>
        </w:tc>
        <w:tc>
          <w:tcPr>
            <w:tcW w:w="2969" w:type="dxa"/>
            <w:vAlign w:val="center"/>
          </w:tcPr>
          <w:p w14:paraId="100098F0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16</w:t>
            </w:r>
          </w:p>
        </w:tc>
      </w:tr>
      <w:tr w:rsidR="001C42E1" w:rsidRPr="001C42E1" w14:paraId="0088467F" w14:textId="77777777" w:rsidTr="00AF361F">
        <w:tc>
          <w:tcPr>
            <w:tcW w:w="3539" w:type="dxa"/>
            <w:vAlign w:val="center"/>
          </w:tcPr>
          <w:p w14:paraId="1F3AD45C" w14:textId="77777777" w:rsidR="001C42E1" w:rsidRPr="001C42E1" w:rsidRDefault="001C42E1" w:rsidP="00AF361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C42E1">
              <w:rPr>
                <w:color w:val="FF0000"/>
              </w:rPr>
              <w:lastRenderedPageBreak/>
              <w:t>Gyermekvédelmi feladatok támogatása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2EF19FEC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184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0690EAB1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275</w:t>
            </w:r>
          </w:p>
        </w:tc>
      </w:tr>
      <w:tr w:rsidR="001C42E1" w:rsidRPr="001C42E1" w14:paraId="198BB71E" w14:textId="77777777" w:rsidTr="00AF361F">
        <w:tc>
          <w:tcPr>
            <w:tcW w:w="3539" w:type="dxa"/>
            <w:vAlign w:val="center"/>
          </w:tcPr>
          <w:p w14:paraId="0705207A" w14:textId="77777777" w:rsidR="001C42E1" w:rsidRPr="001C42E1" w:rsidRDefault="001C42E1" w:rsidP="00AF361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C42E1">
              <w:rPr>
                <w:color w:val="FF0000"/>
              </w:rPr>
              <w:t>Szülőknek szervezett szociális csoportmunka</w:t>
            </w:r>
          </w:p>
        </w:tc>
        <w:tc>
          <w:tcPr>
            <w:tcW w:w="2977" w:type="dxa"/>
          </w:tcPr>
          <w:p w14:paraId="6ABB8D7C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0</w:t>
            </w:r>
          </w:p>
        </w:tc>
        <w:tc>
          <w:tcPr>
            <w:tcW w:w="2969" w:type="dxa"/>
            <w:vAlign w:val="center"/>
          </w:tcPr>
          <w:p w14:paraId="382FB6FC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4</w:t>
            </w:r>
          </w:p>
        </w:tc>
      </w:tr>
      <w:tr w:rsidR="001C42E1" w:rsidRPr="001C42E1" w14:paraId="1FDD2B7E" w14:textId="77777777" w:rsidTr="00AF361F">
        <w:tc>
          <w:tcPr>
            <w:tcW w:w="3539" w:type="dxa"/>
            <w:vAlign w:val="center"/>
          </w:tcPr>
          <w:p w14:paraId="1FFCBE03" w14:textId="77777777" w:rsidR="001C42E1" w:rsidRPr="001C42E1" w:rsidRDefault="001C42E1" w:rsidP="00AF361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C42E1">
              <w:rPr>
                <w:color w:val="FF0000"/>
              </w:rPr>
              <w:t>Esetmegbeszélő csoportban való részvétel</w:t>
            </w:r>
          </w:p>
        </w:tc>
        <w:tc>
          <w:tcPr>
            <w:tcW w:w="2977" w:type="dxa"/>
          </w:tcPr>
          <w:p w14:paraId="3E1230D6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80</w:t>
            </w:r>
          </w:p>
        </w:tc>
        <w:tc>
          <w:tcPr>
            <w:tcW w:w="2969" w:type="dxa"/>
            <w:vAlign w:val="center"/>
          </w:tcPr>
          <w:p w14:paraId="5AE860FA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77</w:t>
            </w:r>
          </w:p>
        </w:tc>
      </w:tr>
      <w:tr w:rsidR="001C42E1" w:rsidRPr="001C42E1" w14:paraId="1AC31235" w14:textId="77777777" w:rsidTr="00AF361F">
        <w:tc>
          <w:tcPr>
            <w:tcW w:w="3539" w:type="dxa"/>
            <w:vAlign w:val="center"/>
          </w:tcPr>
          <w:p w14:paraId="02DA3DFE" w14:textId="77777777" w:rsidR="001C42E1" w:rsidRPr="001C42E1" w:rsidRDefault="001C42E1" w:rsidP="00AF361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C42E1">
              <w:rPr>
                <w:color w:val="FF0000"/>
              </w:rPr>
              <w:t>Tanácsadás/fogadóóra szülőknek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988FC1D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47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673C98E9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68</w:t>
            </w:r>
          </w:p>
        </w:tc>
      </w:tr>
      <w:tr w:rsidR="001C42E1" w:rsidRPr="001C42E1" w14:paraId="0ABD9419" w14:textId="77777777" w:rsidTr="00AF361F">
        <w:tc>
          <w:tcPr>
            <w:tcW w:w="3539" w:type="dxa"/>
            <w:vAlign w:val="center"/>
          </w:tcPr>
          <w:p w14:paraId="489E3134" w14:textId="77777777" w:rsidR="001C42E1" w:rsidRPr="001C42E1" w:rsidRDefault="001C42E1" w:rsidP="00AF361F">
            <w:pPr>
              <w:rPr>
                <w:color w:val="FF0000"/>
              </w:rPr>
            </w:pPr>
            <w:r w:rsidRPr="001C42E1">
              <w:rPr>
                <w:color w:val="FF0000"/>
              </w:rPr>
              <w:t>Információnyújtás az elérhető szolgáltatásokról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77D26956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58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5E1FF317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98</w:t>
            </w:r>
          </w:p>
        </w:tc>
      </w:tr>
      <w:tr w:rsidR="001C42E1" w:rsidRPr="001C42E1" w14:paraId="2A1CB0F3" w14:textId="77777777" w:rsidTr="00AF361F">
        <w:tc>
          <w:tcPr>
            <w:tcW w:w="3539" w:type="dxa"/>
            <w:vAlign w:val="center"/>
          </w:tcPr>
          <w:p w14:paraId="25E73549" w14:textId="77777777" w:rsidR="001C42E1" w:rsidRPr="001C42E1" w:rsidRDefault="001C42E1" w:rsidP="00AF361F">
            <w:pPr>
              <w:rPr>
                <w:color w:val="FF0000"/>
              </w:rPr>
            </w:pPr>
            <w:r w:rsidRPr="001C42E1">
              <w:rPr>
                <w:color w:val="FF0000"/>
              </w:rPr>
              <w:t>Hivatalos ügyek intézésében való segítségnyújtás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31F3FFD2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57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78A9EE02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80</w:t>
            </w:r>
          </w:p>
        </w:tc>
      </w:tr>
      <w:tr w:rsidR="001C42E1" w:rsidRPr="001C42E1" w14:paraId="057F9CA6" w14:textId="77777777" w:rsidTr="00AF361F">
        <w:tc>
          <w:tcPr>
            <w:tcW w:w="3539" w:type="dxa"/>
            <w:vAlign w:val="center"/>
          </w:tcPr>
          <w:p w14:paraId="29BD153F" w14:textId="77777777" w:rsidR="001C42E1" w:rsidRPr="001C42E1" w:rsidRDefault="001C42E1" w:rsidP="00AF361F">
            <w:pPr>
              <w:rPr>
                <w:color w:val="FF0000"/>
              </w:rPr>
            </w:pPr>
            <w:r w:rsidRPr="001C42E1">
              <w:rPr>
                <w:color w:val="FF0000"/>
              </w:rPr>
              <w:t>Mediáció konfliktusos helyzetekben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55E4E9DA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8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49EC337A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13</w:t>
            </w:r>
          </w:p>
        </w:tc>
      </w:tr>
      <w:tr w:rsidR="001C42E1" w:rsidRPr="001C42E1" w14:paraId="395069A0" w14:textId="77777777" w:rsidTr="00AF361F">
        <w:tc>
          <w:tcPr>
            <w:tcW w:w="3539" w:type="dxa"/>
            <w:vAlign w:val="center"/>
          </w:tcPr>
          <w:p w14:paraId="0BA9512B" w14:textId="77777777" w:rsidR="001C42E1" w:rsidRPr="001C42E1" w:rsidRDefault="001C42E1" w:rsidP="00AF361F">
            <w:pPr>
              <w:rPr>
                <w:color w:val="FF0000"/>
              </w:rPr>
            </w:pPr>
            <w:r w:rsidRPr="001C42E1">
              <w:rPr>
                <w:color w:val="FF0000"/>
              </w:rPr>
              <w:t>Konzultáció óvodapedagógussal/tagóvoda vezetővel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799B8F52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389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5FD63F8A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535</w:t>
            </w:r>
          </w:p>
        </w:tc>
      </w:tr>
      <w:tr w:rsidR="001C42E1" w:rsidRPr="001C42E1" w14:paraId="0256AE58" w14:textId="77777777" w:rsidTr="00AF361F">
        <w:tc>
          <w:tcPr>
            <w:tcW w:w="3539" w:type="dxa"/>
            <w:vAlign w:val="center"/>
          </w:tcPr>
          <w:p w14:paraId="5CF0E675" w14:textId="77777777" w:rsidR="001C42E1" w:rsidRPr="001C42E1" w:rsidRDefault="001C42E1" w:rsidP="00AF361F">
            <w:pPr>
              <w:rPr>
                <w:color w:val="FF0000"/>
              </w:rPr>
            </w:pPr>
            <w:r w:rsidRPr="001C42E1">
              <w:rPr>
                <w:color w:val="FF0000"/>
              </w:rPr>
              <w:t>Részvétel szülő-óvodapedagógus megbeszélésen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20C5ED59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28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642F36D0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32</w:t>
            </w:r>
          </w:p>
        </w:tc>
      </w:tr>
      <w:tr w:rsidR="001C42E1" w:rsidRPr="001C42E1" w14:paraId="785B7308" w14:textId="77777777" w:rsidTr="00AF361F">
        <w:tc>
          <w:tcPr>
            <w:tcW w:w="3539" w:type="dxa"/>
            <w:vAlign w:val="center"/>
          </w:tcPr>
          <w:p w14:paraId="526B2535" w14:textId="77777777" w:rsidR="001C42E1" w:rsidRPr="001C42E1" w:rsidRDefault="001C42E1" w:rsidP="00AF361F">
            <w:pPr>
              <w:rPr>
                <w:color w:val="FF0000"/>
              </w:rPr>
            </w:pPr>
            <w:r w:rsidRPr="001C42E1">
              <w:rPr>
                <w:color w:val="FF0000"/>
              </w:rPr>
              <w:t>Jelzések nyomon követése/visszajelzés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737F47C8" w14:textId="77777777" w:rsidR="001C42E1" w:rsidRPr="001C42E1" w:rsidRDefault="001C42E1" w:rsidP="00AF361F">
            <w:pPr>
              <w:jc w:val="center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73</w:t>
            </w:r>
          </w:p>
        </w:tc>
        <w:tc>
          <w:tcPr>
            <w:tcW w:w="2969" w:type="dxa"/>
            <w:shd w:val="clear" w:color="auto" w:fill="C5E0B3" w:themeFill="accent6" w:themeFillTint="66"/>
            <w:vAlign w:val="center"/>
          </w:tcPr>
          <w:p w14:paraId="74F1B937" w14:textId="77777777" w:rsidR="001C42E1" w:rsidRPr="001C42E1" w:rsidRDefault="001C42E1" w:rsidP="00AF361F">
            <w:pPr>
              <w:jc w:val="right"/>
              <w:rPr>
                <w:b/>
                <w:bCs/>
                <w:color w:val="FF0000"/>
              </w:rPr>
            </w:pPr>
            <w:r w:rsidRPr="001C42E1">
              <w:rPr>
                <w:b/>
                <w:bCs/>
                <w:color w:val="FF0000"/>
              </w:rPr>
              <w:t>121</w:t>
            </w:r>
          </w:p>
        </w:tc>
      </w:tr>
    </w:tbl>
    <w:p w14:paraId="6758E414" w14:textId="77777777" w:rsidR="001C42E1" w:rsidRPr="001C42E1" w:rsidRDefault="001C42E1" w:rsidP="001C42E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832BBF0" w14:textId="77777777" w:rsidR="001C42E1" w:rsidRPr="001C42E1" w:rsidRDefault="001C42E1" w:rsidP="001C42E1">
      <w:pPr>
        <w:spacing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1C42E1">
        <w:rPr>
          <w:rFonts w:ascii="Times New Roman" w:hAnsi="Times New Roman"/>
          <w:bCs/>
          <w:color w:val="FF0000"/>
          <w:sz w:val="24"/>
          <w:szCs w:val="24"/>
        </w:rPr>
        <w:t xml:space="preserve">Az előző nevelési év adataihoz viszonyítva egyértelműen megállapítható, hogy a szociális segítők sokkal aktívabban kapcsolódtak be az intézményi feladatok (gyermekvédelmi feladatok támogatása, információnyújtás az elérhető szolgáltatásokról, jelzések nyomon követése, konzultációk stb.) ellátásába. </w:t>
      </w:r>
    </w:p>
    <w:p w14:paraId="2D60DCE0" w14:textId="77777777" w:rsidR="001C42E1" w:rsidRPr="001C42E1" w:rsidRDefault="001C42E1" w:rsidP="001C42E1">
      <w:pPr>
        <w:spacing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1C42E1">
        <w:rPr>
          <w:rFonts w:ascii="Times New Roman" w:hAnsi="Times New Roman"/>
          <w:bCs/>
          <w:color w:val="FF0000"/>
          <w:sz w:val="24"/>
          <w:szCs w:val="24"/>
        </w:rPr>
        <w:t>A szakmai tartalmak kiaknázása a 2023/2024. nevelési évben hatékony és eredményes volt.</w:t>
      </w:r>
    </w:p>
    <w:p w14:paraId="4D3BA0CA" w14:textId="77777777" w:rsidR="001C42E1" w:rsidRPr="001C42E1" w:rsidRDefault="001C42E1" w:rsidP="00F747A9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F1EF59C" w14:textId="77777777" w:rsidR="001C42E1" w:rsidRDefault="001C42E1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658A26" w14:textId="77777777" w:rsidR="001C42E1" w:rsidRDefault="001C42E1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F4943F" w14:textId="77777777" w:rsidR="00A81C97" w:rsidRDefault="001C12D2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0438">
        <w:rPr>
          <w:rFonts w:ascii="Times New Roman" w:hAnsi="Times New Roman"/>
          <w:sz w:val="24"/>
          <w:szCs w:val="24"/>
        </w:rPr>
        <w:t xml:space="preserve">Az óvodai, iskolai szociális segítők </w:t>
      </w:r>
      <w:r w:rsidR="00C3305D">
        <w:rPr>
          <w:rFonts w:ascii="Times New Roman" w:hAnsi="Times New Roman"/>
          <w:sz w:val="24"/>
          <w:szCs w:val="24"/>
        </w:rPr>
        <w:t xml:space="preserve">már évek óta részt vesznek a Zuglói Önkormányzat nyári </w:t>
      </w:r>
      <w:proofErr w:type="spellStart"/>
      <w:r w:rsidR="00C3305D">
        <w:rPr>
          <w:rFonts w:ascii="Times New Roman" w:hAnsi="Times New Roman"/>
          <w:sz w:val="24"/>
          <w:szCs w:val="24"/>
        </w:rPr>
        <w:t>napközis</w:t>
      </w:r>
      <w:proofErr w:type="spellEnd"/>
      <w:r w:rsidR="00C3305D">
        <w:rPr>
          <w:rFonts w:ascii="Times New Roman" w:hAnsi="Times New Roman"/>
          <w:sz w:val="24"/>
          <w:szCs w:val="24"/>
        </w:rPr>
        <w:t xml:space="preserve"> táboraiban segítőként. Itt a nyár folyamán e</w:t>
      </w:r>
      <w:r w:rsidRPr="002C0438">
        <w:rPr>
          <w:rFonts w:ascii="Times New Roman" w:hAnsi="Times New Roman"/>
          <w:sz w:val="24"/>
          <w:szCs w:val="24"/>
        </w:rPr>
        <w:t>gy esetben a</w:t>
      </w:r>
      <w:r w:rsidR="00C3305D">
        <w:rPr>
          <w:rFonts w:ascii="Times New Roman" w:hAnsi="Times New Roman"/>
          <w:sz w:val="24"/>
          <w:szCs w:val="24"/>
        </w:rPr>
        <w:t xml:space="preserve"> kollégák munka végzésük során </w:t>
      </w:r>
      <w:proofErr w:type="gramStart"/>
      <w:r w:rsidR="00C3305D">
        <w:rPr>
          <w:rFonts w:ascii="Times New Roman" w:hAnsi="Times New Roman"/>
          <w:sz w:val="24"/>
          <w:szCs w:val="24"/>
        </w:rPr>
        <w:t>észlelték</w:t>
      </w:r>
      <w:proofErr w:type="gramEnd"/>
      <w:r w:rsidR="00C3305D">
        <w:rPr>
          <w:rFonts w:ascii="Times New Roman" w:hAnsi="Times New Roman"/>
          <w:sz w:val="24"/>
          <w:szCs w:val="24"/>
        </w:rPr>
        <w:t xml:space="preserve"> hogy az egyik </w:t>
      </w:r>
      <w:r w:rsidR="0020121E">
        <w:rPr>
          <w:rFonts w:ascii="Times New Roman" w:hAnsi="Times New Roman"/>
          <w:sz w:val="24"/>
          <w:szCs w:val="24"/>
        </w:rPr>
        <w:t>gyerekekkel foglalkozó pedagógus nem megfelelő módon bánik a gyerekekkel, így a n</w:t>
      </w:r>
      <w:r w:rsidRPr="002C0438">
        <w:rPr>
          <w:rFonts w:ascii="Times New Roman" w:hAnsi="Times New Roman"/>
          <w:sz w:val="24"/>
          <w:szCs w:val="24"/>
        </w:rPr>
        <w:t xml:space="preserve">yári </w:t>
      </w:r>
      <w:proofErr w:type="spellStart"/>
      <w:r w:rsidRPr="002C0438">
        <w:rPr>
          <w:rFonts w:ascii="Times New Roman" w:hAnsi="Times New Roman"/>
          <w:sz w:val="24"/>
          <w:szCs w:val="24"/>
        </w:rPr>
        <w:t>napközis</w:t>
      </w:r>
      <w:proofErr w:type="spellEnd"/>
      <w:r w:rsidRPr="002C0438">
        <w:rPr>
          <w:rFonts w:ascii="Times New Roman" w:hAnsi="Times New Roman"/>
          <w:sz w:val="24"/>
          <w:szCs w:val="24"/>
        </w:rPr>
        <w:t xml:space="preserve"> táborban jelezték a gyermekekkel szembeni rossz bánásmódot a tábor üzemeltetőjének. Úgy tudjuk, </w:t>
      </w:r>
      <w:r w:rsidR="00A81C97">
        <w:rPr>
          <w:rFonts w:ascii="Times New Roman" w:hAnsi="Times New Roman"/>
          <w:sz w:val="24"/>
          <w:szCs w:val="24"/>
        </w:rPr>
        <w:t>az ügy kivizsgálásra került, eredményéről nincsen információnk, sem a szankciókról.</w:t>
      </w:r>
    </w:p>
    <w:p w14:paraId="0AF25436" w14:textId="3AD9C343" w:rsidR="001C12D2" w:rsidRDefault="001C12D2" w:rsidP="00F747A9">
      <w:pPr>
        <w:spacing w:after="0" w:line="360" w:lineRule="auto"/>
        <w:jc w:val="both"/>
        <w:rPr>
          <w:sz w:val="24"/>
          <w:szCs w:val="24"/>
        </w:rPr>
      </w:pPr>
      <w:r w:rsidRPr="002C0438">
        <w:rPr>
          <w:rFonts w:ascii="Times New Roman" w:hAnsi="Times New Roman"/>
          <w:sz w:val="24"/>
          <w:szCs w:val="24"/>
        </w:rPr>
        <w:lastRenderedPageBreak/>
        <w:t>Ugyanakkor sajnos az ügyvezető igazgató megkérte munkatársainkat, hogy a nyári szünet hátralévő részében ne tartsanak csoportfoglalkozást hetente kétszer a gyermekeknek</w:t>
      </w:r>
      <w:r w:rsidR="00A81C97">
        <w:rPr>
          <w:rFonts w:ascii="Times New Roman" w:hAnsi="Times New Roman"/>
          <w:sz w:val="24"/>
          <w:szCs w:val="24"/>
        </w:rPr>
        <w:t>, a pedagógusokkal való konfrontáció elkerülése érdekében</w:t>
      </w:r>
      <w:r>
        <w:rPr>
          <w:sz w:val="24"/>
          <w:szCs w:val="24"/>
        </w:rPr>
        <w:t>.</w:t>
      </w:r>
    </w:p>
    <w:p w14:paraId="1B30050D" w14:textId="2D28C1E2" w:rsidR="001C12D2" w:rsidRPr="00A81C97" w:rsidRDefault="00A81C97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1C97">
        <w:rPr>
          <w:rFonts w:ascii="Times New Roman" w:hAnsi="Times New Roman"/>
          <w:sz w:val="24"/>
          <w:szCs w:val="24"/>
        </w:rPr>
        <w:t>A további munkavégzés elősegítése érdekében szükséges a tábor üzemeltetőjével együttműködési megállapodást kötnünk</w:t>
      </w:r>
      <w:r>
        <w:rPr>
          <w:rFonts w:ascii="Times New Roman" w:hAnsi="Times New Roman"/>
          <w:sz w:val="24"/>
          <w:szCs w:val="24"/>
        </w:rPr>
        <w:t xml:space="preserve"> a következő nyárra.</w:t>
      </w:r>
    </w:p>
    <w:p w14:paraId="355473C4" w14:textId="0B88A4A6" w:rsidR="001C12D2" w:rsidRDefault="001C12D2" w:rsidP="00F747A9">
      <w:pPr>
        <w:spacing w:after="0" w:line="360" w:lineRule="auto"/>
        <w:jc w:val="both"/>
        <w:rPr>
          <w:sz w:val="24"/>
          <w:szCs w:val="24"/>
        </w:rPr>
      </w:pPr>
    </w:p>
    <w:p w14:paraId="142127B5" w14:textId="62006671" w:rsidR="00A81C97" w:rsidRPr="00A81C97" w:rsidRDefault="00A81C97" w:rsidP="00A81C97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A81C97">
        <w:rPr>
          <w:rFonts w:ascii="Times New Roman" w:hAnsi="Times New Roman"/>
          <w:sz w:val="24"/>
          <w:szCs w:val="24"/>
          <w:u w:val="single"/>
        </w:rPr>
        <w:t>Házon belül</w:t>
      </w:r>
    </w:p>
    <w:p w14:paraId="0BCD5109" w14:textId="7D34C483" w:rsidR="00D16BA9" w:rsidRDefault="0039612B" w:rsidP="00A61A5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612B">
        <w:rPr>
          <w:rFonts w:ascii="Times New Roman" w:hAnsi="Times New Roman"/>
          <w:sz w:val="24"/>
          <w:szCs w:val="24"/>
        </w:rPr>
        <w:t>Jelzőrendszeri szereplők együttműködésének koordinálása, munka hatékonyságának érdekében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B1C">
        <w:rPr>
          <w:rFonts w:ascii="Times New Roman" w:hAnsi="Times New Roman"/>
          <w:sz w:val="24"/>
          <w:szCs w:val="24"/>
          <w:u w:val="single"/>
        </w:rPr>
        <w:t>jelzőrendszeri</w:t>
      </w:r>
      <w:r w:rsidRPr="00E22D5D">
        <w:rPr>
          <w:rFonts w:ascii="Times New Roman" w:hAnsi="Times New Roman"/>
          <w:sz w:val="24"/>
          <w:szCs w:val="24"/>
          <w:u w:val="single"/>
        </w:rPr>
        <w:t xml:space="preserve"> szakmaközi megbeszélések</w:t>
      </w:r>
      <w:r>
        <w:rPr>
          <w:rFonts w:ascii="Times New Roman" w:hAnsi="Times New Roman"/>
          <w:sz w:val="24"/>
          <w:szCs w:val="24"/>
          <w:u w:val="single"/>
        </w:rPr>
        <w:t>et tartunk az intézmény területén</w:t>
      </w:r>
      <w:r w:rsidR="00613070">
        <w:rPr>
          <w:rFonts w:ascii="Times New Roman" w:hAnsi="Times New Roman"/>
          <w:sz w:val="24"/>
          <w:szCs w:val="24"/>
          <w:u w:val="single"/>
        </w:rPr>
        <w:t>, melyet a jelzőrendszeri felelős szervez koordinál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Célcsoportok: </w:t>
      </w:r>
      <w:r w:rsidRPr="00A90B95">
        <w:rPr>
          <w:rFonts w:ascii="Times New Roman" w:hAnsi="Times New Roman"/>
          <w:bCs/>
          <w:sz w:val="24"/>
          <w:szCs w:val="24"/>
        </w:rPr>
        <w:t>Bölcsődei</w:t>
      </w:r>
      <w:r>
        <w:rPr>
          <w:rFonts w:ascii="Times New Roman" w:hAnsi="Times New Roman"/>
          <w:bCs/>
          <w:sz w:val="24"/>
          <w:szCs w:val="24"/>
        </w:rPr>
        <w:t xml:space="preserve"> dolgozók</w:t>
      </w:r>
      <w:r w:rsidRPr="00A90B95">
        <w:rPr>
          <w:rFonts w:ascii="Times New Roman" w:hAnsi="Times New Roman"/>
          <w:bCs/>
          <w:sz w:val="24"/>
          <w:szCs w:val="24"/>
        </w:rPr>
        <w:t>, Óvó</w:t>
      </w:r>
      <w:r>
        <w:rPr>
          <w:rFonts w:ascii="Times New Roman" w:hAnsi="Times New Roman"/>
          <w:bCs/>
          <w:sz w:val="24"/>
          <w:szCs w:val="24"/>
        </w:rPr>
        <w:t>nők</w:t>
      </w:r>
      <w:r w:rsidRPr="00A90B95">
        <w:rPr>
          <w:rFonts w:ascii="Times New Roman" w:hAnsi="Times New Roman"/>
          <w:bCs/>
          <w:sz w:val="24"/>
          <w:szCs w:val="24"/>
        </w:rPr>
        <w:t>, Iskol</w:t>
      </w:r>
      <w:r>
        <w:rPr>
          <w:rFonts w:ascii="Times New Roman" w:hAnsi="Times New Roman"/>
          <w:bCs/>
          <w:sz w:val="24"/>
          <w:szCs w:val="24"/>
        </w:rPr>
        <w:t>ák</w:t>
      </w:r>
      <w:r w:rsidRPr="00A90B95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Családok </w:t>
      </w:r>
      <w:r w:rsidRPr="00A90B95">
        <w:rPr>
          <w:rFonts w:ascii="Times New Roman" w:hAnsi="Times New Roman"/>
          <w:bCs/>
          <w:sz w:val="24"/>
          <w:szCs w:val="24"/>
        </w:rPr>
        <w:t>Átmeneti otthon</w:t>
      </w:r>
      <w:r>
        <w:rPr>
          <w:rFonts w:ascii="Times New Roman" w:hAnsi="Times New Roman"/>
          <w:bCs/>
          <w:sz w:val="24"/>
          <w:szCs w:val="24"/>
        </w:rPr>
        <w:t>ai</w:t>
      </w:r>
      <w:r w:rsidRPr="00A90B95">
        <w:rPr>
          <w:rFonts w:ascii="Times New Roman" w:hAnsi="Times New Roman"/>
          <w:bCs/>
          <w:sz w:val="24"/>
          <w:szCs w:val="24"/>
        </w:rPr>
        <w:t>, Gyermekorvos</w:t>
      </w:r>
      <w:r>
        <w:rPr>
          <w:rFonts w:ascii="Times New Roman" w:hAnsi="Times New Roman"/>
          <w:bCs/>
          <w:sz w:val="24"/>
          <w:szCs w:val="24"/>
        </w:rPr>
        <w:t>ok</w:t>
      </w:r>
      <w:r w:rsidRPr="00A90B95">
        <w:rPr>
          <w:rFonts w:ascii="Times New Roman" w:hAnsi="Times New Roman"/>
          <w:bCs/>
          <w:sz w:val="24"/>
          <w:szCs w:val="24"/>
        </w:rPr>
        <w:t>, Felnőttháziorvos</w:t>
      </w:r>
      <w:r>
        <w:rPr>
          <w:rFonts w:ascii="Times New Roman" w:hAnsi="Times New Roman"/>
          <w:bCs/>
          <w:sz w:val="24"/>
          <w:szCs w:val="24"/>
        </w:rPr>
        <w:t>ok</w:t>
      </w:r>
      <w:r w:rsidRPr="00A90B95">
        <w:rPr>
          <w:rFonts w:ascii="Times New Roman" w:hAnsi="Times New Roman"/>
          <w:bCs/>
          <w:sz w:val="24"/>
          <w:szCs w:val="24"/>
        </w:rPr>
        <w:t>, Civil és egyházi szervezetek, Védőnő</w:t>
      </w:r>
      <w:r>
        <w:rPr>
          <w:rFonts w:ascii="Times New Roman" w:hAnsi="Times New Roman"/>
          <w:bCs/>
          <w:sz w:val="24"/>
          <w:szCs w:val="24"/>
        </w:rPr>
        <w:t>k</w:t>
      </w:r>
      <w:r w:rsidRPr="00A90B95">
        <w:rPr>
          <w:rFonts w:ascii="Times New Roman" w:hAnsi="Times New Roman"/>
          <w:bCs/>
          <w:sz w:val="24"/>
          <w:szCs w:val="24"/>
        </w:rPr>
        <w:t>, Felnőtt ellátással foglalkozó</w:t>
      </w:r>
      <w:r>
        <w:rPr>
          <w:rFonts w:ascii="Times New Roman" w:hAnsi="Times New Roman"/>
          <w:bCs/>
          <w:sz w:val="24"/>
          <w:szCs w:val="24"/>
        </w:rPr>
        <w:t xml:space="preserve"> szervezetek.</w:t>
      </w:r>
    </w:p>
    <w:p w14:paraId="274649B6" w14:textId="6A911598" w:rsidR="007B2B1C" w:rsidRPr="00A61A58" w:rsidRDefault="007B2B1C" w:rsidP="00A61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1642A4" w14:textId="6F6981E0" w:rsidR="00DB7CAB" w:rsidRPr="00A61A58" w:rsidRDefault="00DB7CAB" w:rsidP="00DB7C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A58">
        <w:rPr>
          <w:rFonts w:ascii="Times New Roman" w:hAnsi="Times New Roman"/>
          <w:sz w:val="24"/>
          <w:szCs w:val="24"/>
        </w:rPr>
        <w:t>2024.03.05.</w:t>
      </w:r>
      <w:r>
        <w:rPr>
          <w:rFonts w:ascii="Times New Roman" w:hAnsi="Times New Roman"/>
          <w:sz w:val="24"/>
          <w:szCs w:val="24"/>
        </w:rPr>
        <w:t>-én</w:t>
      </w:r>
      <w:r w:rsidRPr="00A61A58">
        <w:rPr>
          <w:rFonts w:ascii="Times New Roman" w:hAnsi="Times New Roman"/>
          <w:sz w:val="24"/>
          <w:szCs w:val="24"/>
        </w:rPr>
        <w:t xml:space="preserve"> Bölcsődei jelzőrendszeri tagok</w:t>
      </w:r>
      <w:r w:rsidR="002D3604">
        <w:rPr>
          <w:rFonts w:ascii="Times New Roman" w:hAnsi="Times New Roman"/>
          <w:sz w:val="24"/>
          <w:szCs w:val="24"/>
        </w:rPr>
        <w:t>nak</w:t>
      </w:r>
      <w:r w:rsidRPr="00A61A58">
        <w:rPr>
          <w:rFonts w:ascii="Times New Roman" w:hAnsi="Times New Roman"/>
          <w:sz w:val="24"/>
          <w:szCs w:val="24"/>
        </w:rPr>
        <w:t xml:space="preserve"> a digitális eszközhasználat veszélyeiről</w:t>
      </w:r>
      <w:r>
        <w:rPr>
          <w:rFonts w:ascii="Times New Roman" w:hAnsi="Times New Roman"/>
          <w:sz w:val="24"/>
          <w:szCs w:val="24"/>
        </w:rPr>
        <w:t xml:space="preserve">, biztonságos internethasználatról, </w:t>
      </w:r>
      <w:proofErr w:type="spellStart"/>
      <w:r>
        <w:rPr>
          <w:rFonts w:ascii="Times New Roman" w:hAnsi="Times New Roman"/>
          <w:sz w:val="24"/>
          <w:szCs w:val="24"/>
        </w:rPr>
        <w:t>cyberbullyingról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61A58">
        <w:rPr>
          <w:rFonts w:ascii="Times New Roman" w:hAnsi="Times New Roman"/>
          <w:sz w:val="24"/>
          <w:szCs w:val="24"/>
        </w:rPr>
        <w:t xml:space="preserve">tartott előadást egyik kollégánk. </w:t>
      </w:r>
    </w:p>
    <w:p w14:paraId="166762A0" w14:textId="0621E640" w:rsidR="00A61A58" w:rsidRPr="00A61A58" w:rsidRDefault="00A61A58" w:rsidP="00A61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A58">
        <w:rPr>
          <w:rFonts w:ascii="Times New Roman" w:hAnsi="Times New Roman"/>
          <w:sz w:val="24"/>
          <w:szCs w:val="24"/>
        </w:rPr>
        <w:t xml:space="preserve">2024.09.26-án az </w:t>
      </w:r>
      <w:r w:rsidRPr="00A61A58">
        <w:rPr>
          <w:rFonts w:ascii="Times New Roman" w:hAnsi="Times New Roman"/>
          <w:i/>
          <w:sz w:val="24"/>
          <w:szCs w:val="24"/>
          <w:u w:val="single"/>
        </w:rPr>
        <w:t>Iskolai pedagógusok számára</w:t>
      </w:r>
      <w:r w:rsidRPr="00A61A58">
        <w:rPr>
          <w:rFonts w:ascii="Times New Roman" w:hAnsi="Times New Roman"/>
          <w:sz w:val="24"/>
          <w:szCs w:val="24"/>
        </w:rPr>
        <w:t xml:space="preserve"> szervezett jelzőrendszeri megbeszélésen meghívott vendég </w:t>
      </w:r>
      <w:proofErr w:type="spellStart"/>
      <w:r w:rsidRPr="00A61A58">
        <w:rPr>
          <w:rFonts w:ascii="Times New Roman" w:hAnsi="Times New Roman"/>
          <w:sz w:val="24"/>
          <w:szCs w:val="24"/>
        </w:rPr>
        <w:t>Jásper</w:t>
      </w:r>
      <w:proofErr w:type="spellEnd"/>
      <w:r w:rsidRPr="00A61A58">
        <w:rPr>
          <w:rFonts w:ascii="Times New Roman" w:hAnsi="Times New Roman"/>
          <w:sz w:val="24"/>
          <w:szCs w:val="24"/>
        </w:rPr>
        <w:t xml:space="preserve"> András, gyermekjogi képviselő volt. Szó esett többek között a Gyermekvédelmi Koncepció jelentőségéről, a gyermeki jogokról, </w:t>
      </w:r>
      <w:r>
        <w:rPr>
          <w:rFonts w:ascii="Times New Roman" w:hAnsi="Times New Roman"/>
          <w:sz w:val="24"/>
          <w:szCs w:val="24"/>
        </w:rPr>
        <w:t xml:space="preserve">az aktuális </w:t>
      </w:r>
      <w:r w:rsidRPr="00A61A58">
        <w:rPr>
          <w:rFonts w:ascii="Times New Roman" w:hAnsi="Times New Roman"/>
          <w:sz w:val="24"/>
          <w:szCs w:val="24"/>
        </w:rPr>
        <w:t>törvényi változásokról</w:t>
      </w:r>
      <w:r>
        <w:rPr>
          <w:rFonts w:ascii="Times New Roman" w:hAnsi="Times New Roman"/>
          <w:sz w:val="24"/>
          <w:szCs w:val="24"/>
        </w:rPr>
        <w:t>, kiemelt veszélyeztető okokról</w:t>
      </w:r>
      <w:r w:rsidRPr="00A61A58">
        <w:rPr>
          <w:rFonts w:ascii="Times New Roman" w:hAnsi="Times New Roman"/>
          <w:sz w:val="24"/>
          <w:szCs w:val="24"/>
        </w:rPr>
        <w:t>.</w:t>
      </w:r>
    </w:p>
    <w:p w14:paraId="173F4595" w14:textId="2281CE2C" w:rsidR="00A61A58" w:rsidRPr="00A61A58" w:rsidRDefault="00A61A58" w:rsidP="00A61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A58">
        <w:rPr>
          <w:rFonts w:ascii="Times New Roman" w:hAnsi="Times New Roman"/>
          <w:sz w:val="24"/>
          <w:szCs w:val="24"/>
        </w:rPr>
        <w:t xml:space="preserve">2024.09.16-án a Családok Átmeneti Otthona jelzőrendszeri csoport tanácskozásán fő téma az emberkereskedelem, áldozatsegítés fontossága volt. </w:t>
      </w:r>
      <w:r w:rsidR="002818C9">
        <w:rPr>
          <w:rFonts w:ascii="Times New Roman" w:hAnsi="Times New Roman"/>
          <w:sz w:val="24"/>
          <w:szCs w:val="24"/>
        </w:rPr>
        <w:t>„Tegyük láthatóvá az emberkereskedelmet-</w:t>
      </w:r>
      <w:r w:rsidR="00613070">
        <w:rPr>
          <w:rFonts w:ascii="Times New Roman" w:hAnsi="Times New Roman"/>
          <w:sz w:val="24"/>
          <w:szCs w:val="24"/>
        </w:rPr>
        <w:t xml:space="preserve"> </w:t>
      </w:r>
      <w:r w:rsidR="002818C9">
        <w:rPr>
          <w:rFonts w:ascii="Times New Roman" w:hAnsi="Times New Roman"/>
          <w:sz w:val="24"/>
          <w:szCs w:val="24"/>
        </w:rPr>
        <w:t>Elméleti és Gyakorlati segédanyag és szakmai ajánlás az észlelő és jelzőrendszer tagjainak, valamint a család-és gyermekjóléti szolgálat és központ munkatársainak</w:t>
      </w:r>
      <w:r w:rsidR="00613070">
        <w:rPr>
          <w:rFonts w:ascii="Times New Roman" w:hAnsi="Times New Roman"/>
          <w:sz w:val="24"/>
          <w:szCs w:val="24"/>
        </w:rPr>
        <w:t xml:space="preserve">” című dokumentum </w:t>
      </w:r>
      <w:r w:rsidR="002818C9">
        <w:rPr>
          <w:rFonts w:ascii="Times New Roman" w:hAnsi="Times New Roman"/>
          <w:sz w:val="24"/>
          <w:szCs w:val="24"/>
        </w:rPr>
        <w:t xml:space="preserve">ismertetése történt. </w:t>
      </w:r>
      <w:r w:rsidR="00613070">
        <w:rPr>
          <w:rFonts w:ascii="Times New Roman" w:hAnsi="Times New Roman"/>
          <w:sz w:val="24"/>
          <w:szCs w:val="24"/>
        </w:rPr>
        <w:t xml:space="preserve">Emellett </w:t>
      </w:r>
      <w:r w:rsidRPr="00A61A58">
        <w:rPr>
          <w:rFonts w:ascii="Times New Roman" w:hAnsi="Times New Roman"/>
          <w:sz w:val="24"/>
          <w:szCs w:val="24"/>
        </w:rPr>
        <w:t>Gyermekvédelmi Koncepcióról</w:t>
      </w:r>
      <w:r w:rsidR="00613070">
        <w:rPr>
          <w:rFonts w:ascii="Times New Roman" w:hAnsi="Times New Roman"/>
          <w:sz w:val="24"/>
          <w:szCs w:val="24"/>
        </w:rPr>
        <w:t xml:space="preserve"> is adtak tájékoztatást a kollégák</w:t>
      </w:r>
      <w:r w:rsidRPr="00A61A58">
        <w:rPr>
          <w:rFonts w:ascii="Times New Roman" w:hAnsi="Times New Roman"/>
          <w:sz w:val="24"/>
          <w:szCs w:val="24"/>
        </w:rPr>
        <w:t>.</w:t>
      </w:r>
    </w:p>
    <w:p w14:paraId="1AD94BBE" w14:textId="70C071F2" w:rsidR="00A61A58" w:rsidRPr="00A61A58" w:rsidRDefault="00A61A58" w:rsidP="00A61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A58">
        <w:rPr>
          <w:rFonts w:ascii="Times New Roman" w:hAnsi="Times New Roman"/>
          <w:sz w:val="24"/>
          <w:szCs w:val="24"/>
        </w:rPr>
        <w:t>2024.10.16-án a Zuglói Civil Házban került megrendezésre az Élő Könyvtár elnevezésű program. A Könyvtár könyvei élő emberek, akik olyan csoportokat képviselnek, akik sztereotípiákkal, előítéletekkel szembesülő csoportot képviselnek, gyakran kirekesztés áldozatai.</w:t>
      </w:r>
      <w:r w:rsidR="00304DBB">
        <w:rPr>
          <w:rFonts w:ascii="Times New Roman" w:hAnsi="Times New Roman"/>
          <w:sz w:val="24"/>
          <w:szCs w:val="24"/>
        </w:rPr>
        <w:t xml:space="preserve"> </w:t>
      </w:r>
      <w:r w:rsidRPr="00A61A58">
        <w:rPr>
          <w:rFonts w:ascii="Times New Roman" w:hAnsi="Times New Roman"/>
          <w:sz w:val="24"/>
          <w:szCs w:val="24"/>
        </w:rPr>
        <w:t xml:space="preserve"> </w:t>
      </w:r>
      <w:r w:rsidR="00304DBB">
        <w:rPr>
          <w:rFonts w:ascii="Times New Roman" w:hAnsi="Times New Roman"/>
          <w:sz w:val="24"/>
          <w:szCs w:val="24"/>
        </w:rPr>
        <w:t xml:space="preserve">A programra meghívót küldtünk a jelzőrendszeri csoportjaink számára. </w:t>
      </w:r>
      <w:r w:rsidR="00304DBB" w:rsidRPr="00E57713">
        <w:rPr>
          <w:rFonts w:ascii="Times New Roman" w:hAnsi="Times New Roman"/>
          <w:sz w:val="24"/>
          <w:szCs w:val="24"/>
          <w:u w:val="single"/>
        </w:rPr>
        <w:t>47 fő</w:t>
      </w:r>
      <w:r w:rsidR="00304DBB">
        <w:rPr>
          <w:rFonts w:ascii="Times New Roman" w:hAnsi="Times New Roman"/>
          <w:sz w:val="24"/>
          <w:szCs w:val="24"/>
        </w:rPr>
        <w:t xml:space="preserve"> vett részt, i</w:t>
      </w:r>
      <w:r w:rsidRPr="00A61A58">
        <w:rPr>
          <w:rFonts w:ascii="Times New Roman" w:hAnsi="Times New Roman"/>
          <w:sz w:val="24"/>
          <w:szCs w:val="24"/>
        </w:rPr>
        <w:t xml:space="preserve">tt találkozhattak a kollégák többek között iskolai </w:t>
      </w:r>
      <w:proofErr w:type="spellStart"/>
      <w:r w:rsidRPr="00A61A58">
        <w:rPr>
          <w:rFonts w:ascii="Times New Roman" w:hAnsi="Times New Roman"/>
          <w:sz w:val="24"/>
          <w:szCs w:val="24"/>
        </w:rPr>
        <w:t>bullying</w:t>
      </w:r>
      <w:proofErr w:type="spellEnd"/>
      <w:r w:rsidRPr="00A61A58">
        <w:rPr>
          <w:rFonts w:ascii="Times New Roman" w:hAnsi="Times New Roman"/>
          <w:sz w:val="24"/>
          <w:szCs w:val="24"/>
        </w:rPr>
        <w:t xml:space="preserve"> áldozatával, illetve állami gondozásban felnőtt fiatallal</w:t>
      </w:r>
      <w:r w:rsidR="00304DBB">
        <w:rPr>
          <w:rFonts w:ascii="Times New Roman" w:hAnsi="Times New Roman"/>
          <w:sz w:val="24"/>
          <w:szCs w:val="24"/>
        </w:rPr>
        <w:t xml:space="preserve"> is</w:t>
      </w:r>
      <w:r w:rsidRPr="00A61A58">
        <w:rPr>
          <w:rFonts w:ascii="Times New Roman" w:hAnsi="Times New Roman"/>
          <w:sz w:val="24"/>
          <w:szCs w:val="24"/>
        </w:rPr>
        <w:t>.</w:t>
      </w:r>
    </w:p>
    <w:p w14:paraId="5AF6632D" w14:textId="4E89E470" w:rsidR="00A61A58" w:rsidRPr="00A61A58" w:rsidRDefault="00A61A58" w:rsidP="00A61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A13CA1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9FBD56" w14:textId="77777777" w:rsidR="00F747A9" w:rsidRPr="005C4C1E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C1E">
        <w:rPr>
          <w:rFonts w:ascii="Times New Roman" w:hAnsi="Times New Roman"/>
          <w:b/>
          <w:bCs/>
          <w:sz w:val="24"/>
          <w:szCs w:val="24"/>
        </w:rPr>
        <w:lastRenderedPageBreak/>
        <w:t xml:space="preserve">Feladat: </w:t>
      </w:r>
    </w:p>
    <w:p w14:paraId="042F65B6" w14:textId="3B024095" w:rsidR="00F747A9" w:rsidRPr="005C4C1E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C1E">
        <w:rPr>
          <w:rFonts w:ascii="Times New Roman" w:hAnsi="Times New Roman"/>
          <w:b/>
          <w:bCs/>
          <w:sz w:val="24"/>
          <w:szCs w:val="24"/>
        </w:rPr>
        <w:t xml:space="preserve">Képzés, szupervízió a teljes kerületi gyermekvédelmi jelzőrendszer tagjai számára, külső szakemberek bevonásával [szakirányú civil szervezetek, </w:t>
      </w:r>
      <w:r w:rsidR="00A46734">
        <w:rPr>
          <w:rFonts w:ascii="Times New Roman" w:hAnsi="Times New Roman"/>
          <w:b/>
          <w:bCs/>
          <w:sz w:val="24"/>
          <w:szCs w:val="24"/>
        </w:rPr>
        <w:t xml:space="preserve">ZKNP </w:t>
      </w:r>
      <w:r w:rsidRPr="005C4C1E">
        <w:rPr>
          <w:rFonts w:ascii="Times New Roman" w:hAnsi="Times New Roman"/>
          <w:b/>
          <w:bCs/>
          <w:sz w:val="24"/>
          <w:szCs w:val="24"/>
        </w:rPr>
        <w:t>prevenciós koordinátora (HEGY megfelelő munkacsoportja), Z</w:t>
      </w:r>
      <w:r w:rsidR="005319F3" w:rsidRPr="005C4C1E">
        <w:rPr>
          <w:rFonts w:ascii="Times New Roman" w:hAnsi="Times New Roman"/>
          <w:b/>
          <w:bCs/>
          <w:sz w:val="24"/>
          <w:szCs w:val="24"/>
        </w:rPr>
        <w:t>uglói Egészségfejlesztési Iroda (Z</w:t>
      </w:r>
      <w:r w:rsidRPr="005C4C1E">
        <w:rPr>
          <w:rFonts w:ascii="Times New Roman" w:hAnsi="Times New Roman"/>
          <w:b/>
          <w:bCs/>
          <w:sz w:val="24"/>
          <w:szCs w:val="24"/>
        </w:rPr>
        <w:t>EFI</w:t>
      </w:r>
      <w:r w:rsidR="005319F3" w:rsidRPr="005C4C1E">
        <w:rPr>
          <w:rFonts w:ascii="Times New Roman" w:hAnsi="Times New Roman"/>
          <w:b/>
          <w:bCs/>
          <w:sz w:val="24"/>
          <w:szCs w:val="24"/>
        </w:rPr>
        <w:t>)</w:t>
      </w:r>
      <w:r w:rsidRPr="005C4C1E">
        <w:rPr>
          <w:rFonts w:ascii="Times New Roman" w:hAnsi="Times New Roman"/>
          <w:b/>
          <w:bCs/>
          <w:sz w:val="24"/>
          <w:szCs w:val="24"/>
        </w:rPr>
        <w:t xml:space="preserve">]. Költségvetési forrás szerint. Célcsoport: gyermekorvosok, bölcsődei, óvodai dolgozók részére. </w:t>
      </w:r>
    </w:p>
    <w:p w14:paraId="295DA5F3" w14:textId="77777777" w:rsidR="00F747A9" w:rsidRPr="005C4C1E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C1E">
        <w:rPr>
          <w:rFonts w:ascii="Times New Roman" w:hAnsi="Times New Roman"/>
          <w:b/>
          <w:bCs/>
          <w:sz w:val="24"/>
          <w:szCs w:val="24"/>
        </w:rPr>
        <w:t>•</w:t>
      </w:r>
      <w:r w:rsidRPr="005C4C1E">
        <w:rPr>
          <w:rFonts w:ascii="Times New Roman" w:hAnsi="Times New Roman"/>
          <w:b/>
          <w:bCs/>
          <w:sz w:val="24"/>
          <w:szCs w:val="24"/>
        </w:rPr>
        <w:tab/>
        <w:t xml:space="preserve">Felelős: </w:t>
      </w:r>
      <w:r w:rsidR="00712780" w:rsidRPr="005C4C1E">
        <w:rPr>
          <w:rFonts w:ascii="Times New Roman" w:hAnsi="Times New Roman"/>
          <w:b/>
          <w:bCs/>
          <w:sz w:val="24"/>
          <w:szCs w:val="24"/>
        </w:rPr>
        <w:t>ZKNP</w:t>
      </w:r>
      <w:r w:rsidRPr="005C4C1E">
        <w:rPr>
          <w:rFonts w:ascii="Times New Roman" w:hAnsi="Times New Roman"/>
          <w:b/>
          <w:bCs/>
          <w:sz w:val="24"/>
          <w:szCs w:val="24"/>
        </w:rPr>
        <w:t>, Humánszolgáltatási Főosztály (külső szakemberek bevonása esetére)</w:t>
      </w:r>
    </w:p>
    <w:p w14:paraId="08B422EA" w14:textId="64E306E7" w:rsidR="00F747A9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C1E">
        <w:rPr>
          <w:rFonts w:ascii="Times New Roman" w:hAnsi="Times New Roman"/>
          <w:b/>
          <w:bCs/>
          <w:sz w:val="24"/>
          <w:szCs w:val="24"/>
        </w:rPr>
        <w:t>•</w:t>
      </w:r>
      <w:r w:rsidRPr="005C4C1E">
        <w:rPr>
          <w:rFonts w:ascii="Times New Roman" w:hAnsi="Times New Roman"/>
          <w:b/>
          <w:bCs/>
          <w:sz w:val="24"/>
          <w:szCs w:val="24"/>
        </w:rPr>
        <w:tab/>
        <w:t>Határidő: folyamatosan</w:t>
      </w:r>
    </w:p>
    <w:p w14:paraId="748CC18D" w14:textId="23E280C9" w:rsidR="005C4C1E" w:rsidRDefault="005C4C1E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736E12" w14:textId="15DB190B" w:rsidR="00124986" w:rsidRPr="00124986" w:rsidRDefault="00124986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4986">
        <w:rPr>
          <w:rFonts w:ascii="Times New Roman" w:hAnsi="Times New Roman"/>
          <w:sz w:val="24"/>
          <w:szCs w:val="24"/>
        </w:rPr>
        <w:t>A 2024-es évben a ZKNP havi rendszerességgel</w:t>
      </w:r>
      <w:r w:rsidR="00910E39">
        <w:rPr>
          <w:rFonts w:ascii="Times New Roman" w:hAnsi="Times New Roman"/>
          <w:sz w:val="24"/>
          <w:szCs w:val="24"/>
        </w:rPr>
        <w:t>,</w:t>
      </w:r>
      <w:r w:rsidR="00910E39" w:rsidRPr="00910E3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910E39">
        <w:rPr>
          <w:rFonts w:ascii="Times New Roman" w:hAnsi="Times New Roman"/>
          <w:sz w:val="24"/>
          <w:szCs w:val="24"/>
          <w:lang w:eastAsia="hu-HU"/>
        </w:rPr>
        <w:t xml:space="preserve">alkalmanként 3 </w:t>
      </w:r>
      <w:proofErr w:type="gramStart"/>
      <w:r w:rsidR="00910E39">
        <w:rPr>
          <w:rFonts w:ascii="Times New Roman" w:hAnsi="Times New Roman"/>
          <w:sz w:val="24"/>
          <w:szCs w:val="24"/>
          <w:lang w:eastAsia="hu-HU"/>
        </w:rPr>
        <w:t xml:space="preserve">órában, </w:t>
      </w:r>
      <w:r w:rsidRPr="00124986">
        <w:rPr>
          <w:rFonts w:ascii="Times New Roman" w:hAnsi="Times New Roman"/>
          <w:sz w:val="24"/>
          <w:szCs w:val="24"/>
        </w:rPr>
        <w:t xml:space="preserve"> tartott</w:t>
      </w:r>
      <w:proofErr w:type="gramEnd"/>
      <w:r w:rsidRPr="00124986">
        <w:rPr>
          <w:rFonts w:ascii="Times New Roman" w:hAnsi="Times New Roman"/>
          <w:sz w:val="24"/>
          <w:szCs w:val="24"/>
        </w:rPr>
        <w:t xml:space="preserve"> szupervíziót bántalmazás témakörében a kerületi jelzőrendszer tagjainak, külső szakemberek bevonásával. </w:t>
      </w:r>
      <w:r w:rsidR="00910E39">
        <w:rPr>
          <w:rFonts w:ascii="Times New Roman" w:hAnsi="Times New Roman"/>
          <w:sz w:val="24"/>
          <w:szCs w:val="24"/>
        </w:rPr>
        <w:t>E</w:t>
      </w:r>
      <w:r w:rsidR="00E75DB3">
        <w:rPr>
          <w:rFonts w:ascii="Times New Roman" w:hAnsi="Times New Roman"/>
          <w:sz w:val="24"/>
          <w:szCs w:val="24"/>
          <w:lang w:eastAsia="hu-HU"/>
        </w:rPr>
        <w:t xml:space="preserve">zen a </w:t>
      </w:r>
      <w:r w:rsidR="00910E39">
        <w:rPr>
          <w:rFonts w:ascii="Times New Roman" w:hAnsi="Times New Roman"/>
          <w:sz w:val="24"/>
          <w:szCs w:val="24"/>
          <w:lang w:eastAsia="hu-HU"/>
        </w:rPr>
        <w:t xml:space="preserve">Zuglói Család és Gyermekjóléti </w:t>
      </w:r>
      <w:r w:rsidR="00E75DB3">
        <w:rPr>
          <w:rFonts w:ascii="Times New Roman" w:hAnsi="Times New Roman"/>
          <w:sz w:val="24"/>
          <w:szCs w:val="24"/>
          <w:lang w:eastAsia="hu-HU"/>
        </w:rPr>
        <w:t>Központ munkatársai is rendszeres részt vesznek</w:t>
      </w:r>
      <w:r w:rsidR="00910E39">
        <w:rPr>
          <w:rFonts w:ascii="Times New Roman" w:hAnsi="Times New Roman"/>
          <w:sz w:val="24"/>
          <w:szCs w:val="24"/>
          <w:lang w:eastAsia="hu-HU"/>
        </w:rPr>
        <w:t>, rajtuk kívül</w:t>
      </w:r>
      <w:r w:rsidRPr="00124986">
        <w:rPr>
          <w:rFonts w:ascii="Times New Roman" w:hAnsi="Times New Roman"/>
          <w:sz w:val="24"/>
          <w:szCs w:val="24"/>
        </w:rPr>
        <w:t xml:space="preserve"> a kerületi védőnők, rendőrök, szociális munkások, iskolapszichológusok, gyámhatósági dolgozók, családgondozók, óvónők; összesen 76 fő, de egy szakember több alkalommal is jelen volt.</w:t>
      </w:r>
    </w:p>
    <w:p w14:paraId="0AC2A5E6" w14:textId="2A37A5E2" w:rsidR="00FD1421" w:rsidRDefault="00FD1421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14E3FF" w14:textId="77777777" w:rsidR="00F747A9" w:rsidRPr="00EB58C1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58C1">
        <w:rPr>
          <w:rFonts w:ascii="Times New Roman" w:hAnsi="Times New Roman"/>
          <w:b/>
          <w:bCs/>
          <w:sz w:val="24"/>
          <w:szCs w:val="24"/>
        </w:rPr>
        <w:t xml:space="preserve">Feladat: </w:t>
      </w:r>
    </w:p>
    <w:p w14:paraId="597B93EA" w14:textId="77777777" w:rsidR="00F747A9" w:rsidRPr="00EB58C1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58C1">
        <w:rPr>
          <w:rFonts w:ascii="Times New Roman" w:hAnsi="Times New Roman"/>
          <w:b/>
          <w:bCs/>
          <w:sz w:val="24"/>
          <w:szCs w:val="24"/>
        </w:rPr>
        <w:t>A gyermekek, jelzőrendszeri tagok számára információs anyagok, tájékoztató lapok készítése a bántalmazással kapcsolatosan, és címlista, elérhetőségek összeállítása az érintett szervezeteket érintően.</w:t>
      </w:r>
    </w:p>
    <w:p w14:paraId="74E66686" w14:textId="77777777" w:rsidR="00F747A9" w:rsidRPr="00EB58C1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58C1">
        <w:rPr>
          <w:rFonts w:ascii="Times New Roman" w:hAnsi="Times New Roman"/>
          <w:b/>
          <w:bCs/>
          <w:sz w:val="24"/>
          <w:szCs w:val="24"/>
        </w:rPr>
        <w:t>•</w:t>
      </w:r>
      <w:r w:rsidRPr="00EB58C1">
        <w:rPr>
          <w:rFonts w:ascii="Times New Roman" w:hAnsi="Times New Roman"/>
          <w:b/>
          <w:bCs/>
          <w:sz w:val="24"/>
          <w:szCs w:val="24"/>
        </w:rPr>
        <w:tab/>
        <w:t>Felelős: a kisokos elkészítésért ZKNP prevenciós koordinátora (HEGY megfelelő munkacsoportjai), Polgármesteri Kabinet (nyomdai munkák)</w:t>
      </w:r>
    </w:p>
    <w:p w14:paraId="45F81FCF" w14:textId="7E18C339" w:rsidR="00F747A9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58C1">
        <w:rPr>
          <w:rFonts w:ascii="Times New Roman" w:hAnsi="Times New Roman"/>
          <w:b/>
          <w:bCs/>
          <w:sz w:val="24"/>
          <w:szCs w:val="24"/>
        </w:rPr>
        <w:t>•</w:t>
      </w:r>
      <w:r w:rsidRPr="00EB58C1">
        <w:rPr>
          <w:rFonts w:ascii="Times New Roman" w:hAnsi="Times New Roman"/>
          <w:b/>
          <w:bCs/>
          <w:sz w:val="24"/>
          <w:szCs w:val="24"/>
        </w:rPr>
        <w:tab/>
        <w:t>Határidő: folyamatosan</w:t>
      </w:r>
    </w:p>
    <w:p w14:paraId="17066236" w14:textId="6AF278DF" w:rsidR="00EB58C1" w:rsidRDefault="00EB58C1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13F93F" w14:textId="3FD03514" w:rsidR="00EB58C1" w:rsidRPr="00EB58C1" w:rsidRDefault="00EB58C1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58C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ZKNP a </w:t>
      </w:r>
      <w:hyperlink r:id="rId9" w:history="1">
        <w:r w:rsidRPr="00FB5F49">
          <w:rPr>
            <w:rStyle w:val="Hiperhivatkozs"/>
            <w:rFonts w:ascii="Times New Roman" w:hAnsi="Times New Roman"/>
            <w:sz w:val="24"/>
            <w:szCs w:val="24"/>
          </w:rPr>
          <w:t>www.hegyinfo.hu</w:t>
        </w:r>
      </w:hyperlink>
      <w:r>
        <w:rPr>
          <w:rFonts w:ascii="Times New Roman" w:hAnsi="Times New Roman"/>
          <w:sz w:val="24"/>
          <w:szCs w:val="24"/>
        </w:rPr>
        <w:t xml:space="preserve"> oldalon összegyűjtötte a bántalmazással kapcsolatosan elérhető szervezetek elérhetőségeit, továbbá különböző tájékoztató anyagokat az érintettek, illetve környezetük számára.</w:t>
      </w:r>
      <w:r w:rsidR="001928BB" w:rsidRPr="001928BB">
        <w:t xml:space="preserve"> </w:t>
      </w:r>
    </w:p>
    <w:p w14:paraId="5AE92F39" w14:textId="610DF653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C5948B" w14:textId="77777777" w:rsidR="00F747A9" w:rsidRPr="005A04F3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51979540"/>
      <w:r w:rsidRPr="005A04F3">
        <w:rPr>
          <w:rFonts w:ascii="Times New Roman" w:hAnsi="Times New Roman"/>
          <w:b/>
          <w:bCs/>
          <w:sz w:val="24"/>
          <w:szCs w:val="24"/>
        </w:rPr>
        <w:t xml:space="preserve">Feladat: </w:t>
      </w:r>
    </w:p>
    <w:p w14:paraId="0A07D97C" w14:textId="02FBCE2A" w:rsidR="00F747A9" w:rsidRPr="005A04F3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04F3">
        <w:rPr>
          <w:rFonts w:ascii="Times New Roman" w:hAnsi="Times New Roman"/>
          <w:b/>
          <w:bCs/>
          <w:sz w:val="24"/>
          <w:szCs w:val="24"/>
        </w:rPr>
        <w:t xml:space="preserve"> Érzékenyítés fiatalok körében</w:t>
      </w:r>
      <w:r w:rsidR="00177FF6" w:rsidRPr="005A04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04F3">
        <w:rPr>
          <w:rFonts w:ascii="Times New Roman" w:hAnsi="Times New Roman"/>
          <w:b/>
          <w:bCs/>
          <w:sz w:val="24"/>
          <w:szCs w:val="24"/>
        </w:rPr>
        <w:t>a párkapcsolati erőszak</w:t>
      </w:r>
      <w:r w:rsidR="008E7493" w:rsidRPr="005A04F3">
        <w:rPr>
          <w:rFonts w:ascii="Times New Roman" w:hAnsi="Times New Roman"/>
          <w:b/>
          <w:bCs/>
          <w:sz w:val="24"/>
          <w:szCs w:val="24"/>
        </w:rPr>
        <w:t xml:space="preserve"> témakörében </w:t>
      </w:r>
      <w:r w:rsidRPr="005A04F3">
        <w:rPr>
          <w:rFonts w:ascii="Times New Roman" w:hAnsi="Times New Roman"/>
          <w:b/>
          <w:bCs/>
          <w:sz w:val="24"/>
          <w:szCs w:val="24"/>
        </w:rPr>
        <w:t xml:space="preserve">(fizikai, lelki, gazdasági stb.) felismerésére, megelőzésére, kezelésére. Megismertetni (képzések, </w:t>
      </w:r>
      <w:r w:rsidRPr="005A04F3">
        <w:rPr>
          <w:rFonts w:ascii="Times New Roman" w:hAnsi="Times New Roman"/>
          <w:b/>
          <w:bCs/>
          <w:sz w:val="24"/>
          <w:szCs w:val="24"/>
        </w:rPr>
        <w:lastRenderedPageBreak/>
        <w:t>előadások keretében) a fiatalokkal azokat a szervezeteket, intézményeket, ahova segítségért fordulhatnak, részükre kortárs képzés nyújtása.</w:t>
      </w:r>
      <w:r w:rsidR="00907392" w:rsidRPr="005A0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2"/>
    <w:p w14:paraId="6A2F2FCE" w14:textId="77777777" w:rsidR="00F747A9" w:rsidRPr="005A04F3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04F3">
        <w:rPr>
          <w:rFonts w:ascii="Times New Roman" w:hAnsi="Times New Roman"/>
          <w:b/>
          <w:bCs/>
          <w:sz w:val="24"/>
          <w:szCs w:val="24"/>
        </w:rPr>
        <w:t>•</w:t>
      </w:r>
      <w:r w:rsidRPr="005A04F3">
        <w:rPr>
          <w:rFonts w:ascii="Times New Roman" w:hAnsi="Times New Roman"/>
          <w:b/>
          <w:bCs/>
          <w:sz w:val="24"/>
          <w:szCs w:val="24"/>
        </w:rPr>
        <w:tab/>
        <w:t>Felelős: ZKNP prevenciós koordinátora, Zuglói Család- és Gyermekjóléti Központ, Humánszolgáltatási Főosztály (külső szakemberek esetén)</w:t>
      </w:r>
    </w:p>
    <w:p w14:paraId="2F49CFCC" w14:textId="77777777" w:rsidR="00F747A9" w:rsidRPr="005A04F3" w:rsidRDefault="00F747A9" w:rsidP="00F747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04F3">
        <w:rPr>
          <w:rFonts w:ascii="Times New Roman" w:hAnsi="Times New Roman"/>
          <w:b/>
          <w:bCs/>
          <w:sz w:val="24"/>
          <w:szCs w:val="24"/>
        </w:rPr>
        <w:t>•</w:t>
      </w:r>
      <w:r w:rsidRPr="005A04F3">
        <w:rPr>
          <w:rFonts w:ascii="Times New Roman" w:hAnsi="Times New Roman"/>
          <w:b/>
          <w:bCs/>
          <w:sz w:val="24"/>
          <w:szCs w:val="24"/>
        </w:rPr>
        <w:tab/>
        <w:t>Határidő: folyamatosan</w:t>
      </w:r>
    </w:p>
    <w:p w14:paraId="5387842F" w14:textId="77777777" w:rsidR="004016B5" w:rsidRDefault="004016B5" w:rsidP="00C85BB8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14:paraId="789E69C2" w14:textId="0D2EB2A1" w:rsidR="0082667A" w:rsidRPr="00C85BB8" w:rsidRDefault="00C85BB8" w:rsidP="00C85B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5BB8">
        <w:rPr>
          <w:rFonts w:ascii="Times New Roman" w:hAnsi="Times New Roman"/>
          <w:bCs/>
          <w:i/>
          <w:sz w:val="24"/>
          <w:szCs w:val="24"/>
          <w:u w:val="single"/>
        </w:rPr>
        <w:t>Zuglói Család- és Gyermekjóléti Központban</w:t>
      </w:r>
      <w:r w:rsidRPr="00C85BB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85BB8">
        <w:rPr>
          <w:rFonts w:ascii="Times New Roman" w:hAnsi="Times New Roman"/>
          <w:bCs/>
          <w:sz w:val="24"/>
          <w:szCs w:val="24"/>
        </w:rPr>
        <w:t>a</w:t>
      </w:r>
      <w:r w:rsidR="0082667A" w:rsidRPr="00C85BB8">
        <w:rPr>
          <w:rFonts w:ascii="Times New Roman" w:hAnsi="Times New Roman"/>
          <w:sz w:val="24"/>
          <w:szCs w:val="24"/>
        </w:rPr>
        <w:t>z iskolákban az iskolai szociális segítők mindennapi munkájának része a konfliktuskezelés, a bántalmazás és erőszak megelőzése. Ehhez kapcsolódik a párkapcsolati erőszak témája is.</w:t>
      </w:r>
    </w:p>
    <w:p w14:paraId="33A5761E" w14:textId="77777777" w:rsidR="0082667A" w:rsidRPr="00C85BB8" w:rsidRDefault="0082667A" w:rsidP="00C85B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A2639E" w14:textId="77777777" w:rsidR="0043674B" w:rsidRPr="0043674B" w:rsidRDefault="0043674B" w:rsidP="0043674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674B">
        <w:rPr>
          <w:rFonts w:ascii="Times New Roman" w:hAnsi="Times New Roman"/>
          <w:sz w:val="24"/>
          <w:szCs w:val="24"/>
        </w:rPr>
        <w:t xml:space="preserve">Az általános iskolákban, középiskolákban és kollégiumokban az iskolai szociális segítők a szükségletekre és a prevencióra is fókuszálva sokféle csoport foglalkozást tartanak. Ebben az évben a Koncepció feladatainak végrehajtása során a párkapcsolati erőszak témakörében a szexedukációs csoportok mellett nagyobb teret kapott a „Tegyük láthatóvá az emberkereskedelmet” szakmai segédanyag felhasználása is. Tapasztalataink szerint főleg a középiskolai kollégiumokban, a hátrányos helyzetű diákok körében teremtett alapot az előadás arra, hogy a diákok megosszák gondolataikat, személyes tapasztalataikat, vagy akár traumáikat a témában. </w:t>
      </w:r>
    </w:p>
    <w:tbl>
      <w:tblPr>
        <w:tblpPr w:leftFromText="141" w:rightFromText="141" w:vertAnchor="text" w:tblpXSpec="center" w:tblpY="1"/>
        <w:tblOverlap w:val="never"/>
        <w:tblW w:w="6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220"/>
        <w:gridCol w:w="1240"/>
        <w:gridCol w:w="960"/>
        <w:gridCol w:w="1887"/>
      </w:tblGrid>
      <w:tr w:rsidR="0043674B" w:rsidRPr="00FA13D8" w14:paraId="12B2CFF9" w14:textId="77777777" w:rsidTr="00A76E4F">
        <w:trPr>
          <w:trHeight w:val="720"/>
        </w:trPr>
        <w:tc>
          <w:tcPr>
            <w:tcW w:w="650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00ECACEE" w14:textId="0341B99A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b/>
                <w:bCs/>
                <w:color w:val="000000"/>
                <w:sz w:val="28"/>
                <w:szCs w:val="28"/>
                <w:lang w:eastAsia="hu-HU"/>
              </w:rPr>
              <w:t>DIÁKOK ÉRZÉKENYÍTÉSE</w:t>
            </w:r>
            <w:r w:rsidRPr="00FA13D8">
              <w:rPr>
                <w:rFonts w:cs="Calibri"/>
                <w:color w:val="000000"/>
                <w:lang w:eastAsia="hu-HU"/>
              </w:rPr>
              <w:br/>
              <w:t>(párkapcsolati és egyéb erőszak megelőzése)</w:t>
            </w:r>
          </w:p>
        </w:tc>
      </w:tr>
      <w:tr w:rsidR="0043674B" w:rsidRPr="00FA13D8" w14:paraId="3DB1D5B6" w14:textId="77777777" w:rsidTr="00A76E4F">
        <w:trPr>
          <w:trHeight w:val="315"/>
        </w:trPr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E14F0F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bottom"/>
            <w:hideMark/>
          </w:tcPr>
          <w:p w14:paraId="0EA2E25C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Általános iskola</w:t>
            </w:r>
          </w:p>
        </w:tc>
        <w:tc>
          <w:tcPr>
            <w:tcW w:w="2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bottom"/>
            <w:hideMark/>
          </w:tcPr>
          <w:p w14:paraId="19D28E82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Középiskola</w:t>
            </w:r>
          </w:p>
        </w:tc>
      </w:tr>
      <w:tr w:rsidR="0043674B" w:rsidRPr="00FA13D8" w14:paraId="66EBE0E2" w14:textId="77777777" w:rsidTr="00A76E4F">
        <w:trPr>
          <w:trHeight w:val="315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6081B4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C763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 w:rsidRPr="00FA13D8">
              <w:rPr>
                <w:rFonts w:cs="Calibri"/>
                <w:color w:val="000000"/>
                <w:sz w:val="20"/>
                <w:szCs w:val="20"/>
                <w:lang w:eastAsia="hu-HU"/>
              </w:rPr>
              <w:t>csoport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9D124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 w:rsidRPr="00FA13D8">
              <w:rPr>
                <w:rFonts w:cs="Calibri"/>
                <w:color w:val="000000"/>
                <w:sz w:val="20"/>
                <w:szCs w:val="20"/>
                <w:lang w:eastAsia="hu-HU"/>
              </w:rPr>
              <w:t>létszám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A6A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 w:rsidRPr="00FA13D8">
              <w:rPr>
                <w:rFonts w:cs="Calibri"/>
                <w:color w:val="000000"/>
                <w:sz w:val="20"/>
                <w:szCs w:val="20"/>
                <w:lang w:eastAsia="hu-HU"/>
              </w:rPr>
              <w:t>csoport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89369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 w:rsidRPr="00FA13D8">
              <w:rPr>
                <w:rFonts w:cs="Calibri"/>
                <w:color w:val="000000"/>
                <w:sz w:val="20"/>
                <w:szCs w:val="20"/>
                <w:lang w:eastAsia="hu-HU"/>
              </w:rPr>
              <w:t>létszám</w:t>
            </w:r>
          </w:p>
        </w:tc>
      </w:tr>
      <w:tr w:rsidR="0043674B" w:rsidRPr="00FA13D8" w14:paraId="217E0EC6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1F31B8" w14:textId="34B1815B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2023</w:t>
            </w:r>
            <w:r w:rsidRPr="00FA13D8">
              <w:rPr>
                <w:rFonts w:cs="Calibri"/>
                <w:color w:val="000000"/>
                <w:lang w:eastAsia="hu-HU"/>
              </w:rPr>
              <w:t>.</w:t>
            </w:r>
            <w:r w:rsidR="0052264F">
              <w:rPr>
                <w:rFonts w:cs="Calibri"/>
                <w:color w:val="000000"/>
                <w:lang w:eastAsia="hu-HU"/>
              </w:rPr>
              <w:t xml:space="preserve"> </w:t>
            </w:r>
            <w:r w:rsidRPr="00FA13D8">
              <w:rPr>
                <w:rFonts w:cs="Calibri"/>
                <w:color w:val="000000"/>
                <w:lang w:eastAsia="hu-HU"/>
              </w:rPr>
              <w:t>nov</w:t>
            </w:r>
            <w:r w:rsidR="0052264F">
              <w:rPr>
                <w:rFonts w:cs="Calibri"/>
                <w:color w:val="000000"/>
                <w:lang w:eastAsia="hu-HU"/>
              </w:rPr>
              <w:t>ember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DBD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 w:rsidRPr="00FA13D8">
              <w:rPr>
                <w:rFonts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8907D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80F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 w:rsidRPr="00FA13D8">
              <w:rPr>
                <w:rFonts w:cs="Calibri"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8C82AD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hu-HU"/>
              </w:rPr>
              <w:t>336</w:t>
            </w:r>
          </w:p>
        </w:tc>
      </w:tr>
      <w:tr w:rsidR="0043674B" w:rsidRPr="00FA13D8" w14:paraId="53A986BF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09994B" w14:textId="18B7D0C4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dec</w:t>
            </w:r>
            <w:r w:rsidR="00C57D93">
              <w:rPr>
                <w:rFonts w:cs="Calibri"/>
                <w:color w:val="000000"/>
                <w:lang w:eastAsia="hu-HU"/>
              </w:rPr>
              <w:t xml:space="preserve">ember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CA82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47A53C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B7A0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83643F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38</w:t>
            </w:r>
          </w:p>
        </w:tc>
      </w:tr>
      <w:tr w:rsidR="0043674B" w:rsidRPr="00FA13D8" w14:paraId="7D0C76FB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A340A1" w14:textId="696B291F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202</w:t>
            </w:r>
            <w:r>
              <w:rPr>
                <w:rFonts w:cs="Calibri"/>
                <w:color w:val="000000"/>
                <w:lang w:eastAsia="hu-HU"/>
              </w:rPr>
              <w:t>4</w:t>
            </w:r>
            <w:r w:rsidRPr="00FA13D8">
              <w:rPr>
                <w:rFonts w:cs="Calibri"/>
                <w:color w:val="000000"/>
                <w:lang w:eastAsia="hu-HU"/>
              </w:rPr>
              <w:t>.</w:t>
            </w:r>
            <w:r w:rsidR="00C57D93">
              <w:rPr>
                <w:rFonts w:cs="Calibri"/>
                <w:color w:val="000000"/>
                <w:lang w:eastAsia="hu-HU"/>
              </w:rPr>
              <w:t xml:space="preserve"> </w:t>
            </w:r>
            <w:r w:rsidRPr="00FA13D8">
              <w:rPr>
                <w:rFonts w:cs="Calibri"/>
                <w:color w:val="000000"/>
                <w:lang w:eastAsia="hu-HU"/>
              </w:rPr>
              <w:t>jan</w:t>
            </w:r>
            <w:r w:rsidR="00C57D93">
              <w:rPr>
                <w:rFonts w:cs="Calibri"/>
                <w:color w:val="000000"/>
                <w:lang w:eastAsia="hu-HU"/>
              </w:rPr>
              <w:t>uár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21E6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686458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8479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8CDD23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19</w:t>
            </w:r>
          </w:p>
        </w:tc>
      </w:tr>
      <w:tr w:rsidR="0043674B" w:rsidRPr="00FA13D8" w14:paraId="1847B591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D7158" w14:textId="58481FC2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febr</w:t>
            </w:r>
            <w:r w:rsidR="00C57D93">
              <w:rPr>
                <w:rFonts w:cs="Calibri"/>
                <w:color w:val="000000"/>
                <w:lang w:eastAsia="hu-HU"/>
              </w:rPr>
              <w:t>uár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80A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1</w:t>
            </w:r>
            <w:r>
              <w:rPr>
                <w:rFonts w:cs="Calibri"/>
                <w:color w:val="00000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36F721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6B41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267449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255</w:t>
            </w:r>
          </w:p>
        </w:tc>
      </w:tr>
      <w:tr w:rsidR="0043674B" w:rsidRPr="00FA13D8" w14:paraId="25C1606F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0D3321" w14:textId="0EF92679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márc</w:t>
            </w:r>
            <w:r w:rsidR="00C57D93">
              <w:rPr>
                <w:rFonts w:cs="Calibri"/>
                <w:color w:val="000000"/>
                <w:lang w:eastAsia="hu-HU"/>
              </w:rPr>
              <w:t>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2CFE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1</w:t>
            </w:r>
            <w:r>
              <w:rPr>
                <w:rFonts w:cs="Calibri"/>
                <w:color w:val="000000"/>
                <w:lang w:eastAsia="hu-H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1DC200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1</w:t>
            </w:r>
            <w:r>
              <w:rPr>
                <w:rFonts w:cs="Calibri"/>
                <w:color w:val="000000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68B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414359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90</w:t>
            </w:r>
          </w:p>
        </w:tc>
      </w:tr>
      <w:tr w:rsidR="0043674B" w:rsidRPr="00FA13D8" w14:paraId="5280EBB0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9D5786" w14:textId="56758977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ápr</w:t>
            </w:r>
            <w:r w:rsidR="00C57D93">
              <w:rPr>
                <w:rFonts w:cs="Calibri"/>
                <w:color w:val="000000"/>
                <w:lang w:eastAsia="hu-HU"/>
              </w:rPr>
              <w:t>ilis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0F2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B546A2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6BDA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2D4A1C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216</w:t>
            </w:r>
          </w:p>
        </w:tc>
      </w:tr>
      <w:tr w:rsidR="0043674B" w:rsidRPr="00FA13D8" w14:paraId="1FD871C1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DE9EC6" w14:textId="43F8E2E4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máj</w:t>
            </w:r>
            <w:r w:rsidR="00C57D93">
              <w:rPr>
                <w:rFonts w:cs="Calibri"/>
                <w:color w:val="000000"/>
                <w:lang w:eastAsia="hu-HU"/>
              </w:rPr>
              <w:t>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D19F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DF8360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BFB6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2A67AF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183</w:t>
            </w:r>
          </w:p>
        </w:tc>
      </w:tr>
      <w:tr w:rsidR="0043674B" w:rsidRPr="00FA13D8" w14:paraId="130CA67F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90B009" w14:textId="0EABEA57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jún</w:t>
            </w:r>
            <w:r w:rsidR="00C57D93">
              <w:rPr>
                <w:rFonts w:cs="Calibri"/>
                <w:color w:val="000000"/>
                <w:lang w:eastAsia="hu-HU"/>
              </w:rPr>
              <w:t>ius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894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279168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FBE0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28A9F3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</w:tr>
      <w:tr w:rsidR="0043674B" w:rsidRPr="00FA13D8" w14:paraId="4237A6C5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5C1A18" w14:textId="0A3DD2FC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júli</w:t>
            </w:r>
            <w:r w:rsidR="00C57D93">
              <w:rPr>
                <w:rFonts w:cs="Calibri"/>
                <w:color w:val="000000"/>
                <w:lang w:eastAsia="hu-HU"/>
              </w:rPr>
              <w:t>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0141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D70216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046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AF680D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43674B" w:rsidRPr="00FA13D8" w14:paraId="26DD1610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05AAB5" w14:textId="078B34A3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aug</w:t>
            </w:r>
            <w:r w:rsidR="00C57D93">
              <w:rPr>
                <w:rFonts w:cs="Calibri"/>
                <w:color w:val="000000"/>
                <w:lang w:eastAsia="hu-HU"/>
              </w:rPr>
              <w:t>usztus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C51C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00979E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5713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</w:t>
            </w:r>
            <w:r w:rsidRPr="00FA13D8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AA431A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108</w:t>
            </w:r>
            <w:r w:rsidRPr="00FA13D8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43674B" w:rsidRPr="00FA13D8" w14:paraId="683444E9" w14:textId="77777777" w:rsidTr="00A76E4F">
        <w:trPr>
          <w:trHeight w:val="300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A42095" w14:textId="1EA775B5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szept</w:t>
            </w:r>
            <w:r w:rsidR="004016B5">
              <w:rPr>
                <w:rFonts w:cs="Calibri"/>
                <w:color w:val="000000"/>
                <w:lang w:eastAsia="hu-HU"/>
              </w:rPr>
              <w:t>ember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384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2DC26C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5931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D269DF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2</w:t>
            </w:r>
            <w:r>
              <w:rPr>
                <w:rFonts w:cs="Calibri"/>
                <w:color w:val="000000"/>
                <w:lang w:eastAsia="hu-HU"/>
              </w:rPr>
              <w:t>6</w:t>
            </w:r>
          </w:p>
        </w:tc>
      </w:tr>
      <w:tr w:rsidR="0043674B" w:rsidRPr="00FA13D8" w14:paraId="0ADFFC37" w14:textId="77777777" w:rsidTr="00A76E4F">
        <w:trPr>
          <w:trHeight w:val="315"/>
        </w:trPr>
        <w:tc>
          <w:tcPr>
            <w:tcW w:w="11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448D21" w14:textId="2BE93EEE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okt</w:t>
            </w:r>
            <w:r w:rsidR="004016B5">
              <w:rPr>
                <w:rFonts w:cs="Calibri"/>
                <w:color w:val="000000"/>
                <w:lang w:eastAsia="hu-HU"/>
              </w:rPr>
              <w:t>óber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EB21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D7170D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AD5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F27E30" w14:textId="77777777" w:rsidR="0043674B" w:rsidRPr="00FA13D8" w:rsidRDefault="0043674B" w:rsidP="00BD3207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39</w:t>
            </w:r>
          </w:p>
        </w:tc>
      </w:tr>
      <w:tr w:rsidR="0043674B" w:rsidRPr="00FA13D8" w14:paraId="4F53AA93" w14:textId="77777777" w:rsidTr="00A76E4F">
        <w:trPr>
          <w:trHeight w:val="330"/>
        </w:trPr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DB785C" w14:textId="75A19C17" w:rsidR="0043674B" w:rsidRPr="00FA13D8" w:rsidRDefault="0043674B" w:rsidP="00BD320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FA13D8">
              <w:rPr>
                <w:rFonts w:cs="Calibri"/>
                <w:color w:val="000000"/>
                <w:lang w:eastAsia="hu-HU"/>
              </w:rPr>
              <w:t>össz</w:t>
            </w:r>
            <w:r w:rsidR="004016B5">
              <w:rPr>
                <w:rFonts w:cs="Calibri"/>
                <w:color w:val="000000"/>
                <w:lang w:eastAsia="hu-HU"/>
              </w:rPr>
              <w:t>esen: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BF8" w14:textId="77777777" w:rsidR="0043674B" w:rsidRPr="00A61EB7" w:rsidRDefault="0043674B" w:rsidP="00BD320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hu-HU"/>
              </w:rPr>
            </w:pPr>
            <w:r w:rsidRPr="00A61EB7">
              <w:rPr>
                <w:rFonts w:cs="Calibri"/>
                <w:b/>
                <w:color w:val="000000"/>
                <w:lang w:eastAsia="hu-H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604E2D" w14:textId="77777777" w:rsidR="0043674B" w:rsidRPr="00A61EB7" w:rsidRDefault="0043674B" w:rsidP="00BD320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hu-HU"/>
              </w:rPr>
            </w:pPr>
            <w:r w:rsidRPr="00A61EB7">
              <w:rPr>
                <w:rFonts w:cs="Calibri"/>
                <w:b/>
                <w:color w:val="000000"/>
                <w:lang w:eastAsia="hu-HU"/>
              </w:rPr>
              <w:t>1049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C92C" w14:textId="77777777" w:rsidR="0043674B" w:rsidRPr="00A61EB7" w:rsidRDefault="0043674B" w:rsidP="00BD320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hu-HU"/>
              </w:rPr>
            </w:pPr>
            <w:r w:rsidRPr="00A61EB7">
              <w:rPr>
                <w:rFonts w:cs="Calibri"/>
                <w:b/>
                <w:color w:val="000000"/>
                <w:lang w:eastAsia="hu-HU"/>
              </w:rPr>
              <w:t>54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697900" w14:textId="77777777" w:rsidR="0043674B" w:rsidRPr="00A61EB7" w:rsidRDefault="0043674B" w:rsidP="00BD320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hu-HU"/>
              </w:rPr>
            </w:pPr>
            <w:r w:rsidRPr="00A61EB7">
              <w:rPr>
                <w:rFonts w:cs="Calibri"/>
                <w:b/>
                <w:color w:val="000000"/>
                <w:lang w:eastAsia="hu-HU"/>
              </w:rPr>
              <w:t>1310</w:t>
            </w:r>
          </w:p>
        </w:tc>
      </w:tr>
    </w:tbl>
    <w:p w14:paraId="57C39E5F" w14:textId="6B7B1358" w:rsidR="0043674B" w:rsidRPr="00222D39" w:rsidRDefault="00BD3207" w:rsidP="0043674B">
      <w:pPr>
        <w:spacing w:line="36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lastRenderedPageBreak/>
        <w:br w:type="textWrapping" w:clear="all"/>
      </w:r>
    </w:p>
    <w:p w14:paraId="069F7B9B" w14:textId="235BEF90" w:rsidR="0043674B" w:rsidRDefault="00222D39" w:rsidP="0043674B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22D39">
        <w:rPr>
          <w:rFonts w:ascii="Times New Roman" w:hAnsi="Times New Roman"/>
          <w:i/>
          <w:sz w:val="24"/>
          <w:szCs w:val="24"/>
          <w:u w:val="single"/>
        </w:rPr>
        <w:t>Így ebben a témakörben 109 csoportot sikerült tartanunk, amelyen 2359 fő gyermeket sikerült elérni.</w:t>
      </w:r>
    </w:p>
    <w:p w14:paraId="19022EDF" w14:textId="31E72A81" w:rsidR="00597E39" w:rsidRPr="00597E39" w:rsidRDefault="00597E39" w:rsidP="0043674B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97E39">
        <w:rPr>
          <w:rFonts w:ascii="Times New Roman" w:hAnsi="Times New Roman"/>
          <w:sz w:val="24"/>
          <w:szCs w:val="24"/>
          <w:u w:val="single"/>
        </w:rPr>
        <w:t xml:space="preserve">A kortárs segítő képzést jelenleg egy középiskolában tudjuk biztosítani folyamatosan.   </w:t>
      </w:r>
    </w:p>
    <w:p w14:paraId="0CA58F79" w14:textId="74250144" w:rsidR="006D2D78" w:rsidRPr="005A04F3" w:rsidRDefault="006D2D78" w:rsidP="006D2D7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04F3">
        <w:rPr>
          <w:rFonts w:ascii="Times New Roman" w:hAnsi="Times New Roman"/>
          <w:b/>
          <w:bCs/>
          <w:sz w:val="24"/>
          <w:szCs w:val="24"/>
        </w:rPr>
        <w:t>9.</w:t>
      </w:r>
      <w:r w:rsidRPr="005A04F3">
        <w:rPr>
          <w:rFonts w:ascii="Times New Roman" w:hAnsi="Times New Roman"/>
          <w:b/>
          <w:bCs/>
          <w:sz w:val="24"/>
          <w:szCs w:val="24"/>
        </w:rPr>
        <w:tab/>
        <w:t xml:space="preserve">Feladat: </w:t>
      </w:r>
    </w:p>
    <w:p w14:paraId="467DD7F1" w14:textId="77777777" w:rsidR="006D2D78" w:rsidRPr="005A04F3" w:rsidRDefault="006D2D78" w:rsidP="006D2D7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04F3">
        <w:rPr>
          <w:rFonts w:ascii="Times New Roman" w:hAnsi="Times New Roman"/>
          <w:b/>
          <w:bCs/>
          <w:sz w:val="24"/>
          <w:szCs w:val="24"/>
        </w:rPr>
        <w:t xml:space="preserve"> Érzékenyítés a gyermekek és fiatalok körében színdarabok, előadások, tréningek megtartásával többek a mentális egészség megőrzésére is fokuszálva, elkerülendően a szorongási, depresszív jelenségeket, öngyilkossági kísérleteket. Megismertetni (előadások, drámajáték keretében) a fiatalokkal azokat a szervezeteket, intézményeket, ahova segítségért fordulhatnak (többek között: kisokos, …).</w:t>
      </w:r>
    </w:p>
    <w:p w14:paraId="6C517E64" w14:textId="4F34D8DC" w:rsidR="006D2D78" w:rsidRPr="005A04F3" w:rsidRDefault="006D2D78" w:rsidP="006D2D7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04F3">
        <w:rPr>
          <w:rFonts w:ascii="Times New Roman" w:hAnsi="Times New Roman"/>
          <w:b/>
          <w:bCs/>
          <w:sz w:val="24"/>
          <w:szCs w:val="24"/>
        </w:rPr>
        <w:t xml:space="preserve"> •</w:t>
      </w:r>
      <w:r w:rsidRPr="005A04F3">
        <w:rPr>
          <w:rFonts w:ascii="Times New Roman" w:hAnsi="Times New Roman"/>
          <w:b/>
          <w:bCs/>
          <w:sz w:val="24"/>
          <w:szCs w:val="24"/>
        </w:rPr>
        <w:tab/>
        <w:t>Felelős: ZKNP prevenciós koordinátora, Zuglói Család- és Gyermekjóléti Központ, Polgármesteri Kabinet)</w:t>
      </w:r>
    </w:p>
    <w:p w14:paraId="07CA3203" w14:textId="0D6AB7BF" w:rsidR="0029093B" w:rsidRPr="005A04F3" w:rsidRDefault="006D2D78" w:rsidP="006D2D7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04F3">
        <w:rPr>
          <w:rFonts w:ascii="Times New Roman" w:hAnsi="Times New Roman"/>
          <w:b/>
          <w:bCs/>
          <w:sz w:val="24"/>
          <w:szCs w:val="24"/>
        </w:rPr>
        <w:t>•</w:t>
      </w:r>
      <w:r w:rsidRPr="005A04F3">
        <w:rPr>
          <w:rFonts w:ascii="Times New Roman" w:hAnsi="Times New Roman"/>
          <w:b/>
          <w:bCs/>
          <w:sz w:val="24"/>
          <w:szCs w:val="24"/>
        </w:rPr>
        <w:tab/>
        <w:t>Határidő: folyamatosan</w:t>
      </w:r>
    </w:p>
    <w:p w14:paraId="2FDA3D49" w14:textId="4EBA8A3C" w:rsidR="0029093B" w:rsidRDefault="0029093B" w:rsidP="006D2D78">
      <w:pPr>
        <w:spacing w:after="0" w:line="36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65560985" w14:textId="1C27F098" w:rsidR="00230F71" w:rsidRPr="00230F71" w:rsidRDefault="00230F71" w:rsidP="006D2D78">
      <w:pPr>
        <w:spacing w:after="0" w:line="360" w:lineRule="auto"/>
        <w:ind w:left="705" w:hanging="70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0F71">
        <w:rPr>
          <w:rFonts w:ascii="Times New Roman" w:hAnsi="Times New Roman"/>
          <w:i/>
          <w:sz w:val="24"/>
          <w:szCs w:val="24"/>
          <w:u w:val="single"/>
        </w:rPr>
        <w:t>1.</w:t>
      </w:r>
      <w:r w:rsidRPr="00230F71">
        <w:rPr>
          <w:rFonts w:ascii="Times New Roman" w:hAnsi="Times New Roman"/>
          <w:bCs/>
          <w:i/>
          <w:sz w:val="24"/>
          <w:szCs w:val="24"/>
          <w:u w:val="single"/>
        </w:rPr>
        <w:t xml:space="preserve"> ZKNP prevenciós koordinátora</w:t>
      </w:r>
    </w:p>
    <w:p w14:paraId="1574F9A2" w14:textId="54DBB19E" w:rsidR="0029093B" w:rsidRDefault="005A04F3" w:rsidP="00DA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ZKNP két osztályszínházi társulattal: a Láthatáron Csoporttal és a Nézőművészeti Kft.-vel közösen valósított meg előadásokat a kerület intézményeiben 12 alkalommal. A témakörök: iskolai bántalmazás, droghasználat, </w:t>
      </w:r>
      <w:r w:rsidR="0050344D">
        <w:rPr>
          <w:rFonts w:ascii="Times New Roman" w:hAnsi="Times New Roman"/>
          <w:sz w:val="24"/>
          <w:szCs w:val="24"/>
        </w:rPr>
        <w:t>mentális betegségek, családon belüli erőszak.</w:t>
      </w:r>
    </w:p>
    <w:p w14:paraId="0580AECA" w14:textId="6B2206F2" w:rsidR="0050344D" w:rsidRPr="00240EC1" w:rsidRDefault="007A77AF" w:rsidP="00DA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</w:t>
      </w:r>
      <w:r w:rsidR="00E173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z óvodáknak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prevenciós</w:t>
      </w:r>
      <w:r w:rsidR="00E173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mesekönyvek kerülnek beszerzésre az ún. bugyiszabályról, melyek átadására</w:t>
      </w:r>
      <w:r w:rsidR="00AD708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E173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december elején kerül sor. </w:t>
      </w:r>
      <w:r w:rsidR="00AD708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hhez kapcsolódóan</w:t>
      </w:r>
      <w:r w:rsidR="00E173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óvodásoknak mesepedagógiai foglalkozások kerülnek kidolgozásra az elfogadás és a nemet mondás témaköreiben. A foglalkozások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megvalósítása </w:t>
      </w:r>
      <w:r w:rsidR="00E173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szintén december</w:t>
      </w:r>
      <w:r w:rsidR="00AD708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ben</w:t>
      </w:r>
      <w:r w:rsidR="00E173F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kezdődik, a Gyermekjogi Világnaphoz kapcsolódóan.</w:t>
      </w:r>
    </w:p>
    <w:p w14:paraId="5540A020" w14:textId="7AACE32D" w:rsidR="003927EB" w:rsidRDefault="00067460" w:rsidP="0006746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2.Zuglói Család-és Gyermekjóléti Központ</w:t>
      </w:r>
    </w:p>
    <w:p w14:paraId="55942810" w14:textId="77777777" w:rsidR="002606F8" w:rsidRDefault="002606F8" w:rsidP="0006746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</w:p>
    <w:p w14:paraId="364C515B" w14:textId="78A5BFCC" w:rsidR="00C215AC" w:rsidRPr="00C215AC" w:rsidRDefault="00C215AC" w:rsidP="00C215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15AC">
        <w:rPr>
          <w:rFonts w:ascii="Times New Roman" w:hAnsi="Times New Roman"/>
          <w:sz w:val="24"/>
          <w:szCs w:val="24"/>
        </w:rPr>
        <w:t xml:space="preserve">A gyermekek, diákok mentális egészségének megőrzése, a szorongás, önsértés, öngyilkossági gondolatok megelőzése komplex feladat, iskolai kereteken belül sajnos erre sem áll elegendő időrendelkezésre. A családi működés és az iskola ugyanúgy okozhatja a szorongást, a pszichés nehézségeket. A szociális szakemberek az iskola pszichológusokkal szorosan együttműködve reagálnak a diákok körében felmerülő mentális nehézségekre, egyéni és csoportos formában. A </w:t>
      </w:r>
      <w:r w:rsidRPr="00C215AC">
        <w:rPr>
          <w:rFonts w:ascii="Times New Roman" w:hAnsi="Times New Roman"/>
          <w:sz w:val="24"/>
          <w:szCs w:val="24"/>
        </w:rPr>
        <w:lastRenderedPageBreak/>
        <w:t xml:space="preserve">prevenciós csoportfoglalkozásokat legtöbbször párban tartják. Ezek közé tartoznak a szorongásoldó, érzelmi intelligencia fejlesztő, konfliktuskezelő foglalkozások. 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5"/>
        <w:gridCol w:w="4818"/>
        <w:gridCol w:w="2949"/>
      </w:tblGrid>
      <w:tr w:rsidR="00C215AC" w14:paraId="1FE8DFEF" w14:textId="77777777" w:rsidTr="002606F8">
        <w:trPr>
          <w:trHeight w:val="625"/>
        </w:trPr>
        <w:tc>
          <w:tcPr>
            <w:tcW w:w="9042" w:type="dxa"/>
            <w:gridSpan w:val="3"/>
            <w:shd w:val="clear" w:color="auto" w:fill="F7CAAC" w:themeFill="accent2" w:themeFillTint="66"/>
          </w:tcPr>
          <w:p w14:paraId="4B172C6A" w14:textId="77777777" w:rsidR="00C215AC" w:rsidRDefault="00C215AC" w:rsidP="007C1032">
            <w:pPr>
              <w:spacing w:before="12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  <w:lang w:eastAsia="hu-HU"/>
              </w:rPr>
              <w:t>MENTÁLIS EGÉSZSÉG MEGŐRZÉSE</w:t>
            </w:r>
          </w:p>
          <w:p w14:paraId="530FCAEE" w14:textId="77777777" w:rsidR="00C215AC" w:rsidRDefault="00C215AC" w:rsidP="007C1032">
            <w:pPr>
              <w:jc w:val="center"/>
            </w:pPr>
            <w:r w:rsidRPr="00CC3D59">
              <w:rPr>
                <w:rFonts w:cs="Calibri"/>
                <w:b/>
                <w:bCs/>
                <w:color w:val="000000"/>
                <w:lang w:eastAsia="hu-HU"/>
              </w:rPr>
              <w:t>ISKOLÁK, KOLLÉGIUMOK</w:t>
            </w:r>
          </w:p>
        </w:tc>
      </w:tr>
      <w:tr w:rsidR="00C215AC" w:rsidRPr="007A0954" w14:paraId="56D9CC32" w14:textId="77777777" w:rsidTr="002606F8">
        <w:tc>
          <w:tcPr>
            <w:tcW w:w="1105" w:type="dxa"/>
            <w:vAlign w:val="center"/>
          </w:tcPr>
          <w:p w14:paraId="43E394A3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4927" w:type="dxa"/>
            <w:vAlign w:val="center"/>
          </w:tcPr>
          <w:p w14:paraId="0CCA0FA1" w14:textId="77777777" w:rsidR="00C215AC" w:rsidRPr="007A0954" w:rsidRDefault="00C215AC" w:rsidP="007C1032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eastAsia="hu-HU"/>
              </w:rPr>
            </w:pPr>
            <w:r w:rsidRPr="007A0954">
              <w:rPr>
                <w:rFonts w:cs="Calibri"/>
                <w:b/>
                <w:color w:val="000000"/>
                <w:sz w:val="20"/>
                <w:szCs w:val="20"/>
                <w:lang w:eastAsia="hu-HU"/>
              </w:rPr>
              <w:t>prevenciós csoport</w:t>
            </w:r>
          </w:p>
        </w:tc>
        <w:tc>
          <w:tcPr>
            <w:tcW w:w="3010" w:type="dxa"/>
            <w:vAlign w:val="center"/>
          </w:tcPr>
          <w:p w14:paraId="3EC641DF" w14:textId="77777777" w:rsidR="00C215AC" w:rsidRPr="007A0954" w:rsidRDefault="00C215AC" w:rsidP="007C1032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eastAsia="hu-HU"/>
              </w:rPr>
            </w:pPr>
            <w:r w:rsidRPr="007A0954">
              <w:rPr>
                <w:rFonts w:cs="Calibri"/>
                <w:b/>
                <w:color w:val="000000"/>
                <w:sz w:val="20"/>
                <w:szCs w:val="20"/>
                <w:lang w:eastAsia="hu-HU"/>
              </w:rPr>
              <w:t>létszám</w:t>
            </w:r>
          </w:p>
        </w:tc>
      </w:tr>
      <w:tr w:rsidR="00C215AC" w:rsidRPr="0071015F" w14:paraId="4EC14609" w14:textId="77777777" w:rsidTr="002606F8">
        <w:tc>
          <w:tcPr>
            <w:tcW w:w="1105" w:type="dxa"/>
            <w:vAlign w:val="bottom"/>
          </w:tcPr>
          <w:p w14:paraId="7C7B7F3D" w14:textId="2F10F8C1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2023.</w:t>
            </w:r>
            <w:r w:rsidR="00A7434B">
              <w:rPr>
                <w:rFonts w:cs="Calibri"/>
                <w:color w:val="000000"/>
                <w:lang w:eastAsia="hu-HU"/>
              </w:rPr>
              <w:t xml:space="preserve"> </w:t>
            </w:r>
            <w:r>
              <w:rPr>
                <w:rFonts w:cs="Calibri"/>
                <w:color w:val="000000"/>
                <w:lang w:eastAsia="hu-HU"/>
              </w:rPr>
              <w:t>nov</w:t>
            </w:r>
            <w:r w:rsidR="00104B8F">
              <w:rPr>
                <w:rFonts w:cs="Calibri"/>
                <w:color w:val="000000"/>
                <w:lang w:eastAsia="hu-HU"/>
              </w:rPr>
              <w:t>ember</w:t>
            </w:r>
          </w:p>
        </w:tc>
        <w:tc>
          <w:tcPr>
            <w:tcW w:w="4927" w:type="dxa"/>
            <w:vAlign w:val="bottom"/>
          </w:tcPr>
          <w:p w14:paraId="28CD48A3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52</w:t>
            </w:r>
          </w:p>
        </w:tc>
        <w:tc>
          <w:tcPr>
            <w:tcW w:w="3010" w:type="dxa"/>
            <w:vAlign w:val="bottom"/>
          </w:tcPr>
          <w:p w14:paraId="66686A42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631</w:t>
            </w:r>
          </w:p>
        </w:tc>
      </w:tr>
      <w:tr w:rsidR="00C215AC" w:rsidRPr="0071015F" w14:paraId="4D8C52F4" w14:textId="77777777" w:rsidTr="002606F8">
        <w:tc>
          <w:tcPr>
            <w:tcW w:w="1105" w:type="dxa"/>
            <w:vAlign w:val="bottom"/>
          </w:tcPr>
          <w:p w14:paraId="67A89BDD" w14:textId="6E3CDA0F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dec</w:t>
            </w:r>
            <w:r w:rsidR="00104B8F">
              <w:rPr>
                <w:rFonts w:cs="Calibri"/>
                <w:color w:val="000000"/>
                <w:lang w:eastAsia="hu-HU"/>
              </w:rPr>
              <w:t>ember</w:t>
            </w:r>
          </w:p>
        </w:tc>
        <w:tc>
          <w:tcPr>
            <w:tcW w:w="4927" w:type="dxa"/>
            <w:vAlign w:val="bottom"/>
          </w:tcPr>
          <w:p w14:paraId="4A7049E5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12</w:t>
            </w:r>
          </w:p>
        </w:tc>
        <w:tc>
          <w:tcPr>
            <w:tcW w:w="3010" w:type="dxa"/>
            <w:vAlign w:val="bottom"/>
          </w:tcPr>
          <w:p w14:paraId="50CFC383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210</w:t>
            </w:r>
          </w:p>
        </w:tc>
      </w:tr>
      <w:tr w:rsidR="00C215AC" w:rsidRPr="0071015F" w14:paraId="6833C029" w14:textId="77777777" w:rsidTr="002606F8">
        <w:tc>
          <w:tcPr>
            <w:tcW w:w="1105" w:type="dxa"/>
            <w:vAlign w:val="bottom"/>
          </w:tcPr>
          <w:p w14:paraId="1B5736BB" w14:textId="3923D2DD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2024.</w:t>
            </w:r>
            <w:r w:rsidR="00A7434B">
              <w:rPr>
                <w:rFonts w:cs="Calibri"/>
                <w:color w:val="000000"/>
                <w:lang w:eastAsia="hu-HU"/>
              </w:rPr>
              <w:t xml:space="preserve"> </w:t>
            </w:r>
            <w:r>
              <w:rPr>
                <w:rFonts w:cs="Calibri"/>
                <w:color w:val="000000"/>
                <w:lang w:eastAsia="hu-HU"/>
              </w:rPr>
              <w:t>jan</w:t>
            </w:r>
            <w:r w:rsidR="00104B8F">
              <w:rPr>
                <w:rFonts w:cs="Calibri"/>
                <w:color w:val="000000"/>
                <w:lang w:eastAsia="hu-HU"/>
              </w:rPr>
              <w:t xml:space="preserve">uár </w:t>
            </w:r>
          </w:p>
        </w:tc>
        <w:tc>
          <w:tcPr>
            <w:tcW w:w="4927" w:type="dxa"/>
            <w:vAlign w:val="bottom"/>
          </w:tcPr>
          <w:p w14:paraId="7BDB6079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32</w:t>
            </w:r>
          </w:p>
        </w:tc>
        <w:tc>
          <w:tcPr>
            <w:tcW w:w="3010" w:type="dxa"/>
            <w:vAlign w:val="bottom"/>
          </w:tcPr>
          <w:p w14:paraId="2A10F92B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309</w:t>
            </w:r>
          </w:p>
        </w:tc>
      </w:tr>
      <w:tr w:rsidR="00C215AC" w:rsidRPr="0071015F" w14:paraId="44408B8F" w14:textId="77777777" w:rsidTr="002606F8">
        <w:tc>
          <w:tcPr>
            <w:tcW w:w="1105" w:type="dxa"/>
            <w:vAlign w:val="bottom"/>
          </w:tcPr>
          <w:p w14:paraId="245FC10F" w14:textId="51686819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feb</w:t>
            </w:r>
            <w:r w:rsidR="00616C87">
              <w:rPr>
                <w:rFonts w:cs="Calibri"/>
                <w:color w:val="000000"/>
                <w:lang w:eastAsia="hu-HU"/>
              </w:rPr>
              <w:t>r</w:t>
            </w:r>
            <w:r w:rsidR="00104B8F">
              <w:rPr>
                <w:rFonts w:cs="Calibri"/>
                <w:color w:val="000000"/>
                <w:lang w:eastAsia="hu-HU"/>
              </w:rPr>
              <w:t>uár</w:t>
            </w:r>
          </w:p>
        </w:tc>
        <w:tc>
          <w:tcPr>
            <w:tcW w:w="4927" w:type="dxa"/>
            <w:vAlign w:val="bottom"/>
          </w:tcPr>
          <w:p w14:paraId="087E1FF7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67</w:t>
            </w:r>
          </w:p>
        </w:tc>
        <w:tc>
          <w:tcPr>
            <w:tcW w:w="3010" w:type="dxa"/>
            <w:vAlign w:val="bottom"/>
          </w:tcPr>
          <w:p w14:paraId="699CED17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843</w:t>
            </w:r>
          </w:p>
        </w:tc>
      </w:tr>
      <w:tr w:rsidR="00C215AC" w:rsidRPr="0071015F" w14:paraId="728FA763" w14:textId="77777777" w:rsidTr="002606F8">
        <w:tc>
          <w:tcPr>
            <w:tcW w:w="1105" w:type="dxa"/>
            <w:vAlign w:val="bottom"/>
          </w:tcPr>
          <w:p w14:paraId="7B36BE9E" w14:textId="4345C7F9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márc</w:t>
            </w:r>
            <w:r w:rsidR="00104B8F">
              <w:rPr>
                <w:rFonts w:cs="Calibri"/>
                <w:color w:val="000000"/>
                <w:lang w:eastAsia="hu-HU"/>
              </w:rPr>
              <w:t>ius</w:t>
            </w:r>
          </w:p>
        </w:tc>
        <w:tc>
          <w:tcPr>
            <w:tcW w:w="4927" w:type="dxa"/>
            <w:vAlign w:val="bottom"/>
          </w:tcPr>
          <w:p w14:paraId="7E3BB326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40</w:t>
            </w:r>
          </w:p>
        </w:tc>
        <w:tc>
          <w:tcPr>
            <w:tcW w:w="3010" w:type="dxa"/>
            <w:vAlign w:val="bottom"/>
          </w:tcPr>
          <w:p w14:paraId="5354AD78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390</w:t>
            </w:r>
          </w:p>
        </w:tc>
      </w:tr>
      <w:tr w:rsidR="00C215AC" w:rsidRPr="0071015F" w14:paraId="75214BA1" w14:textId="77777777" w:rsidTr="002606F8">
        <w:tc>
          <w:tcPr>
            <w:tcW w:w="1105" w:type="dxa"/>
            <w:vAlign w:val="bottom"/>
          </w:tcPr>
          <w:p w14:paraId="0C157628" w14:textId="05FEEE8A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ápr</w:t>
            </w:r>
            <w:r w:rsidR="00104B8F">
              <w:rPr>
                <w:rFonts w:cs="Calibri"/>
                <w:color w:val="000000"/>
                <w:lang w:eastAsia="hu-HU"/>
              </w:rPr>
              <w:t>ilis</w:t>
            </w:r>
          </w:p>
        </w:tc>
        <w:tc>
          <w:tcPr>
            <w:tcW w:w="4927" w:type="dxa"/>
            <w:vAlign w:val="bottom"/>
          </w:tcPr>
          <w:p w14:paraId="2E62934E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34</w:t>
            </w:r>
          </w:p>
        </w:tc>
        <w:tc>
          <w:tcPr>
            <w:tcW w:w="3010" w:type="dxa"/>
            <w:vAlign w:val="bottom"/>
          </w:tcPr>
          <w:p w14:paraId="16B9E8B6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378</w:t>
            </w:r>
          </w:p>
        </w:tc>
      </w:tr>
      <w:tr w:rsidR="00C215AC" w:rsidRPr="0071015F" w14:paraId="590FBF63" w14:textId="77777777" w:rsidTr="002606F8">
        <w:tc>
          <w:tcPr>
            <w:tcW w:w="1105" w:type="dxa"/>
            <w:vAlign w:val="bottom"/>
          </w:tcPr>
          <w:p w14:paraId="195F6490" w14:textId="5C62758F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máj</w:t>
            </w:r>
            <w:r w:rsidR="00104B8F">
              <w:rPr>
                <w:rFonts w:cs="Calibri"/>
                <w:color w:val="000000"/>
                <w:lang w:eastAsia="hu-HU"/>
              </w:rPr>
              <w:t>us</w:t>
            </w:r>
          </w:p>
        </w:tc>
        <w:tc>
          <w:tcPr>
            <w:tcW w:w="4927" w:type="dxa"/>
            <w:vAlign w:val="bottom"/>
          </w:tcPr>
          <w:p w14:paraId="7BA1B290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40</w:t>
            </w:r>
          </w:p>
        </w:tc>
        <w:tc>
          <w:tcPr>
            <w:tcW w:w="3010" w:type="dxa"/>
            <w:vAlign w:val="bottom"/>
          </w:tcPr>
          <w:p w14:paraId="054C3EBE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425</w:t>
            </w:r>
          </w:p>
        </w:tc>
      </w:tr>
      <w:tr w:rsidR="00C215AC" w:rsidRPr="0071015F" w14:paraId="2B073CAB" w14:textId="77777777" w:rsidTr="002606F8">
        <w:tc>
          <w:tcPr>
            <w:tcW w:w="1105" w:type="dxa"/>
            <w:vAlign w:val="bottom"/>
          </w:tcPr>
          <w:p w14:paraId="4C2E13ED" w14:textId="56E794C8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jún</w:t>
            </w:r>
            <w:r w:rsidR="00104B8F">
              <w:rPr>
                <w:rFonts w:cs="Calibri"/>
                <w:color w:val="000000"/>
                <w:lang w:eastAsia="hu-HU"/>
              </w:rPr>
              <w:t>ius</w:t>
            </w:r>
          </w:p>
        </w:tc>
        <w:tc>
          <w:tcPr>
            <w:tcW w:w="4927" w:type="dxa"/>
            <w:vAlign w:val="bottom"/>
          </w:tcPr>
          <w:p w14:paraId="1EBF5892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11</w:t>
            </w:r>
          </w:p>
        </w:tc>
        <w:tc>
          <w:tcPr>
            <w:tcW w:w="3010" w:type="dxa"/>
            <w:vAlign w:val="bottom"/>
          </w:tcPr>
          <w:p w14:paraId="2DB59AFA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190</w:t>
            </w:r>
          </w:p>
        </w:tc>
      </w:tr>
      <w:tr w:rsidR="00C215AC" w:rsidRPr="0071015F" w14:paraId="1C706C27" w14:textId="77777777" w:rsidTr="002606F8">
        <w:tc>
          <w:tcPr>
            <w:tcW w:w="1105" w:type="dxa"/>
            <w:vAlign w:val="bottom"/>
          </w:tcPr>
          <w:p w14:paraId="4FAF2969" w14:textId="191B729F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júli</w:t>
            </w:r>
            <w:r w:rsidR="00104B8F">
              <w:rPr>
                <w:rFonts w:cs="Calibri"/>
                <w:color w:val="000000"/>
                <w:lang w:eastAsia="hu-HU"/>
              </w:rPr>
              <w:t>us</w:t>
            </w:r>
          </w:p>
        </w:tc>
        <w:tc>
          <w:tcPr>
            <w:tcW w:w="4927" w:type="dxa"/>
            <w:vAlign w:val="bottom"/>
          </w:tcPr>
          <w:p w14:paraId="0DD49151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5</w:t>
            </w:r>
          </w:p>
        </w:tc>
        <w:tc>
          <w:tcPr>
            <w:tcW w:w="3010" w:type="dxa"/>
            <w:vAlign w:val="bottom"/>
          </w:tcPr>
          <w:p w14:paraId="2ED780AE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45</w:t>
            </w:r>
          </w:p>
        </w:tc>
      </w:tr>
      <w:tr w:rsidR="00C215AC" w:rsidRPr="0071015F" w14:paraId="249378E3" w14:textId="77777777" w:rsidTr="002606F8">
        <w:tc>
          <w:tcPr>
            <w:tcW w:w="1105" w:type="dxa"/>
            <w:vAlign w:val="bottom"/>
          </w:tcPr>
          <w:p w14:paraId="1FF1DEF3" w14:textId="74118B3F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aug</w:t>
            </w:r>
            <w:r w:rsidR="00104B8F">
              <w:rPr>
                <w:rFonts w:cs="Calibri"/>
                <w:color w:val="000000"/>
                <w:lang w:eastAsia="hu-HU"/>
              </w:rPr>
              <w:t>usztus</w:t>
            </w:r>
          </w:p>
        </w:tc>
        <w:tc>
          <w:tcPr>
            <w:tcW w:w="4927" w:type="dxa"/>
            <w:vAlign w:val="bottom"/>
          </w:tcPr>
          <w:p w14:paraId="1D02CE65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</w:t>
            </w:r>
          </w:p>
        </w:tc>
        <w:tc>
          <w:tcPr>
            <w:tcW w:w="3010" w:type="dxa"/>
            <w:vAlign w:val="bottom"/>
          </w:tcPr>
          <w:p w14:paraId="0FB4C26D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27</w:t>
            </w:r>
          </w:p>
        </w:tc>
      </w:tr>
      <w:tr w:rsidR="00C215AC" w:rsidRPr="0071015F" w14:paraId="04EC8C08" w14:textId="77777777" w:rsidTr="002606F8">
        <w:tc>
          <w:tcPr>
            <w:tcW w:w="1105" w:type="dxa"/>
            <w:vAlign w:val="bottom"/>
          </w:tcPr>
          <w:p w14:paraId="4891532A" w14:textId="1CDEB867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szept</w:t>
            </w:r>
            <w:r w:rsidR="00104B8F">
              <w:rPr>
                <w:rFonts w:cs="Calibri"/>
                <w:color w:val="000000"/>
                <w:lang w:eastAsia="hu-HU"/>
              </w:rPr>
              <w:t>ember</w:t>
            </w:r>
          </w:p>
        </w:tc>
        <w:tc>
          <w:tcPr>
            <w:tcW w:w="4927" w:type="dxa"/>
            <w:vAlign w:val="bottom"/>
          </w:tcPr>
          <w:p w14:paraId="0A303CAA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35</w:t>
            </w:r>
          </w:p>
        </w:tc>
        <w:tc>
          <w:tcPr>
            <w:tcW w:w="3010" w:type="dxa"/>
            <w:vAlign w:val="bottom"/>
          </w:tcPr>
          <w:p w14:paraId="77940764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327</w:t>
            </w:r>
          </w:p>
        </w:tc>
      </w:tr>
      <w:tr w:rsidR="00C215AC" w:rsidRPr="0071015F" w14:paraId="55F58E13" w14:textId="77777777" w:rsidTr="002606F8">
        <w:tc>
          <w:tcPr>
            <w:tcW w:w="1105" w:type="dxa"/>
            <w:vAlign w:val="bottom"/>
          </w:tcPr>
          <w:p w14:paraId="01C4B666" w14:textId="0B6318DC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okt</w:t>
            </w:r>
            <w:r w:rsidR="00104B8F">
              <w:rPr>
                <w:rFonts w:cs="Calibri"/>
                <w:color w:val="000000"/>
                <w:lang w:eastAsia="hu-HU"/>
              </w:rPr>
              <w:t>óber</w:t>
            </w:r>
          </w:p>
        </w:tc>
        <w:tc>
          <w:tcPr>
            <w:tcW w:w="4927" w:type="dxa"/>
            <w:vAlign w:val="bottom"/>
          </w:tcPr>
          <w:p w14:paraId="72960FF6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46</w:t>
            </w:r>
          </w:p>
        </w:tc>
        <w:tc>
          <w:tcPr>
            <w:tcW w:w="3010" w:type="dxa"/>
            <w:vAlign w:val="bottom"/>
          </w:tcPr>
          <w:p w14:paraId="01EF5752" w14:textId="77777777" w:rsidR="00C215AC" w:rsidRPr="0071015F" w:rsidRDefault="00C215AC" w:rsidP="007C1032">
            <w:pPr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  <w:lang w:eastAsia="hu-HU"/>
              </w:rPr>
              <w:t>526</w:t>
            </w:r>
          </w:p>
        </w:tc>
      </w:tr>
      <w:tr w:rsidR="00C215AC" w:rsidRPr="0071015F" w14:paraId="61978C89" w14:textId="77777777" w:rsidTr="002606F8">
        <w:tc>
          <w:tcPr>
            <w:tcW w:w="1105" w:type="dxa"/>
            <w:vAlign w:val="bottom"/>
          </w:tcPr>
          <w:p w14:paraId="48584BF7" w14:textId="1E8B0BD9" w:rsidR="00C215AC" w:rsidRPr="0071015F" w:rsidRDefault="00C215AC" w:rsidP="007C1032">
            <w:pPr>
              <w:jc w:val="right"/>
              <w:rPr>
                <w:rFonts w:cs="Calibri"/>
                <w:color w:val="000000"/>
                <w:lang w:eastAsia="hu-HU"/>
              </w:rPr>
            </w:pPr>
            <w:r w:rsidRPr="0071015F">
              <w:rPr>
                <w:rFonts w:cs="Calibri"/>
                <w:color w:val="000000"/>
                <w:lang w:eastAsia="hu-HU"/>
              </w:rPr>
              <w:t>össz</w:t>
            </w:r>
            <w:r w:rsidR="00A87AC8">
              <w:rPr>
                <w:rFonts w:cs="Calibri"/>
                <w:color w:val="000000"/>
                <w:lang w:eastAsia="hu-HU"/>
              </w:rPr>
              <w:t>esen:</w:t>
            </w:r>
          </w:p>
        </w:tc>
        <w:tc>
          <w:tcPr>
            <w:tcW w:w="4927" w:type="dxa"/>
            <w:vAlign w:val="bottom"/>
          </w:tcPr>
          <w:p w14:paraId="7E672422" w14:textId="77777777" w:rsidR="00C215AC" w:rsidRPr="00A61EB7" w:rsidRDefault="00C215AC" w:rsidP="007C1032">
            <w:pPr>
              <w:jc w:val="center"/>
              <w:rPr>
                <w:rFonts w:cs="Calibri"/>
                <w:b/>
                <w:color w:val="000000"/>
                <w:lang w:eastAsia="hu-HU"/>
              </w:rPr>
            </w:pPr>
            <w:r w:rsidRPr="00A61EB7">
              <w:rPr>
                <w:rFonts w:cs="Calibri"/>
                <w:b/>
                <w:color w:val="000000"/>
                <w:lang w:eastAsia="hu-HU"/>
              </w:rPr>
              <w:t>377</w:t>
            </w:r>
          </w:p>
        </w:tc>
        <w:tc>
          <w:tcPr>
            <w:tcW w:w="3010" w:type="dxa"/>
            <w:vAlign w:val="bottom"/>
          </w:tcPr>
          <w:p w14:paraId="55E231A6" w14:textId="77777777" w:rsidR="00C215AC" w:rsidRPr="00A61EB7" w:rsidRDefault="00C215AC" w:rsidP="007C1032">
            <w:pPr>
              <w:jc w:val="center"/>
              <w:rPr>
                <w:rFonts w:cs="Calibri"/>
                <w:b/>
                <w:color w:val="000000"/>
                <w:lang w:eastAsia="hu-HU"/>
              </w:rPr>
            </w:pPr>
            <w:r w:rsidRPr="00A61EB7">
              <w:rPr>
                <w:rFonts w:cs="Calibri"/>
                <w:b/>
                <w:color w:val="000000"/>
                <w:lang w:eastAsia="hu-HU"/>
              </w:rPr>
              <w:t>4301</w:t>
            </w:r>
          </w:p>
        </w:tc>
      </w:tr>
    </w:tbl>
    <w:p w14:paraId="0DF75ECE" w14:textId="77777777" w:rsidR="00C215AC" w:rsidRDefault="00C215AC" w:rsidP="00C215AC">
      <w:pPr>
        <w:spacing w:line="360" w:lineRule="auto"/>
        <w:jc w:val="both"/>
        <w:rPr>
          <w:sz w:val="24"/>
          <w:szCs w:val="24"/>
        </w:rPr>
      </w:pPr>
    </w:p>
    <w:p w14:paraId="42EDBCCF" w14:textId="71AD8ABB" w:rsidR="00C215AC" w:rsidRPr="002606F8" w:rsidRDefault="002606F8" w:rsidP="002606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Összesen 377 csoportot sikerült tartanunk iskolákban kollégiumokban a mentális egészségmegőrzés érdekében, ezzel 4301 fő gyermeket értünk el.</w:t>
      </w:r>
    </w:p>
    <w:p w14:paraId="3F2E73A8" w14:textId="77777777" w:rsidR="003927EB" w:rsidRDefault="003927EB" w:rsidP="002606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F3B45A" w14:textId="78E21D59" w:rsidR="004A2D18" w:rsidRPr="003927EB" w:rsidRDefault="004A2D18" w:rsidP="004A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27EB">
        <w:rPr>
          <w:rFonts w:ascii="Times New Roman" w:hAnsi="Times New Roman"/>
          <w:b/>
          <w:sz w:val="24"/>
          <w:szCs w:val="24"/>
        </w:rPr>
        <w:t>10</w:t>
      </w:r>
      <w:r w:rsidR="003927EB">
        <w:rPr>
          <w:rFonts w:ascii="Times New Roman" w:hAnsi="Times New Roman"/>
          <w:b/>
          <w:sz w:val="24"/>
          <w:szCs w:val="24"/>
        </w:rPr>
        <w:t xml:space="preserve">. </w:t>
      </w:r>
      <w:r w:rsidRPr="003927EB">
        <w:rPr>
          <w:rFonts w:ascii="Times New Roman" w:hAnsi="Times New Roman"/>
          <w:b/>
          <w:sz w:val="24"/>
          <w:szCs w:val="24"/>
        </w:rPr>
        <w:t xml:space="preserve"> feladat: </w:t>
      </w:r>
    </w:p>
    <w:p w14:paraId="605AB5F6" w14:textId="18DC4B5A" w:rsidR="004A2D18" w:rsidRPr="00173DCA" w:rsidRDefault="004A2D18" w:rsidP="004A2D1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3DCA">
        <w:rPr>
          <w:rFonts w:ascii="Times New Roman" w:hAnsi="Times New Roman"/>
          <w:b/>
          <w:bCs/>
          <w:sz w:val="24"/>
          <w:szCs w:val="24"/>
        </w:rPr>
        <w:t xml:space="preserve">A tapasztalatok alapján szükséges </w:t>
      </w:r>
      <w:r w:rsidR="004C4CF4" w:rsidRPr="00173DCA">
        <w:rPr>
          <w:rFonts w:ascii="Times New Roman" w:hAnsi="Times New Roman"/>
          <w:b/>
          <w:bCs/>
          <w:sz w:val="24"/>
          <w:szCs w:val="24"/>
        </w:rPr>
        <w:t xml:space="preserve">évente legalább egy alkalommal </w:t>
      </w:r>
      <w:r w:rsidR="001C367E" w:rsidRPr="00173DCA">
        <w:rPr>
          <w:rFonts w:ascii="Times New Roman" w:hAnsi="Times New Roman"/>
          <w:b/>
          <w:bCs/>
          <w:sz w:val="24"/>
          <w:szCs w:val="24"/>
        </w:rPr>
        <w:t>szakmai konferencia megszervezése, szakmai előadások megtartásával</w:t>
      </w:r>
      <w:r w:rsidR="004C4CF4" w:rsidRPr="00173DCA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063ECA" w:rsidRPr="00173DCA">
        <w:rPr>
          <w:rFonts w:ascii="Times New Roman" w:hAnsi="Times New Roman"/>
          <w:b/>
          <w:bCs/>
          <w:sz w:val="24"/>
          <w:szCs w:val="24"/>
        </w:rPr>
        <w:t>z aktuálisan jelentkező (bántalmazás, gyermekszegénység stb.) témában</w:t>
      </w:r>
      <w:r w:rsidR="001C367E" w:rsidRPr="00173DC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3039355" w14:textId="77777777" w:rsidR="004A2D18" w:rsidRPr="00173DCA" w:rsidRDefault="004A2D18" w:rsidP="004A2D1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3DCA">
        <w:rPr>
          <w:rFonts w:ascii="Times New Roman" w:hAnsi="Times New Roman"/>
          <w:b/>
          <w:bCs/>
          <w:sz w:val="24"/>
          <w:szCs w:val="24"/>
        </w:rPr>
        <w:t>●</w:t>
      </w:r>
      <w:r w:rsidRPr="00173DCA">
        <w:rPr>
          <w:rFonts w:ascii="Times New Roman" w:hAnsi="Times New Roman"/>
          <w:b/>
          <w:bCs/>
          <w:sz w:val="24"/>
          <w:szCs w:val="24"/>
        </w:rPr>
        <w:tab/>
        <w:t>Felelős: Ifjúsági és testvérvárosi kapcsolatokért felelős tanácsnok (Humánszolgáltatási Főosztály közreműködésével)</w:t>
      </w:r>
    </w:p>
    <w:p w14:paraId="0B37EC1D" w14:textId="7D8DAAC9" w:rsidR="004A2D18" w:rsidRPr="00173DCA" w:rsidRDefault="004A2D18" w:rsidP="004A2D1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3DCA">
        <w:rPr>
          <w:rFonts w:ascii="Times New Roman" w:hAnsi="Times New Roman"/>
          <w:b/>
          <w:bCs/>
          <w:sz w:val="24"/>
          <w:szCs w:val="24"/>
        </w:rPr>
        <w:t>●</w:t>
      </w:r>
      <w:r w:rsidRPr="00173DCA">
        <w:rPr>
          <w:rFonts w:ascii="Times New Roman" w:hAnsi="Times New Roman"/>
          <w:b/>
          <w:bCs/>
          <w:sz w:val="24"/>
          <w:szCs w:val="24"/>
        </w:rPr>
        <w:tab/>
        <w:t xml:space="preserve">Határidő: 2024. november 20. </w:t>
      </w:r>
      <w:r w:rsidR="00FB7562" w:rsidRPr="00173DCA">
        <w:rPr>
          <w:rFonts w:ascii="Times New Roman" w:hAnsi="Times New Roman"/>
          <w:b/>
          <w:bCs/>
          <w:sz w:val="24"/>
          <w:szCs w:val="24"/>
        </w:rPr>
        <w:t>(</w:t>
      </w:r>
      <w:r w:rsidR="004C4CF4" w:rsidRPr="00173DCA">
        <w:rPr>
          <w:rFonts w:ascii="Times New Roman" w:hAnsi="Times New Roman"/>
          <w:b/>
          <w:bCs/>
          <w:sz w:val="24"/>
          <w:szCs w:val="24"/>
        </w:rPr>
        <w:t>Gyermeki Jogok Világnapja</w:t>
      </w:r>
      <w:r w:rsidR="00FB7562" w:rsidRPr="00173DCA">
        <w:rPr>
          <w:rFonts w:ascii="Times New Roman" w:hAnsi="Times New Roman"/>
          <w:b/>
          <w:bCs/>
          <w:sz w:val="24"/>
          <w:szCs w:val="24"/>
        </w:rPr>
        <w:t>)</w:t>
      </w:r>
    </w:p>
    <w:p w14:paraId="3EDDCFD7" w14:textId="5E7B4E62" w:rsidR="00173DCA" w:rsidRDefault="00173DCA" w:rsidP="004A2D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BA771A" w14:textId="77777777" w:rsidR="00173DCA" w:rsidRDefault="00173DCA" w:rsidP="00173D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Nemzetközi Gyermeknap alkalmából az önkormányzat és a ZKNP szervezésében kerekasztalbeszélgetés zajlott az egyházi, állami és önkormányzati intézményekben zajló, szakemberek által elkövetett gyermekbántalmazásokról.</w:t>
      </w:r>
    </w:p>
    <w:p w14:paraId="47781DE0" w14:textId="51B14E36" w:rsidR="00173DCA" w:rsidRDefault="00173DCA" w:rsidP="00173DCA">
      <w:pPr>
        <w:spacing w:after="0"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Az önkormányzat a Gyermeki Jogok Világnapja alkalmából december elején szakmai napot rendez szülők és szakemberek részére </w:t>
      </w:r>
      <w:r w:rsidRPr="00240EC1">
        <w:rPr>
          <w:rFonts w:ascii="Times New Roman" w:hAnsi="Times New Roman"/>
          <w:sz w:val="24"/>
          <w:szCs w:val="24"/>
        </w:rPr>
        <w:t>„</w:t>
      </w:r>
      <w:r w:rsidRPr="00240EC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Felhők a Gyermekkor Felett – van kiút a gyermek- és ifjúkori depresszióból” címmel.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 témakörök a depresszió, a szorongás és a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bullying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problematikája óvodás és iskolás korban. </w:t>
      </w:r>
    </w:p>
    <w:p w14:paraId="6BA8AF19" w14:textId="77777777" w:rsidR="0029093B" w:rsidRDefault="0029093B" w:rsidP="00DA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57F0B0" w14:textId="24C0660A" w:rsidR="00494730" w:rsidRPr="002C4857" w:rsidRDefault="004213F0" w:rsidP="00DA21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C4857">
        <w:rPr>
          <w:rFonts w:ascii="Times New Roman" w:hAnsi="Times New Roman"/>
          <w:b/>
          <w:sz w:val="24"/>
          <w:szCs w:val="24"/>
        </w:rPr>
        <w:t>1</w:t>
      </w:r>
      <w:r w:rsidR="004A2D18" w:rsidRPr="002C4857">
        <w:rPr>
          <w:rFonts w:ascii="Times New Roman" w:hAnsi="Times New Roman"/>
          <w:b/>
          <w:sz w:val="24"/>
          <w:szCs w:val="24"/>
        </w:rPr>
        <w:t>1</w:t>
      </w:r>
      <w:r w:rsidRPr="002C4857">
        <w:rPr>
          <w:rFonts w:ascii="Times New Roman" w:hAnsi="Times New Roman"/>
          <w:b/>
          <w:sz w:val="24"/>
          <w:szCs w:val="24"/>
        </w:rPr>
        <w:t xml:space="preserve"> f</w:t>
      </w:r>
      <w:r w:rsidR="00F747A9" w:rsidRPr="002C4857">
        <w:rPr>
          <w:rFonts w:ascii="Times New Roman" w:hAnsi="Times New Roman"/>
          <w:b/>
          <w:sz w:val="24"/>
          <w:szCs w:val="24"/>
        </w:rPr>
        <w:t xml:space="preserve">eladat: </w:t>
      </w:r>
    </w:p>
    <w:p w14:paraId="1AB99922" w14:textId="2AF05403" w:rsidR="00F747A9" w:rsidRPr="002C4857" w:rsidRDefault="00F747A9" w:rsidP="004947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C4857">
        <w:rPr>
          <w:rFonts w:ascii="Times New Roman" w:hAnsi="Times New Roman"/>
          <w:b/>
          <w:sz w:val="24"/>
          <w:szCs w:val="24"/>
        </w:rPr>
        <w:t>A tapasztalatok alapján el kell készíteni a Zuglói Gyermekvédelmi Koncepció 202</w:t>
      </w:r>
      <w:r w:rsidR="00DD34B5" w:rsidRPr="002C4857">
        <w:rPr>
          <w:rFonts w:ascii="Times New Roman" w:hAnsi="Times New Roman"/>
          <w:b/>
          <w:sz w:val="24"/>
          <w:szCs w:val="24"/>
        </w:rPr>
        <w:t>5</w:t>
      </w:r>
      <w:r w:rsidRPr="002C4857">
        <w:rPr>
          <w:rFonts w:ascii="Times New Roman" w:hAnsi="Times New Roman"/>
          <w:b/>
          <w:sz w:val="24"/>
          <w:szCs w:val="24"/>
        </w:rPr>
        <w:t>. évi cselekvési tervét.</w:t>
      </w:r>
    </w:p>
    <w:p w14:paraId="5D34774E" w14:textId="77777777" w:rsidR="00F747A9" w:rsidRPr="002C4857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C4857">
        <w:rPr>
          <w:rFonts w:ascii="Times New Roman" w:hAnsi="Times New Roman"/>
          <w:b/>
          <w:sz w:val="24"/>
          <w:szCs w:val="24"/>
        </w:rPr>
        <w:t>●</w:t>
      </w:r>
      <w:r w:rsidRPr="002C4857">
        <w:rPr>
          <w:rFonts w:ascii="Times New Roman" w:hAnsi="Times New Roman"/>
          <w:b/>
          <w:sz w:val="24"/>
          <w:szCs w:val="24"/>
        </w:rPr>
        <w:tab/>
        <w:t>Felelős: Ifjúsági és testvérvárosi kapcsolatokért felelős tanácsnok (Humánszolgáltatási Főosztály közreműködésével)</w:t>
      </w:r>
    </w:p>
    <w:p w14:paraId="40D1CFE4" w14:textId="28B58A95" w:rsidR="00F747A9" w:rsidRPr="002C4857" w:rsidRDefault="00F747A9" w:rsidP="00F747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C4857">
        <w:rPr>
          <w:rFonts w:ascii="Times New Roman" w:hAnsi="Times New Roman"/>
          <w:b/>
          <w:sz w:val="24"/>
          <w:szCs w:val="24"/>
        </w:rPr>
        <w:t>●</w:t>
      </w:r>
      <w:r w:rsidRPr="002C4857">
        <w:rPr>
          <w:rFonts w:ascii="Times New Roman" w:hAnsi="Times New Roman"/>
          <w:b/>
          <w:sz w:val="24"/>
          <w:szCs w:val="24"/>
        </w:rPr>
        <w:tab/>
        <w:t xml:space="preserve">Határidő: </w:t>
      </w:r>
      <w:r w:rsidR="00031E18" w:rsidRPr="002C4857">
        <w:rPr>
          <w:rFonts w:ascii="Times New Roman" w:hAnsi="Times New Roman"/>
          <w:b/>
          <w:sz w:val="24"/>
          <w:szCs w:val="24"/>
        </w:rPr>
        <w:t xml:space="preserve">2024. </w:t>
      </w:r>
      <w:r w:rsidRPr="002C4857">
        <w:rPr>
          <w:rFonts w:ascii="Times New Roman" w:hAnsi="Times New Roman"/>
          <w:b/>
          <w:sz w:val="24"/>
          <w:szCs w:val="24"/>
        </w:rPr>
        <w:t>november 20. (a Gyermeki Jogok Világnapja)</w:t>
      </w:r>
    </w:p>
    <w:p w14:paraId="57924254" w14:textId="2107864E" w:rsidR="00352B00" w:rsidRDefault="00352B00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B8267E" w14:textId="1CB8CD39" w:rsidR="00352B00" w:rsidRDefault="00081447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1447">
        <w:rPr>
          <w:rFonts w:ascii="Times New Roman" w:hAnsi="Times New Roman"/>
          <w:sz w:val="24"/>
          <w:szCs w:val="24"/>
        </w:rPr>
        <w:t xml:space="preserve">A </w:t>
      </w:r>
      <w:r w:rsidR="00065968">
        <w:rPr>
          <w:rFonts w:ascii="Times New Roman" w:hAnsi="Times New Roman"/>
          <w:sz w:val="24"/>
          <w:szCs w:val="24"/>
        </w:rPr>
        <w:t xml:space="preserve">2025. évi cselekvési terv </w:t>
      </w:r>
      <w:r w:rsidRPr="00081447">
        <w:rPr>
          <w:rFonts w:ascii="Times New Roman" w:hAnsi="Times New Roman"/>
          <w:sz w:val="24"/>
          <w:szCs w:val="24"/>
        </w:rPr>
        <w:t>elkészült, amelyet a Képviselő-testület a 202</w:t>
      </w:r>
      <w:r w:rsidR="00065968">
        <w:rPr>
          <w:rFonts w:ascii="Times New Roman" w:hAnsi="Times New Roman"/>
          <w:sz w:val="24"/>
          <w:szCs w:val="24"/>
        </w:rPr>
        <w:t>4</w:t>
      </w:r>
      <w:r w:rsidRPr="00081447">
        <w:rPr>
          <w:rFonts w:ascii="Times New Roman" w:hAnsi="Times New Roman"/>
          <w:sz w:val="24"/>
          <w:szCs w:val="24"/>
        </w:rPr>
        <w:t>. decemberi ülésén tárgyal.</w:t>
      </w:r>
    </w:p>
    <w:sectPr w:rsidR="00352B00" w:rsidSect="006F58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76AB0" w14:textId="77777777" w:rsidR="002F770C" w:rsidRDefault="002F770C" w:rsidP="009B6FDA">
      <w:pPr>
        <w:spacing w:after="0" w:line="240" w:lineRule="auto"/>
      </w:pPr>
      <w:r>
        <w:separator/>
      </w:r>
    </w:p>
  </w:endnote>
  <w:endnote w:type="continuationSeparator" w:id="0">
    <w:p w14:paraId="170137D1" w14:textId="77777777" w:rsidR="002F770C" w:rsidRDefault="002F770C" w:rsidP="009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D763" w14:textId="71ECAF63" w:rsidR="00AF361F" w:rsidRDefault="00AF361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46734">
      <w:rPr>
        <w:noProof/>
      </w:rPr>
      <w:t>2</w:t>
    </w:r>
    <w:r>
      <w:fldChar w:fldCharType="end"/>
    </w:r>
  </w:p>
  <w:p w14:paraId="155EBD9F" w14:textId="77777777" w:rsidR="00AF361F" w:rsidRDefault="00AF36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4D62E" w14:textId="77777777" w:rsidR="002F770C" w:rsidRDefault="002F770C" w:rsidP="009B6FDA">
      <w:pPr>
        <w:spacing w:after="0" w:line="240" w:lineRule="auto"/>
      </w:pPr>
      <w:r>
        <w:separator/>
      </w:r>
    </w:p>
  </w:footnote>
  <w:footnote w:type="continuationSeparator" w:id="0">
    <w:p w14:paraId="5AF4EF60" w14:textId="77777777" w:rsidR="002F770C" w:rsidRDefault="002F770C" w:rsidP="009B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6A6C"/>
    <w:multiLevelType w:val="hybridMultilevel"/>
    <w:tmpl w:val="0BCE6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B63"/>
    <w:multiLevelType w:val="hybridMultilevel"/>
    <w:tmpl w:val="C86ED2B6"/>
    <w:lvl w:ilvl="0" w:tplc="28D4D3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C0E62"/>
    <w:multiLevelType w:val="multilevel"/>
    <w:tmpl w:val="E542DB2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896622"/>
    <w:multiLevelType w:val="hybridMultilevel"/>
    <w:tmpl w:val="F050DAC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0C7D63"/>
    <w:multiLevelType w:val="multilevel"/>
    <w:tmpl w:val="73A04B5A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E171F5"/>
    <w:multiLevelType w:val="hybridMultilevel"/>
    <w:tmpl w:val="DC508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13999"/>
    <w:multiLevelType w:val="hybridMultilevel"/>
    <w:tmpl w:val="B5F61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05F25"/>
    <w:multiLevelType w:val="hybridMultilevel"/>
    <w:tmpl w:val="05C470AC"/>
    <w:lvl w:ilvl="0" w:tplc="839E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974D2"/>
    <w:multiLevelType w:val="hybridMultilevel"/>
    <w:tmpl w:val="D9563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1304E"/>
    <w:multiLevelType w:val="hybridMultilevel"/>
    <w:tmpl w:val="1186A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6D"/>
    <w:rsid w:val="00000D04"/>
    <w:rsid w:val="00020FDC"/>
    <w:rsid w:val="000267EA"/>
    <w:rsid w:val="00030494"/>
    <w:rsid w:val="000305F3"/>
    <w:rsid w:val="00031E18"/>
    <w:rsid w:val="0003323F"/>
    <w:rsid w:val="00040C0E"/>
    <w:rsid w:val="00047ED2"/>
    <w:rsid w:val="00063ECA"/>
    <w:rsid w:val="00065968"/>
    <w:rsid w:val="000660C4"/>
    <w:rsid w:val="00066C89"/>
    <w:rsid w:val="00067460"/>
    <w:rsid w:val="00071193"/>
    <w:rsid w:val="00076705"/>
    <w:rsid w:val="00080634"/>
    <w:rsid w:val="00081447"/>
    <w:rsid w:val="00085ED4"/>
    <w:rsid w:val="00086001"/>
    <w:rsid w:val="00087146"/>
    <w:rsid w:val="0008749F"/>
    <w:rsid w:val="000B513A"/>
    <w:rsid w:val="000C3D74"/>
    <w:rsid w:val="000C68B4"/>
    <w:rsid w:val="000C697F"/>
    <w:rsid w:val="000D644A"/>
    <w:rsid w:val="000E2505"/>
    <w:rsid w:val="000E2E85"/>
    <w:rsid w:val="000F1677"/>
    <w:rsid w:val="0010091F"/>
    <w:rsid w:val="00104B8F"/>
    <w:rsid w:val="00104E5E"/>
    <w:rsid w:val="00124986"/>
    <w:rsid w:val="00137BB4"/>
    <w:rsid w:val="00150370"/>
    <w:rsid w:val="00151216"/>
    <w:rsid w:val="00155F03"/>
    <w:rsid w:val="00173DCA"/>
    <w:rsid w:val="00177FF6"/>
    <w:rsid w:val="001928BB"/>
    <w:rsid w:val="00193C83"/>
    <w:rsid w:val="00197080"/>
    <w:rsid w:val="001A0C32"/>
    <w:rsid w:val="001A25C5"/>
    <w:rsid w:val="001A2860"/>
    <w:rsid w:val="001A29DA"/>
    <w:rsid w:val="001C12D2"/>
    <w:rsid w:val="001C313A"/>
    <w:rsid w:val="001C367E"/>
    <w:rsid w:val="001C398A"/>
    <w:rsid w:val="001C42E1"/>
    <w:rsid w:val="001D2007"/>
    <w:rsid w:val="001E5BD9"/>
    <w:rsid w:val="0020121E"/>
    <w:rsid w:val="00222D39"/>
    <w:rsid w:val="00230F71"/>
    <w:rsid w:val="002311F7"/>
    <w:rsid w:val="00234E16"/>
    <w:rsid w:val="00240424"/>
    <w:rsid w:val="00240EC1"/>
    <w:rsid w:val="002534F1"/>
    <w:rsid w:val="002606F8"/>
    <w:rsid w:val="00262A63"/>
    <w:rsid w:val="002634B7"/>
    <w:rsid w:val="00266C34"/>
    <w:rsid w:val="002704E1"/>
    <w:rsid w:val="00273FFD"/>
    <w:rsid w:val="002768B2"/>
    <w:rsid w:val="00280FC2"/>
    <w:rsid w:val="002818C9"/>
    <w:rsid w:val="0028492A"/>
    <w:rsid w:val="0029093B"/>
    <w:rsid w:val="0029185F"/>
    <w:rsid w:val="00297928"/>
    <w:rsid w:val="002A1C54"/>
    <w:rsid w:val="002A26F8"/>
    <w:rsid w:val="002A4E44"/>
    <w:rsid w:val="002A58F6"/>
    <w:rsid w:val="002B11A6"/>
    <w:rsid w:val="002B2C40"/>
    <w:rsid w:val="002C0438"/>
    <w:rsid w:val="002C4400"/>
    <w:rsid w:val="002C4857"/>
    <w:rsid w:val="002D26CD"/>
    <w:rsid w:val="002D3604"/>
    <w:rsid w:val="002E5063"/>
    <w:rsid w:val="002F6CBC"/>
    <w:rsid w:val="002F75CC"/>
    <w:rsid w:val="002F770C"/>
    <w:rsid w:val="00304DBB"/>
    <w:rsid w:val="00307C06"/>
    <w:rsid w:val="00323F4D"/>
    <w:rsid w:val="00351574"/>
    <w:rsid w:val="0035291A"/>
    <w:rsid w:val="00352B00"/>
    <w:rsid w:val="00367DB4"/>
    <w:rsid w:val="00371566"/>
    <w:rsid w:val="003815F3"/>
    <w:rsid w:val="00390E91"/>
    <w:rsid w:val="003927EB"/>
    <w:rsid w:val="0039612B"/>
    <w:rsid w:val="003A2870"/>
    <w:rsid w:val="003B1145"/>
    <w:rsid w:val="003B34D9"/>
    <w:rsid w:val="003B7972"/>
    <w:rsid w:val="003C73E4"/>
    <w:rsid w:val="003D0388"/>
    <w:rsid w:val="003D1111"/>
    <w:rsid w:val="003D2A56"/>
    <w:rsid w:val="003F136B"/>
    <w:rsid w:val="004016B5"/>
    <w:rsid w:val="00416613"/>
    <w:rsid w:val="004210E6"/>
    <w:rsid w:val="004213F0"/>
    <w:rsid w:val="00424381"/>
    <w:rsid w:val="004326F4"/>
    <w:rsid w:val="004347A6"/>
    <w:rsid w:val="0043674B"/>
    <w:rsid w:val="00447AC4"/>
    <w:rsid w:val="00452845"/>
    <w:rsid w:val="004702DD"/>
    <w:rsid w:val="0047431B"/>
    <w:rsid w:val="00481B3F"/>
    <w:rsid w:val="00483C58"/>
    <w:rsid w:val="00487C70"/>
    <w:rsid w:val="00494730"/>
    <w:rsid w:val="004A2D18"/>
    <w:rsid w:val="004A3DAD"/>
    <w:rsid w:val="004B1EE7"/>
    <w:rsid w:val="004B22E4"/>
    <w:rsid w:val="004B785D"/>
    <w:rsid w:val="004C10E7"/>
    <w:rsid w:val="004C1182"/>
    <w:rsid w:val="004C2C21"/>
    <w:rsid w:val="004C4637"/>
    <w:rsid w:val="004C4CF4"/>
    <w:rsid w:val="004D08BC"/>
    <w:rsid w:val="004E22DB"/>
    <w:rsid w:val="004E2538"/>
    <w:rsid w:val="0050344D"/>
    <w:rsid w:val="00504C4C"/>
    <w:rsid w:val="00511BF0"/>
    <w:rsid w:val="00511FEC"/>
    <w:rsid w:val="0052264F"/>
    <w:rsid w:val="00523AB5"/>
    <w:rsid w:val="00526FF2"/>
    <w:rsid w:val="005319F3"/>
    <w:rsid w:val="005322F7"/>
    <w:rsid w:val="00540DB8"/>
    <w:rsid w:val="0055190F"/>
    <w:rsid w:val="00555417"/>
    <w:rsid w:val="0056352B"/>
    <w:rsid w:val="005672B7"/>
    <w:rsid w:val="00576935"/>
    <w:rsid w:val="005811AF"/>
    <w:rsid w:val="00581C8A"/>
    <w:rsid w:val="005837CB"/>
    <w:rsid w:val="00597E39"/>
    <w:rsid w:val="005A04F3"/>
    <w:rsid w:val="005A44C4"/>
    <w:rsid w:val="005A6CD9"/>
    <w:rsid w:val="005A7DE2"/>
    <w:rsid w:val="005B1BEB"/>
    <w:rsid w:val="005B6827"/>
    <w:rsid w:val="005B7F01"/>
    <w:rsid w:val="005C4C1E"/>
    <w:rsid w:val="005D4C83"/>
    <w:rsid w:val="005E047A"/>
    <w:rsid w:val="005F3F7B"/>
    <w:rsid w:val="005F737B"/>
    <w:rsid w:val="006067C7"/>
    <w:rsid w:val="00613070"/>
    <w:rsid w:val="00616C87"/>
    <w:rsid w:val="00621ACA"/>
    <w:rsid w:val="00621BC9"/>
    <w:rsid w:val="00630F52"/>
    <w:rsid w:val="00637DC7"/>
    <w:rsid w:val="00654817"/>
    <w:rsid w:val="0067526D"/>
    <w:rsid w:val="00683AB5"/>
    <w:rsid w:val="00687639"/>
    <w:rsid w:val="006A1DBE"/>
    <w:rsid w:val="006B1101"/>
    <w:rsid w:val="006B4E9F"/>
    <w:rsid w:val="006D2D78"/>
    <w:rsid w:val="006D4C5D"/>
    <w:rsid w:val="006D6C00"/>
    <w:rsid w:val="006E3B9F"/>
    <w:rsid w:val="006F1521"/>
    <w:rsid w:val="006F49DA"/>
    <w:rsid w:val="006F584C"/>
    <w:rsid w:val="006F7277"/>
    <w:rsid w:val="00700F87"/>
    <w:rsid w:val="00712780"/>
    <w:rsid w:val="007139EC"/>
    <w:rsid w:val="00715B17"/>
    <w:rsid w:val="0072115C"/>
    <w:rsid w:val="007322F1"/>
    <w:rsid w:val="00737868"/>
    <w:rsid w:val="00743B04"/>
    <w:rsid w:val="0078797F"/>
    <w:rsid w:val="00787C63"/>
    <w:rsid w:val="0079140D"/>
    <w:rsid w:val="00795C26"/>
    <w:rsid w:val="007A4F92"/>
    <w:rsid w:val="007A77AF"/>
    <w:rsid w:val="007B2B1C"/>
    <w:rsid w:val="007C1032"/>
    <w:rsid w:val="007C3B77"/>
    <w:rsid w:val="007E30E8"/>
    <w:rsid w:val="008101B4"/>
    <w:rsid w:val="00810514"/>
    <w:rsid w:val="00813BF4"/>
    <w:rsid w:val="00816113"/>
    <w:rsid w:val="00817E31"/>
    <w:rsid w:val="00821663"/>
    <w:rsid w:val="008228FC"/>
    <w:rsid w:val="0082310E"/>
    <w:rsid w:val="0082667A"/>
    <w:rsid w:val="00830A20"/>
    <w:rsid w:val="0084203F"/>
    <w:rsid w:val="00843136"/>
    <w:rsid w:val="00850F8B"/>
    <w:rsid w:val="0086133F"/>
    <w:rsid w:val="00865D53"/>
    <w:rsid w:val="0086707E"/>
    <w:rsid w:val="008A4152"/>
    <w:rsid w:val="008A7708"/>
    <w:rsid w:val="008C2AA2"/>
    <w:rsid w:val="008C7C10"/>
    <w:rsid w:val="008E63F8"/>
    <w:rsid w:val="008E7493"/>
    <w:rsid w:val="008F1403"/>
    <w:rsid w:val="008F1CD9"/>
    <w:rsid w:val="008F41E3"/>
    <w:rsid w:val="008F48AA"/>
    <w:rsid w:val="008F51A0"/>
    <w:rsid w:val="008F5B42"/>
    <w:rsid w:val="008F79E9"/>
    <w:rsid w:val="00907392"/>
    <w:rsid w:val="00910E39"/>
    <w:rsid w:val="0091388C"/>
    <w:rsid w:val="009210D9"/>
    <w:rsid w:val="00924B19"/>
    <w:rsid w:val="00927C5E"/>
    <w:rsid w:val="00934F75"/>
    <w:rsid w:val="00942F05"/>
    <w:rsid w:val="00946C5D"/>
    <w:rsid w:val="009623BB"/>
    <w:rsid w:val="00964753"/>
    <w:rsid w:val="00965565"/>
    <w:rsid w:val="00965CBB"/>
    <w:rsid w:val="00980325"/>
    <w:rsid w:val="009831CE"/>
    <w:rsid w:val="00995817"/>
    <w:rsid w:val="00995B3B"/>
    <w:rsid w:val="009A43FD"/>
    <w:rsid w:val="009B38C1"/>
    <w:rsid w:val="009B6FDA"/>
    <w:rsid w:val="009B7D62"/>
    <w:rsid w:val="009D06F2"/>
    <w:rsid w:val="009D27EC"/>
    <w:rsid w:val="009E5FF3"/>
    <w:rsid w:val="009E6256"/>
    <w:rsid w:val="009F03FB"/>
    <w:rsid w:val="009F3094"/>
    <w:rsid w:val="00A03C77"/>
    <w:rsid w:val="00A047BB"/>
    <w:rsid w:val="00A0704A"/>
    <w:rsid w:val="00A1346E"/>
    <w:rsid w:val="00A22DFB"/>
    <w:rsid w:val="00A23B10"/>
    <w:rsid w:val="00A372D8"/>
    <w:rsid w:val="00A420EB"/>
    <w:rsid w:val="00A4616A"/>
    <w:rsid w:val="00A46734"/>
    <w:rsid w:val="00A57373"/>
    <w:rsid w:val="00A614CB"/>
    <w:rsid w:val="00A61A58"/>
    <w:rsid w:val="00A6246A"/>
    <w:rsid w:val="00A65837"/>
    <w:rsid w:val="00A7434B"/>
    <w:rsid w:val="00A74845"/>
    <w:rsid w:val="00A75065"/>
    <w:rsid w:val="00A76E4F"/>
    <w:rsid w:val="00A77E4E"/>
    <w:rsid w:val="00A81C97"/>
    <w:rsid w:val="00A87AC8"/>
    <w:rsid w:val="00A87D4C"/>
    <w:rsid w:val="00A90B95"/>
    <w:rsid w:val="00A92F71"/>
    <w:rsid w:val="00AB4908"/>
    <w:rsid w:val="00AB7AAA"/>
    <w:rsid w:val="00AD708D"/>
    <w:rsid w:val="00AE5260"/>
    <w:rsid w:val="00AF361F"/>
    <w:rsid w:val="00AF4163"/>
    <w:rsid w:val="00AF4B96"/>
    <w:rsid w:val="00AF66FF"/>
    <w:rsid w:val="00AF707D"/>
    <w:rsid w:val="00AF7C9F"/>
    <w:rsid w:val="00B00E33"/>
    <w:rsid w:val="00B07087"/>
    <w:rsid w:val="00B13ADE"/>
    <w:rsid w:val="00B17ED7"/>
    <w:rsid w:val="00B2552C"/>
    <w:rsid w:val="00B33FC9"/>
    <w:rsid w:val="00B340D2"/>
    <w:rsid w:val="00B4511D"/>
    <w:rsid w:val="00B6294C"/>
    <w:rsid w:val="00B768B9"/>
    <w:rsid w:val="00B77EE1"/>
    <w:rsid w:val="00B855BB"/>
    <w:rsid w:val="00BB70B4"/>
    <w:rsid w:val="00BC078D"/>
    <w:rsid w:val="00BC19AA"/>
    <w:rsid w:val="00BC6EC8"/>
    <w:rsid w:val="00BD127B"/>
    <w:rsid w:val="00BD1FE1"/>
    <w:rsid w:val="00BD3207"/>
    <w:rsid w:val="00BD4170"/>
    <w:rsid w:val="00BE3795"/>
    <w:rsid w:val="00BE673A"/>
    <w:rsid w:val="00BF3F1A"/>
    <w:rsid w:val="00C215AC"/>
    <w:rsid w:val="00C21625"/>
    <w:rsid w:val="00C26DEE"/>
    <w:rsid w:val="00C3305D"/>
    <w:rsid w:val="00C33A19"/>
    <w:rsid w:val="00C42DD4"/>
    <w:rsid w:val="00C466B3"/>
    <w:rsid w:val="00C46C77"/>
    <w:rsid w:val="00C54977"/>
    <w:rsid w:val="00C5792B"/>
    <w:rsid w:val="00C57D93"/>
    <w:rsid w:val="00C60F74"/>
    <w:rsid w:val="00C71858"/>
    <w:rsid w:val="00C83425"/>
    <w:rsid w:val="00C85BB8"/>
    <w:rsid w:val="00C94D92"/>
    <w:rsid w:val="00C978D2"/>
    <w:rsid w:val="00CC5BAF"/>
    <w:rsid w:val="00CC6197"/>
    <w:rsid w:val="00CD298B"/>
    <w:rsid w:val="00CD48E8"/>
    <w:rsid w:val="00CE49E5"/>
    <w:rsid w:val="00CF47AF"/>
    <w:rsid w:val="00D0667E"/>
    <w:rsid w:val="00D142D2"/>
    <w:rsid w:val="00D16BA9"/>
    <w:rsid w:val="00D24126"/>
    <w:rsid w:val="00D247F1"/>
    <w:rsid w:val="00D3138B"/>
    <w:rsid w:val="00D55CA9"/>
    <w:rsid w:val="00D569D1"/>
    <w:rsid w:val="00D65EFB"/>
    <w:rsid w:val="00D772A2"/>
    <w:rsid w:val="00D85B5D"/>
    <w:rsid w:val="00D87725"/>
    <w:rsid w:val="00DA031F"/>
    <w:rsid w:val="00DA2147"/>
    <w:rsid w:val="00DA54ED"/>
    <w:rsid w:val="00DA74FA"/>
    <w:rsid w:val="00DB7CAB"/>
    <w:rsid w:val="00DD34B5"/>
    <w:rsid w:val="00DE3215"/>
    <w:rsid w:val="00DF1B82"/>
    <w:rsid w:val="00DF4D2D"/>
    <w:rsid w:val="00E005BF"/>
    <w:rsid w:val="00E04150"/>
    <w:rsid w:val="00E103D5"/>
    <w:rsid w:val="00E13837"/>
    <w:rsid w:val="00E173F6"/>
    <w:rsid w:val="00E22D5D"/>
    <w:rsid w:val="00E25E23"/>
    <w:rsid w:val="00E26E28"/>
    <w:rsid w:val="00E36F18"/>
    <w:rsid w:val="00E42728"/>
    <w:rsid w:val="00E43E38"/>
    <w:rsid w:val="00E475A8"/>
    <w:rsid w:val="00E4793D"/>
    <w:rsid w:val="00E47EF1"/>
    <w:rsid w:val="00E53AA6"/>
    <w:rsid w:val="00E57713"/>
    <w:rsid w:val="00E61A6A"/>
    <w:rsid w:val="00E64EF8"/>
    <w:rsid w:val="00E75DB3"/>
    <w:rsid w:val="00E773E7"/>
    <w:rsid w:val="00EB21F9"/>
    <w:rsid w:val="00EB58C1"/>
    <w:rsid w:val="00EB5EC2"/>
    <w:rsid w:val="00EC0D2E"/>
    <w:rsid w:val="00EC1C24"/>
    <w:rsid w:val="00EC758E"/>
    <w:rsid w:val="00ED6476"/>
    <w:rsid w:val="00EE59F3"/>
    <w:rsid w:val="00F23B4B"/>
    <w:rsid w:val="00F4442F"/>
    <w:rsid w:val="00F51B45"/>
    <w:rsid w:val="00F627F0"/>
    <w:rsid w:val="00F6335D"/>
    <w:rsid w:val="00F63821"/>
    <w:rsid w:val="00F6434E"/>
    <w:rsid w:val="00F747A9"/>
    <w:rsid w:val="00F82209"/>
    <w:rsid w:val="00F83693"/>
    <w:rsid w:val="00F9509A"/>
    <w:rsid w:val="00FA3C5B"/>
    <w:rsid w:val="00FB12FC"/>
    <w:rsid w:val="00FB7562"/>
    <w:rsid w:val="00FB7C5B"/>
    <w:rsid w:val="00FD1421"/>
    <w:rsid w:val="00FE08B7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A6B62"/>
  <w15:chartTrackingRefBased/>
  <w15:docId w15:val="{564E230D-D557-449C-9B59-C8A14475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584C"/>
    <w:pPr>
      <w:spacing w:after="160" w:line="259" w:lineRule="auto"/>
    </w:pPr>
    <w:rPr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9"/>
    <w:qFormat/>
    <w:rsid w:val="00A92F71"/>
    <w:pPr>
      <w:keepNext/>
      <w:keepLines/>
      <w:overflowPunct w:val="0"/>
      <w:autoSpaceDE w:val="0"/>
      <w:autoSpaceDN w:val="0"/>
      <w:adjustRightInd w:val="0"/>
      <w:spacing w:before="220" w:after="40" w:line="240" w:lineRule="auto"/>
      <w:textAlignment w:val="baseline"/>
      <w:outlineLvl w:val="4"/>
    </w:pPr>
    <w:rPr>
      <w:rFonts w:ascii="Times New Roman" w:hAnsi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D27EC"/>
    <w:pPr>
      <w:spacing w:after="140" w:line="276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link w:val="Szvegtrzs"/>
    <w:rsid w:val="009D27EC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Alcm">
    <w:name w:val="Subtitle"/>
    <w:basedOn w:val="Norml"/>
    <w:next w:val="Szvegtrzs"/>
    <w:link w:val="AlcmChar"/>
    <w:qFormat/>
    <w:rsid w:val="00A90B95"/>
    <w:pPr>
      <w:suppressAutoHyphens/>
      <w:spacing w:before="120" w:after="0" w:line="360" w:lineRule="auto"/>
      <w:jc w:val="both"/>
    </w:pPr>
    <w:rPr>
      <w:rFonts w:eastAsia="Calibri"/>
      <w:b/>
      <w:iCs/>
      <w:kern w:val="1"/>
      <w:szCs w:val="28"/>
      <w:lang w:eastAsia="ar-SA"/>
    </w:rPr>
  </w:style>
  <w:style w:type="character" w:customStyle="1" w:styleId="AlcmChar">
    <w:name w:val="Alcím Char"/>
    <w:link w:val="Alcm"/>
    <w:rsid w:val="00A90B95"/>
    <w:rPr>
      <w:rFonts w:eastAsia="Calibri"/>
      <w:b/>
      <w:iCs/>
      <w:kern w:val="1"/>
      <w:sz w:val="22"/>
      <w:szCs w:val="28"/>
      <w:lang w:eastAsia="ar-SA"/>
    </w:rPr>
  </w:style>
  <w:style w:type="paragraph" w:styleId="Listaszerbekezds">
    <w:name w:val="List Paragraph"/>
    <w:basedOn w:val="Norml"/>
    <w:qFormat/>
    <w:rsid w:val="00A90B95"/>
    <w:pPr>
      <w:spacing w:before="120" w:after="320" w:line="360" w:lineRule="auto"/>
      <w:ind w:left="720"/>
      <w:contextualSpacing/>
      <w:jc w:val="both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6FD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B6FD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B6FD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B6FD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26E28"/>
    <w:rPr>
      <w:rFonts w:ascii="Segoe UI" w:hAnsi="Segoe UI" w:cs="Segoe UI"/>
      <w:sz w:val="18"/>
      <w:szCs w:val="18"/>
      <w:lang w:eastAsia="en-US"/>
    </w:rPr>
  </w:style>
  <w:style w:type="character" w:styleId="Hiperhivatkozs">
    <w:name w:val="Hyperlink"/>
    <w:uiPriority w:val="99"/>
    <w:unhideWhenUsed/>
    <w:rsid w:val="002A4E44"/>
    <w:rPr>
      <w:color w:val="0563C1"/>
      <w:u w:val="single"/>
    </w:rPr>
  </w:style>
  <w:style w:type="paragraph" w:styleId="Vltozat">
    <w:name w:val="Revision"/>
    <w:hidden/>
    <w:uiPriority w:val="99"/>
    <w:semiHidden/>
    <w:rsid w:val="001A2860"/>
    <w:rPr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855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55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55B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55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55BB"/>
    <w:rPr>
      <w:b/>
      <w:bCs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rsid w:val="00A92F71"/>
    <w:rPr>
      <w:rFonts w:ascii="Times New Roman" w:hAnsi="Times New Roman"/>
      <w:b/>
      <w:sz w:val="22"/>
      <w:szCs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C4C1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99"/>
    <w:rsid w:val="00C215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gyinf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egyinf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A731-67A0-4C34-8CDF-F653920B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3193</Words>
  <Characters>22035</Characters>
  <Application>Microsoft Office Word</Application>
  <DocSecurity>0</DocSecurity>
  <Lines>183</Lines>
  <Paragraphs>50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Zuglói Polgármesteri Hivatal</Company>
  <LinksUpToDate>false</LinksUpToDate>
  <CharactersWithSpaces>25178</CharactersWithSpaces>
  <SharedDoc>false</SharedDoc>
  <HLinks>
    <vt:vector size="6" baseType="variant">
      <vt:variant>
        <vt:i4>7340069</vt:i4>
      </vt:variant>
      <vt:variant>
        <vt:i4>0</vt:i4>
      </vt:variant>
      <vt:variant>
        <vt:i4>0</vt:i4>
      </vt:variant>
      <vt:variant>
        <vt:i4>5</vt:i4>
      </vt:variant>
      <vt:variant>
        <vt:lpwstr>http://www.hegyinfo.hu/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Bondorné Gyurcsi Mária</cp:lastModifiedBy>
  <cp:revision>3</cp:revision>
  <cp:lastPrinted>2023-12-04T13:56:00Z</cp:lastPrinted>
  <dcterms:created xsi:type="dcterms:W3CDTF">2024-11-27T14:12:00Z</dcterms:created>
  <dcterms:modified xsi:type="dcterms:W3CDTF">2024-11-27T17:10:00Z</dcterms:modified>
</cp:coreProperties>
</file>