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53" w:rsidRDefault="00443653" w:rsidP="00443653">
      <w:pPr>
        <w:pStyle w:val="C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ELLÁTÁSI SZERZŐDÉS</w:t>
      </w:r>
    </w:p>
    <w:p w:rsidR="00443653" w:rsidRDefault="00443653" w:rsidP="00443653">
      <w:pPr>
        <w:jc w:val="both"/>
      </w:pPr>
    </w:p>
    <w:p w:rsidR="00443653" w:rsidRDefault="00443653" w:rsidP="00443653">
      <w:pPr>
        <w:autoSpaceDE w:val="0"/>
        <w:autoSpaceDN w:val="0"/>
        <w:adjustRightInd w:val="0"/>
        <w:jc w:val="both"/>
        <w:rPr>
          <w:rFonts w:eastAsia="Arial Unicode MS"/>
          <w:bCs/>
        </w:rPr>
      </w:pPr>
      <w:proofErr w:type="gramStart"/>
      <w:r>
        <w:rPr>
          <w:rFonts w:eastAsia="Arial Unicode MS"/>
          <w:bCs/>
        </w:rPr>
        <w:t>amely</w:t>
      </w:r>
      <w:proofErr w:type="gramEnd"/>
      <w:r>
        <w:rPr>
          <w:rFonts w:eastAsia="Arial Unicode MS"/>
          <w:bCs/>
        </w:rPr>
        <w:t xml:space="preserve"> létrejött egyrészről</w:t>
      </w:r>
    </w:p>
    <w:p w:rsidR="00443653" w:rsidRDefault="00443653" w:rsidP="00443653">
      <w:pPr>
        <w:autoSpaceDE w:val="0"/>
        <w:autoSpaceDN w:val="0"/>
        <w:adjustRightInd w:val="0"/>
        <w:jc w:val="both"/>
        <w:rPr>
          <w:rFonts w:eastAsia="Arial Unicode MS"/>
          <w:bCs/>
        </w:rPr>
      </w:pPr>
      <w:r>
        <w:rPr>
          <w:rFonts w:eastAsia="Arial Unicode MS"/>
          <w:b/>
        </w:rPr>
        <w:t>Budapest Főváros XIV. Kerület Zugló Önkormányzat</w:t>
      </w:r>
      <w:r>
        <w:rPr>
          <w:rFonts w:eastAsia="Arial Unicode MS"/>
          <w:bCs/>
        </w:rPr>
        <w:t xml:space="preserve"> </w:t>
      </w:r>
    </w:p>
    <w:p w:rsidR="00443653" w:rsidRDefault="00443653" w:rsidP="00443653">
      <w:pPr>
        <w:autoSpaceDE w:val="0"/>
        <w:autoSpaceDN w:val="0"/>
        <w:adjustRightInd w:val="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Székhely:1145 Budapest, </w:t>
      </w:r>
      <w:proofErr w:type="spellStart"/>
      <w:r>
        <w:rPr>
          <w:rFonts w:eastAsia="Arial Unicode MS"/>
          <w:bCs/>
        </w:rPr>
        <w:t>Pétervárad</w:t>
      </w:r>
      <w:proofErr w:type="spellEnd"/>
      <w:r>
        <w:rPr>
          <w:rFonts w:eastAsia="Arial Unicode MS"/>
          <w:bCs/>
        </w:rPr>
        <w:t xml:space="preserve"> utca 2.</w:t>
      </w:r>
    </w:p>
    <w:p w:rsidR="00443653" w:rsidRDefault="00443653" w:rsidP="00443653">
      <w:pPr>
        <w:autoSpaceDE w:val="0"/>
        <w:autoSpaceDN w:val="0"/>
        <w:adjustRightInd w:val="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Adószáma: 15735777-2-42</w:t>
      </w:r>
    </w:p>
    <w:p w:rsidR="00443653" w:rsidRDefault="00443653" w:rsidP="00443653">
      <w:pPr>
        <w:autoSpaceDE w:val="0"/>
        <w:autoSpaceDN w:val="0"/>
        <w:adjustRightInd w:val="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KSH statisztikai számjele: 15735777-8411-321-01</w:t>
      </w:r>
    </w:p>
    <w:p w:rsidR="00443653" w:rsidRDefault="00443653" w:rsidP="00443653">
      <w:pPr>
        <w:autoSpaceDE w:val="0"/>
        <w:autoSpaceDN w:val="0"/>
        <w:adjustRightInd w:val="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Képviseli: Karácsony Gergely polgármester (a továbbiakban: Önkormányzat),</w:t>
      </w:r>
    </w:p>
    <w:p w:rsidR="00443653" w:rsidRDefault="00443653" w:rsidP="00443653">
      <w:pPr>
        <w:jc w:val="both"/>
      </w:pPr>
      <w:proofErr w:type="gramStart"/>
      <w:r>
        <w:t>mint</w:t>
      </w:r>
      <w:proofErr w:type="gramEnd"/>
      <w:r>
        <w:t xml:space="preserve"> a szolgáltatást igénybevevő (a továbbiakban: Szolgáltatást igénybe vevő),</w:t>
      </w:r>
    </w:p>
    <w:p w:rsidR="00443653" w:rsidRDefault="00443653" w:rsidP="00443653">
      <w:pPr>
        <w:autoSpaceDE w:val="0"/>
        <w:autoSpaceDN w:val="0"/>
        <w:adjustRightInd w:val="0"/>
        <w:jc w:val="both"/>
        <w:rPr>
          <w:rFonts w:eastAsia="Arial Unicode MS"/>
          <w:bCs/>
        </w:rPr>
      </w:pPr>
    </w:p>
    <w:p w:rsidR="00443653" w:rsidRDefault="00443653" w:rsidP="00443653">
      <w:pPr>
        <w:pStyle w:val="BodyText2"/>
        <w:overflowPunct/>
        <w:autoSpaceDE/>
        <w:adjustRightInd/>
        <w:rPr>
          <w:szCs w:val="24"/>
        </w:rPr>
      </w:pPr>
      <w:proofErr w:type="gramStart"/>
      <w:r>
        <w:rPr>
          <w:szCs w:val="24"/>
        </w:rPr>
        <w:t>másrészről</w:t>
      </w:r>
      <w:proofErr w:type="gramEnd"/>
    </w:p>
    <w:p w:rsidR="00443653" w:rsidRDefault="00443653" w:rsidP="00443653">
      <w:pPr>
        <w:pStyle w:val="Cmsor3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S</w:t>
      </w:r>
      <w:proofErr w:type="gramStart"/>
      <w:r>
        <w:rPr>
          <w:rFonts w:ascii="Times New Roman" w:hAnsi="Times New Roman"/>
          <w:bCs w:val="0"/>
        </w:rPr>
        <w:t>.O.</w:t>
      </w:r>
      <w:proofErr w:type="gramEnd"/>
      <w:r>
        <w:rPr>
          <w:rFonts w:ascii="Times New Roman" w:hAnsi="Times New Roman"/>
          <w:bCs w:val="0"/>
        </w:rPr>
        <w:t>S Krízis Alapítvány</w:t>
      </w:r>
    </w:p>
    <w:p w:rsidR="00443653" w:rsidRDefault="00443653" w:rsidP="00443653">
      <w:pPr>
        <w:pStyle w:val="Szvegtrzs2"/>
        <w:overflowPunct/>
        <w:autoSpaceDE/>
        <w:adjustRightInd/>
        <w:spacing w:after="0"/>
      </w:pPr>
      <w:r>
        <w:t>Székhely: 1047 Budapest, Perényi Zsigmond utca 39.</w:t>
      </w:r>
    </w:p>
    <w:p w:rsidR="00443653" w:rsidRDefault="00443653" w:rsidP="00443653">
      <w:pPr>
        <w:jc w:val="both"/>
      </w:pPr>
      <w:r>
        <w:t>Adószáma: 18083646-1-41</w:t>
      </w:r>
    </w:p>
    <w:p w:rsidR="00443653" w:rsidRDefault="00443653" w:rsidP="00443653">
      <w:pPr>
        <w:jc w:val="both"/>
      </w:pPr>
      <w:r>
        <w:t>Nyilvántartásba vette: Fővárosi Bíróság 16</w:t>
      </w:r>
      <w:proofErr w:type="gramStart"/>
      <w:r>
        <w:t>.Pk</w:t>
      </w:r>
      <w:proofErr w:type="gramEnd"/>
      <w:r>
        <w:t>.61.244/199662. határozatával,</w:t>
      </w:r>
    </w:p>
    <w:p w:rsidR="00443653" w:rsidRDefault="00443653" w:rsidP="00443653">
      <w:pPr>
        <w:jc w:val="both"/>
      </w:pPr>
      <w:r>
        <w:t>Képviseli: Kalmár György elnök, mint szolgáltatást végző (a továbbiakban: Szolgáltatást végző) (a továbbiakban együtt: Felek)</w:t>
      </w:r>
    </w:p>
    <w:p w:rsidR="00443653" w:rsidRDefault="00443653" w:rsidP="00443653">
      <w:pPr>
        <w:jc w:val="both"/>
      </w:pPr>
      <w:proofErr w:type="gramStart"/>
      <w:r>
        <w:t>között</w:t>
      </w:r>
      <w:proofErr w:type="gramEnd"/>
      <w:r>
        <w:t xml:space="preserve"> alulírott napon és helyen az alábbi feltételekkel:</w:t>
      </w:r>
    </w:p>
    <w:p w:rsidR="00443653" w:rsidRDefault="00443653" w:rsidP="00443653">
      <w:pPr>
        <w:jc w:val="both"/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</w:rPr>
      </w:pPr>
      <w:r>
        <w:rPr>
          <w:b/>
        </w:rPr>
        <w:t>1. A szerződés tárgya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Szolgáltatást igénybe vevő megbízása alapján a Szolgáltatást végző vállalja, hogy a </w:t>
      </w:r>
      <w:r>
        <w:rPr>
          <w:iCs/>
        </w:rPr>
        <w:t>Magyarország helyi önkormányzatairól szóló 2011. évi CLXXXIX. törvény</w:t>
      </w:r>
      <w:r>
        <w:rPr>
          <w:i/>
        </w:rPr>
        <w:t xml:space="preserve"> </w:t>
      </w:r>
      <w:r>
        <w:t>23. § (5) bekezdés 11. pontjában, valamint a gyermekek védelméről és a gyámügyi igazgatásról szóló 1997. évi XXXI. törvény (a továbbiakban: Gyvt.) 51. §</w:t>
      </w:r>
      <w:proofErr w:type="spellStart"/>
      <w:r>
        <w:t>-ában</w:t>
      </w:r>
      <w:proofErr w:type="spellEnd"/>
      <w:r>
        <w:t>, továbbá a személyes gondoskodást nyújtó gyermekjóléti, gyermekvédelmi intézmények, valamint személyek szakmai feladatairól és működésük feltételeiről szóló 15/1998. (IV. 30.) NM rendelet (a továbbiakban: Rendelet) 67-73/C. §</w:t>
      </w:r>
      <w:proofErr w:type="spellStart"/>
      <w:r>
        <w:t>-ában</w:t>
      </w:r>
      <w:proofErr w:type="spellEnd"/>
      <w:r>
        <w:t xml:space="preserve"> meghatározottak szerint - személyes gondoskodás keretébe tartozó gyermekjóléti alapellátást, gyermekek átmeneti gondozása azon belül családok átmeneti otthona - </w:t>
      </w:r>
      <w:r>
        <w:rPr>
          <w:bCs/>
        </w:rPr>
        <w:t xml:space="preserve">ellátást nyújt </w:t>
      </w:r>
      <w:r>
        <w:rPr>
          <w:b/>
        </w:rPr>
        <w:t>éves szinten legalább 8 férőhelyen</w:t>
      </w:r>
      <w:r>
        <w:rPr>
          <w:b/>
          <w:bCs/>
        </w:rPr>
        <w:t xml:space="preserve"> </w:t>
      </w:r>
      <w:r>
        <w:t>Budapest XIV. kerület illetékességi területén lakcímmel rendelkező családok részére. A Gyvt. 51. §</w:t>
      </w:r>
      <w:proofErr w:type="spellStart"/>
      <w:r>
        <w:t>-ában</w:t>
      </w:r>
      <w:proofErr w:type="spellEnd"/>
      <w:r>
        <w:t xml:space="preserve"> szabályozott szolgáltatás ellátásával a szolgáltatást végző - a Gyvt. 94. § (3) bekezdése c</w:t>
      </w:r>
      <w:r>
        <w:rPr>
          <w:i/>
          <w:iCs/>
        </w:rPr>
        <w:t>)</w:t>
      </w:r>
      <w:r>
        <w:t xml:space="preserve"> pontja alapján - Budapest Főváros XIV. Kerület Zugló Önkormányzat kötelező feladatát látja el.</w:t>
      </w:r>
    </w:p>
    <w:p w:rsidR="00443653" w:rsidRDefault="00443653" w:rsidP="00443653">
      <w:pPr>
        <w:spacing w:after="120"/>
        <w:jc w:val="both"/>
        <w:rPr>
          <w:b/>
        </w:rPr>
      </w:pPr>
    </w:p>
    <w:p w:rsidR="00443653" w:rsidRDefault="00443653" w:rsidP="00443653">
      <w:pPr>
        <w:spacing w:after="120"/>
        <w:jc w:val="both"/>
        <w:rPr>
          <w:b/>
        </w:rPr>
      </w:pPr>
      <w:r>
        <w:rPr>
          <w:b/>
        </w:rPr>
        <w:t>2. A szerződés tartalma</w:t>
      </w:r>
    </w:p>
    <w:p w:rsidR="00443653" w:rsidRDefault="00443653" w:rsidP="00443653">
      <w:pPr>
        <w:pStyle w:val="llb"/>
        <w:tabs>
          <w:tab w:val="left" w:pos="708"/>
        </w:tabs>
        <w:jc w:val="both"/>
      </w:pPr>
      <w:r>
        <w:t>2.1. A Szolgáltatást igénybe vevő megbízása alapján a Szolgáltatást végző vállalja, hogy az 1. pontban meghatározott személyes gondoskodás keretébe tartozó gyermekjóléti alapellátás, - gyermekek átmeneti gondozása - azon belül családok átmeneti otthona intézménytípusban biztosítja az ellátást.</w:t>
      </w:r>
    </w:p>
    <w:p w:rsidR="00443653" w:rsidRDefault="00443653" w:rsidP="00443653">
      <w:pPr>
        <w:pStyle w:val="llb"/>
        <w:tabs>
          <w:tab w:val="left" w:pos="708"/>
        </w:tabs>
        <w:jc w:val="both"/>
        <w:rPr>
          <w:bCs/>
        </w:rPr>
      </w:pPr>
      <w:r>
        <w:rPr>
          <w:bCs/>
        </w:rPr>
        <w:t xml:space="preserve">Felek kijelentik, hogy </w:t>
      </w:r>
      <w:r>
        <w:rPr>
          <w:bCs/>
          <w:iCs/>
        </w:rPr>
        <w:t xml:space="preserve">Szolgáltatást igénybevevő részére biztosított férőhelyeken történő </w:t>
      </w:r>
      <w:r>
        <w:rPr>
          <w:bCs/>
        </w:rPr>
        <w:t>elhelyezéshez a Zuglói Család- és Gyermekjóléti Központ (1144 Budapest Füredi park 6.) előzetes javaslata és/vagy támogatása szükséges.</w:t>
      </w:r>
    </w:p>
    <w:p w:rsidR="00443653" w:rsidRDefault="00443653" w:rsidP="00443653">
      <w:pPr>
        <w:pStyle w:val="llb"/>
        <w:tabs>
          <w:tab w:val="left" w:pos="708"/>
        </w:tabs>
        <w:jc w:val="both"/>
      </w:pPr>
    </w:p>
    <w:p w:rsidR="00443653" w:rsidRDefault="00443653" w:rsidP="00443653">
      <w:pPr>
        <w:pStyle w:val="llb"/>
        <w:tabs>
          <w:tab w:val="left" w:pos="708"/>
        </w:tabs>
        <w:jc w:val="both"/>
      </w:pPr>
      <w:r>
        <w:t>Szolgáltatást végző az 1. pontban meghatározott szolgáltatást Budapest Főváros Kormányhivatala Gyámügyi és Igazságügyi Főosztály Szociális és Gyámügyi Osztály által kiadott jogerős működési engedély alapján végzi.</w:t>
      </w:r>
    </w:p>
    <w:p w:rsidR="00443653" w:rsidRDefault="00443653" w:rsidP="00443653">
      <w:pPr>
        <w:pStyle w:val="llb"/>
        <w:tabs>
          <w:tab w:val="left" w:pos="708"/>
        </w:tabs>
        <w:jc w:val="both"/>
      </w:pPr>
      <w:r>
        <w:t xml:space="preserve">Az ellátásban részesülők rendelkezésére álló férőhelyek számát Budapest Főváros Kormányhivatala Gyámügyi és Igazságügyi Főosztály Szociális és Gyámügyi Osztály határozza meg az általa kiadott hatályos működési engedély alapján. </w:t>
      </w:r>
    </w:p>
    <w:p w:rsidR="00443653" w:rsidRDefault="00443653" w:rsidP="00443653">
      <w:pPr>
        <w:pStyle w:val="llb"/>
        <w:tabs>
          <w:tab w:val="left" w:pos="708"/>
        </w:tabs>
        <w:jc w:val="both"/>
      </w:pPr>
    </w:p>
    <w:p w:rsidR="00443653" w:rsidRDefault="00443653" w:rsidP="00443653">
      <w:pPr>
        <w:pStyle w:val="llb"/>
        <w:tabs>
          <w:tab w:val="left" w:pos="708"/>
        </w:tabs>
        <w:jc w:val="both"/>
      </w:pPr>
      <w:r>
        <w:t xml:space="preserve">2.2. </w:t>
      </w:r>
      <w:r>
        <w:rPr>
          <w:color w:val="000000"/>
        </w:rPr>
        <w:t>Jelen szerződés alapján a Szolgáltatást végző a Szolgáltatást igénybe vevő részére saját intézményében biztosítja a szolgáltatást</w:t>
      </w:r>
      <w:r>
        <w:t xml:space="preserve">. </w:t>
      </w:r>
      <w:r>
        <w:rPr>
          <w:bCs/>
        </w:rPr>
        <w:t>A</w:t>
      </w:r>
      <w:r>
        <w:t xml:space="preserve"> Szolgáltatást végző kötelezi magát arra, hogy az intézményében elhelyezést nyert,</w:t>
      </w:r>
      <w:r>
        <w:rPr>
          <w:color w:val="FF0000"/>
        </w:rPr>
        <w:t xml:space="preserve"> </w:t>
      </w:r>
      <w:r>
        <w:t>zuglói lakcímmel rendelkező családok igénybe vehetik a mindenkor hatályos jogszabályban előírt szolgáltatásokat.</w:t>
      </w:r>
    </w:p>
    <w:p w:rsidR="00443653" w:rsidRDefault="00443653" w:rsidP="00443653">
      <w:pPr>
        <w:pStyle w:val="llb"/>
        <w:tabs>
          <w:tab w:val="left" w:pos="708"/>
        </w:tabs>
        <w:jc w:val="both"/>
        <w:rPr>
          <w:b/>
          <w:bCs/>
        </w:rPr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2.3. A Szolgáltatást végző a szolgáltatást első sorban</w:t>
      </w:r>
      <w:r>
        <w:rPr>
          <w:color w:val="FF0000"/>
        </w:rPr>
        <w:t xml:space="preserve"> </w:t>
      </w:r>
      <w:r>
        <w:t xml:space="preserve">- különösen a zuglói tartózkodási hellyel rendelkező családok esetében - </w:t>
      </w:r>
      <w:r>
        <w:rPr>
          <w:b/>
          <w:bCs/>
        </w:rPr>
        <w:t>használatában</w:t>
      </w:r>
      <w:r>
        <w:t xml:space="preserve"> lévő ingatlanában működtetett S</w:t>
      </w:r>
      <w:proofErr w:type="gramStart"/>
      <w:r>
        <w:t>.O.</w:t>
      </w:r>
      <w:proofErr w:type="gramEnd"/>
      <w:r>
        <w:t>S. Krízis Alapítvány Családok Átmeneti Otthona látja el. Az ingatlan természetben 1147 Budapest, Jávorka Ádám u. 18 szám alatt található, amely ingatlanra Szolgáltatást végző határozatlan időtartamra bérleti szerződéssel rendelkezik.</w:t>
      </w:r>
    </w:p>
    <w:p w:rsidR="00443653" w:rsidRDefault="00443653" w:rsidP="00443653">
      <w:pPr>
        <w:pStyle w:val="llb"/>
        <w:tabs>
          <w:tab w:val="left" w:pos="708"/>
        </w:tabs>
        <w:jc w:val="both"/>
        <w:rPr>
          <w:b/>
          <w:bCs/>
        </w:rPr>
      </w:pPr>
    </w:p>
    <w:p w:rsidR="00443653" w:rsidRDefault="00443653" w:rsidP="00443653">
      <w:pPr>
        <w:pStyle w:val="Szvegtrzs2"/>
        <w:tabs>
          <w:tab w:val="num" w:pos="1287"/>
        </w:tabs>
        <w:spacing w:after="0"/>
      </w:pPr>
      <w:r>
        <w:t>2.4. A Szolgáltatást végző képviselője a jelen szerződésben nyilatkozatot tesz arra vonatkozóan, hogy az 1. pontban rögzített személyes gondoskodás keretébe tartozó gyermekjóléti alapellátásra - családok átmeneti otthona - vonatkozó hatályos jogszabályi előírásokat, szakmai követelményeket, nyilvántartási kötelezettségeket, az adatkezelés és az adatvédelem szabályait ismeri, azokat betartja és betartatja.</w:t>
      </w:r>
    </w:p>
    <w:p w:rsidR="00443653" w:rsidRDefault="00443653" w:rsidP="00443653">
      <w:pPr>
        <w:pStyle w:val="llb"/>
        <w:tabs>
          <w:tab w:val="left" w:pos="708"/>
        </w:tabs>
        <w:jc w:val="both"/>
      </w:pPr>
    </w:p>
    <w:p w:rsidR="00443653" w:rsidRDefault="00443653" w:rsidP="00443653">
      <w:pPr>
        <w:pStyle w:val="llb"/>
        <w:tabs>
          <w:tab w:val="left" w:pos="708"/>
        </w:tabs>
        <w:jc w:val="both"/>
      </w:pPr>
      <w:r>
        <w:t>2.5. Szolgáltatást végző az intézményvezetőn keresztül eleget tesz a szolgáltatásra vonatkozó értesítési és tájékoztatási kötelezettségének a Gyvt. 33. §</w:t>
      </w:r>
      <w:proofErr w:type="spellStart"/>
      <w:r>
        <w:t>-ában</w:t>
      </w:r>
      <w:proofErr w:type="spellEnd"/>
      <w:r>
        <w:t xml:space="preserve"> foglaltaknak megfelelő módon.</w:t>
      </w:r>
    </w:p>
    <w:p w:rsidR="00443653" w:rsidRDefault="00443653" w:rsidP="00443653">
      <w:pPr>
        <w:pStyle w:val="llb"/>
        <w:tabs>
          <w:tab w:val="left" w:pos="708"/>
        </w:tabs>
        <w:jc w:val="both"/>
      </w:pPr>
    </w:p>
    <w:p w:rsidR="00443653" w:rsidRDefault="00443653" w:rsidP="00443653">
      <w:pPr>
        <w:pStyle w:val="llb"/>
        <w:tabs>
          <w:tab w:val="left" w:pos="708"/>
        </w:tabs>
        <w:jc w:val="both"/>
      </w:pPr>
      <w:r>
        <w:t>2.6</w:t>
      </w:r>
      <w:r>
        <w:rPr>
          <w:bCs/>
        </w:rPr>
        <w:t>.</w:t>
      </w:r>
      <w:r>
        <w:rPr>
          <w:b/>
          <w:bCs/>
        </w:rPr>
        <w:t xml:space="preserve"> </w:t>
      </w:r>
      <w:r>
        <w:t>Szolgáltatást végző a személyi térítési díjak megállapításánál, illetve a kedvezmény engedélyezésénél saját hatáskörben, a központi előírásokra figyelemmel járhat el.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</w:rPr>
      </w:pPr>
      <w:r>
        <w:rPr>
          <w:bCs/>
          <w:iCs/>
        </w:rPr>
        <w:t>A személyi térítési díj csökkentésének, illetve elengedésének eseteit a hatályos ágazati jogszabályok, valamint a Szolgáltatást végző személyi térítési díjjal kapcsolatos rendelkezései szabályozzák. A Szolgáltatást végző a személyi térítési díj alapösszegét egyedi esetben méltányosságból csökkenti vagy elengedi, az ebből származó bevétel kiesés a Szolgáltatást végzőt terheli.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</w:rPr>
      </w:pPr>
    </w:p>
    <w:p w:rsidR="00443653" w:rsidRDefault="00443653" w:rsidP="00443653">
      <w:pPr>
        <w:pStyle w:val="Szvegtrzs2"/>
        <w:spacing w:after="0"/>
      </w:pPr>
      <w:r>
        <w:t>2.7. Szolgáltatást végző köteles a szakmai jogszabályok betartása mellett a jelen szerződésben meghatározott szolgáltatásokat biztosítani az adminisztrációs kötelezettségek betartásával.</w:t>
      </w:r>
    </w:p>
    <w:p w:rsidR="00443653" w:rsidRDefault="00443653" w:rsidP="00443653">
      <w:pPr>
        <w:pStyle w:val="Szvegtrzs2"/>
        <w:spacing w:after="0"/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2.8. A Szolgáltatást végző az ellátást érintő panaszok kivizsgálását a Gyvt. 36. §</w:t>
      </w:r>
      <w:proofErr w:type="spellStart"/>
      <w:r>
        <w:t>-ában</w:t>
      </w:r>
      <w:proofErr w:type="spellEnd"/>
      <w:r>
        <w:t xml:space="preserve"> foglaltak szerint végzi, az intézmény vezetője a jogos panaszt orvosolja. Az intézmény vezetőjének döntése ellen intézmény fenntartójához lehet fordulni. Az intézmény fenntartója a kivizsgálásról és a megtett intézkedésről a Szolgáltatást igénybe vevő illetékes szakmai bizottságának elnökét - az illetékes szakmai osztályon keresztül - minden esetben tájékoztatja.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2.9. Szolgáltatást végző vállalja, hogy az ellátottak vonatkozásában - a 1775 nyilvántartási számú - KSH számára készített éves kötelező adatszolgáltatási jelentés másolati példányát a Budapest Főváros XIV. Kerület Zugló Önkormányzat Polgármesteri Hivatal Jegyzője részére megküldi.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</w:rPr>
      </w:pPr>
      <w:r>
        <w:rPr>
          <w:b/>
        </w:rPr>
        <w:t>3. A szerződés időtartama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Felek megállapodnak abban, hogy jelen szerződést - 1. pontjában meghatározott feladat ellátására - 2018. július 1.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>napjától</w:t>
      </w:r>
      <w:r>
        <w:t xml:space="preserve"> - 2023. június 30. napjáig terjedő időre kötik meg.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</w:rPr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</w:rPr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</w:rPr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</w:rPr>
      </w:pPr>
      <w:r>
        <w:rPr>
          <w:b/>
          <w:bCs/>
        </w:rPr>
        <w:t>4. Fizetési feltételek</w:t>
      </w:r>
    </w:p>
    <w:p w:rsidR="00443653" w:rsidRDefault="00443653" w:rsidP="00443653">
      <w:pPr>
        <w:pStyle w:val="Szvegtrzs2"/>
        <w:tabs>
          <w:tab w:val="num" w:pos="1287"/>
        </w:tabs>
        <w:spacing w:after="0"/>
        <w:rPr>
          <w:bCs/>
          <w:iCs/>
        </w:rPr>
      </w:pPr>
    </w:p>
    <w:p w:rsidR="00443653" w:rsidRDefault="00443653" w:rsidP="00443653">
      <w:pPr>
        <w:pStyle w:val="Szvegtrzs2"/>
        <w:tabs>
          <w:tab w:val="num" w:pos="1287"/>
        </w:tabs>
        <w:spacing w:after="0"/>
        <w:rPr>
          <w:bCs/>
          <w:iCs/>
        </w:rPr>
      </w:pPr>
      <w:r>
        <w:rPr>
          <w:bCs/>
          <w:iCs/>
        </w:rPr>
        <w:t xml:space="preserve">4.1. A Szolgáltatást végző igényli meg és használja fel a feladat elvégzéséért a szerződés teljes időtartamára az ellátottak után járó állami támogatást. Szolgáltatást végzőt illeti meg a bevételként jelentkező térítési díj. </w:t>
      </w:r>
    </w:p>
    <w:p w:rsidR="00443653" w:rsidRDefault="00443653" w:rsidP="00443653">
      <w:pPr>
        <w:pStyle w:val="Szvegtrzs2"/>
        <w:tabs>
          <w:tab w:val="num" w:pos="1287"/>
        </w:tabs>
        <w:spacing w:after="0"/>
        <w:rPr>
          <w:bCs/>
          <w:iCs/>
        </w:rPr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rPr>
          <w:bCs/>
          <w:iCs/>
        </w:rPr>
        <w:t>4.2</w:t>
      </w:r>
      <w:r>
        <w:t xml:space="preserve">. A Szolgáltatást igénybe vevő vállalja, hogy a jelen szerződés 2.1. pontjában meghatározott feladat ellátásáért a Szolgáltatást végző részére hozzájárulást fizet. A hozzájárulás mértéke 720 Ft/fő/nap, azaz hétszázhúsz forint/fő/nap. 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</w:rPr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>4.3. A hozzájárulás fennmaradó részét az ellátás tényleges igénybevétele esetén a Szolgáltatást végző által kibocsátott számla alapján, féléves elszámolás keretében utólag fizeti meg a Szolgáltatást igénybe vevő a számla beérkezését követő 30 napon belül. Teljesítésigazolásra a Humánszolgáltatási Osztály vezetője jogosult.</w:t>
      </w:r>
      <w:r>
        <w:rPr>
          <w:color w:val="FF0000"/>
        </w:rPr>
        <w:t xml:space="preserve"> </w:t>
      </w:r>
      <w:r>
        <w:t xml:space="preserve">Az Intézmény minden naptári félév utolsó napján elszámolást készít a jelen szerződés alapján ténylegesen nyújtott, valamint ténylegesen igénybe vett ellátási napokról. E kimutatás a megküldött számla elválaszthatatlan részét képezi.  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</w:rPr>
      </w:pPr>
      <w:r>
        <w:rPr>
          <w:b/>
        </w:rPr>
        <w:t>5. A szerződés megszűnése, megszüntetése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5.1. Ha a 2.3. pont szerinti ingatlanra vonatkozó bérleti szerződés megszűnik, a bérleti szerződés megszűnésének napján jelen ellátási szerződési megszűnik. 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5.2. Ha bármelyik fél jelen szerződés bármely pontját megszegi, a szerződés 3 hónapos felmondási idővel megszüntethető. A felmondást a másik fél székhelyére intézett ajánlott levélben kell elküldeni, amely a felmondás okát és indokait magában foglaló nyilatkozattal történik.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</w:rPr>
      </w:pPr>
      <w:r>
        <w:t xml:space="preserve">5.3. Jelen szerződés 5.1. és 5.2. pontjában meghatározottak esetén Szolgáltatást végző vállalja a szolgáltatás folyamatos biztosítását a megszűnést, felmondást követő 3 hónapig. A Szolgáltatást végző tudomásul veszi, hogy a szolgáltatás folyamatos biztosításának elmulasztása esetén a Szolgáltatást igénybe vevő kártérítési igényt érvényesít. </w:t>
      </w:r>
      <w:r>
        <w:rPr>
          <w:bCs/>
          <w:iCs/>
        </w:rPr>
        <w:t>A kártérítési igény érvényesítése a kiesett szolgáltatási időtartamra vonatkozik.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</w:rPr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</w:rPr>
      </w:pPr>
      <w:r>
        <w:rPr>
          <w:bCs/>
          <w:iCs/>
        </w:rPr>
        <w:t>5.4. A Szolgáltatást igénybe vevő a szerződést azonnali hatállyal felmondhatja, amennyiben a Szolgáltatást végző jelen szerződésben foglaltakat súlyosan megszegi, különösen: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ind w:left="708"/>
        <w:jc w:val="both"/>
        <w:textAlignment w:val="baseline"/>
        <w:rPr>
          <w:bCs/>
          <w:iCs/>
        </w:rPr>
      </w:pPr>
      <w:proofErr w:type="gramStart"/>
      <w:r>
        <w:rPr>
          <w:bCs/>
          <w:iCs/>
        </w:rPr>
        <w:t>a</w:t>
      </w:r>
      <w:proofErr w:type="gramEnd"/>
      <w:r>
        <w:rPr>
          <w:bCs/>
          <w:iCs/>
        </w:rPr>
        <w:t>) jelen szerződés 1. pontjában foglaltakat nem teljesíti,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ind w:left="708"/>
        <w:jc w:val="both"/>
        <w:textAlignment w:val="baseline"/>
        <w:rPr>
          <w:bCs/>
          <w:iCs/>
        </w:rPr>
      </w:pPr>
      <w:r>
        <w:rPr>
          <w:bCs/>
          <w:iCs/>
        </w:rPr>
        <w:t>b) jelenleg szerződés 6.1. pontjában meghatározott beszámolási kötelezettségének a Szolgáltatást igénybe vevőnek írásbeli felszólítását követő 10 napon belül nem tesz eleget.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</w:rPr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iCs/>
        </w:rPr>
      </w:pPr>
      <w:r>
        <w:rPr>
          <w:b/>
          <w:bCs/>
          <w:iCs/>
        </w:rPr>
        <w:t>6. Adatvédelmi rendelkezések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Cs/>
          <w:iCs/>
        </w:rPr>
      </w:pPr>
      <w:r>
        <w:rPr>
          <w:bCs/>
          <w:iCs/>
        </w:rPr>
        <w:t xml:space="preserve">6.1. </w:t>
      </w:r>
      <w:proofErr w:type="gramStart"/>
      <w:r>
        <w:rPr>
          <w:bCs/>
          <w:iCs/>
        </w:rPr>
        <w:t xml:space="preserve">Szolgáltatást végző kifejezetten nyilatkozik és felelősséget vállal azért, hogy a személyes adatok kezelésére, tárolására, őrzésére, felhasználására, törlésére, az </w:t>
      </w:r>
      <w:proofErr w:type="spellStart"/>
      <w:r>
        <w:rPr>
          <w:bCs/>
          <w:iCs/>
        </w:rPr>
        <w:t>érintetti</w:t>
      </w:r>
      <w:proofErr w:type="spellEnd"/>
      <w:r>
        <w:rPr>
          <w:bCs/>
          <w:iCs/>
        </w:rPr>
        <w:t xml:space="preserve"> jogok gyakorlására, az érintettek adatkezeléssel kapcsolatos tájékoztatására az információs önrendelkezési jogról és információszabadságról szóló 2011. évi CXII. törvény, valamint a 2018. május 25-étől alkalmazandó a természetes személyeknek a személyes adatok kezelése tekintetében történő védelméről és az ilyen adatok szabad áramlásáról, valamint a 95/46/EK rendelet hatályon kívül helyezéséről (általános adatvédelmi rendelet)</w:t>
      </w:r>
      <w:proofErr w:type="gramEnd"/>
      <w:r>
        <w:rPr>
          <w:bCs/>
          <w:iCs/>
        </w:rPr>
        <w:t xml:space="preserve"> </w:t>
      </w:r>
      <w:proofErr w:type="gramStart"/>
      <w:r>
        <w:rPr>
          <w:bCs/>
          <w:iCs/>
        </w:rPr>
        <w:t>az</w:t>
      </w:r>
      <w:proofErr w:type="gramEnd"/>
      <w:r>
        <w:rPr>
          <w:bCs/>
          <w:iCs/>
        </w:rPr>
        <w:t xml:space="preserve"> Európai Parlament és </w:t>
      </w:r>
      <w:r>
        <w:rPr>
          <w:bCs/>
          <w:iCs/>
        </w:rPr>
        <w:lastRenderedPageBreak/>
        <w:t xml:space="preserve">a Tanács (EU) 2016/679 rendelete előírásai (a továbbiakban: GDPR) és az irányadó NAIH állásfoglalások, határozatok, vélemények szerint kerül sor. 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Cs/>
          <w:iCs/>
        </w:rPr>
      </w:pPr>
      <w:r>
        <w:rPr>
          <w:bCs/>
          <w:iCs/>
        </w:rPr>
        <w:t>6.2. Szolgáltatást végző megfelelő technikai és szervezési intézkedéseket hajt végre annak érdekében, hogy a tudomány és a technológia állása és a megvalósítás költségei, továbbá az adatkezelés jellege, hatóköre, körülményei és célja, valamint a természetes személyek jogaira és szabadságaira jelentett, változó valószínűségű és súlyú kockázat figyelembevételével a megfelelő adatbiztonságot garantálja.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Cs/>
          <w:iCs/>
        </w:rPr>
      </w:pPr>
      <w:r>
        <w:rPr>
          <w:bCs/>
          <w:iCs/>
        </w:rPr>
        <w:t xml:space="preserve">6.3. Szolgáltatást végző az esetlegesen bekövetkezett adatvédelmi incidensről a Szolgáltatást igénybe vevő adatvédelmi tisztviselőjét haladéktalanul tájékoztatja elektronikus levélben a </w:t>
      </w:r>
      <w:hyperlink r:id="rId4" w:history="1">
        <w:r>
          <w:rPr>
            <w:rStyle w:val="Hiperhivatkozs"/>
            <w:bCs/>
            <w:iCs/>
          </w:rPr>
          <w:t>torok.kata@zuglo.hu</w:t>
        </w:r>
      </w:hyperlink>
      <w:r>
        <w:rPr>
          <w:bCs/>
          <w:iCs/>
        </w:rPr>
        <w:t xml:space="preserve">, </w:t>
      </w:r>
      <w:hyperlink r:id="rId5" w:history="1">
        <w:r>
          <w:rPr>
            <w:rStyle w:val="Hiperhivatkozs"/>
            <w:bCs/>
            <w:iCs/>
          </w:rPr>
          <w:t>gyurki.aniko@zuglo.hu</w:t>
        </w:r>
      </w:hyperlink>
      <w:r>
        <w:rPr>
          <w:bCs/>
          <w:iCs/>
        </w:rPr>
        <w:t xml:space="preserve"> email címeken. A tájékoztatásnak ki kell terjednie az adatvédelmi incidens bekövetkezésének okára, a terjedelmére, az </w:t>
      </w:r>
      <w:proofErr w:type="spellStart"/>
      <w:r>
        <w:rPr>
          <w:bCs/>
          <w:iCs/>
        </w:rPr>
        <w:t>érintetti</w:t>
      </w:r>
      <w:proofErr w:type="spellEnd"/>
      <w:r>
        <w:rPr>
          <w:bCs/>
          <w:iCs/>
        </w:rPr>
        <w:t xml:space="preserve"> kör mértékére, az incidens elhárítása és jövőbeni kizárása érdekében megtett intézkedésre.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Cs/>
          <w:iCs/>
        </w:rPr>
      </w:pPr>
      <w:r>
        <w:rPr>
          <w:bCs/>
          <w:iCs/>
        </w:rPr>
        <w:t>6.4. Szolgáltatást végző köteles a GDPR 30. cikk (2) bekezdésének megfelelő nyilvántartás vezetni az adatkezelési tevékenységéről.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iCs/>
        </w:rPr>
      </w:pP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iCs/>
        </w:rPr>
      </w:pPr>
      <w:r>
        <w:rPr>
          <w:b/>
          <w:bCs/>
          <w:iCs/>
        </w:rPr>
        <w:t>7. Egyéb rendelkezések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7.1. </w:t>
      </w:r>
      <w:r>
        <w:rPr>
          <w:bCs/>
        </w:rPr>
        <w:t xml:space="preserve">A Szolgáltatást végző évente egy alkalommal </w:t>
      </w:r>
      <w:r>
        <w:rPr>
          <w:bCs/>
          <w:iCs/>
        </w:rPr>
        <w:t xml:space="preserve">január 31. napjáig részletes szakmai beszámolót </w:t>
      </w:r>
      <w:r>
        <w:rPr>
          <w:bCs/>
        </w:rPr>
        <w:t>készít</w:t>
      </w:r>
      <w:r>
        <w:t xml:space="preserve"> a zuglói lakcímmel elhelyezett családokról, amelyet a szakmailag illetékes bizottság önálló napirendenként megtárgyal. 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A beszámoló tartalmazza különösen:</w:t>
      </w:r>
    </w:p>
    <w:p w:rsidR="00443653" w:rsidRDefault="00443653" w:rsidP="00443653">
      <w:pPr>
        <w:tabs>
          <w:tab w:val="num" w:pos="128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</w:r>
      <w:r>
        <w:tab/>
        <w:t>- a szolgáltatásokat igénybe vevők számának alakulását;</w:t>
      </w:r>
    </w:p>
    <w:p w:rsidR="00443653" w:rsidRDefault="00443653" w:rsidP="00443653">
      <w:pPr>
        <w:overflowPunct w:val="0"/>
        <w:autoSpaceDE w:val="0"/>
        <w:autoSpaceDN w:val="0"/>
        <w:adjustRightInd w:val="0"/>
        <w:ind w:left="708" w:firstLine="708"/>
        <w:jc w:val="both"/>
        <w:textAlignment w:val="baseline"/>
      </w:pPr>
      <w:r>
        <w:t>- a szolgáltatások megvalósulásának elemeit;</w:t>
      </w:r>
    </w:p>
    <w:p w:rsidR="00443653" w:rsidRDefault="00443653" w:rsidP="00443653">
      <w:pPr>
        <w:overflowPunct w:val="0"/>
        <w:autoSpaceDE w:val="0"/>
        <w:autoSpaceDN w:val="0"/>
        <w:adjustRightInd w:val="0"/>
        <w:ind w:left="708" w:firstLine="708"/>
        <w:jc w:val="both"/>
        <w:textAlignment w:val="baseline"/>
      </w:pPr>
      <w:r>
        <w:t>- az esetleges jövőbeni fejlesztési irányokat.</w:t>
      </w:r>
    </w:p>
    <w:p w:rsidR="00443653" w:rsidRDefault="00443653" w:rsidP="00443653">
      <w:pPr>
        <w:overflowPunct w:val="0"/>
        <w:autoSpaceDE w:val="0"/>
        <w:autoSpaceDN w:val="0"/>
        <w:adjustRightInd w:val="0"/>
        <w:ind w:left="708" w:firstLine="708"/>
        <w:jc w:val="both"/>
        <w:textAlignment w:val="baseline"/>
      </w:pPr>
    </w:p>
    <w:p w:rsidR="00443653" w:rsidRDefault="00443653" w:rsidP="00443653">
      <w:pPr>
        <w:overflowPunct w:val="0"/>
        <w:autoSpaceDE w:val="0"/>
        <w:autoSpaceDN w:val="0"/>
        <w:adjustRightInd w:val="0"/>
        <w:jc w:val="both"/>
        <w:textAlignment w:val="baseline"/>
      </w:pPr>
      <w:r>
        <w:t>7.2. A Szolgáltatást igénybevevő kötelezettséget vállal arra, hogy az ellátási szerződést a helyben szokásos módon közzéteszi.</w:t>
      </w:r>
    </w:p>
    <w:p w:rsidR="00443653" w:rsidRDefault="00443653" w:rsidP="0044365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443653" w:rsidRDefault="00443653" w:rsidP="00443653">
      <w:pPr>
        <w:overflowPunct w:val="0"/>
        <w:autoSpaceDE w:val="0"/>
        <w:autoSpaceDN w:val="0"/>
        <w:adjustRightInd w:val="0"/>
        <w:jc w:val="both"/>
        <w:textAlignment w:val="baseline"/>
      </w:pPr>
      <w:r>
        <w:t>7.3. Jelen szerződésben nem szabályozott kérdésekben a Ptk. szabályai, szakmai kérdésekben a hatályos személyes gondoskodást nyújtó gyermekjóléti alapellátást nyújtó intézményekre vonatkozó jogszabályok az irányadók.</w:t>
      </w:r>
    </w:p>
    <w:p w:rsidR="00443653" w:rsidRDefault="00443653" w:rsidP="00443653">
      <w:pPr>
        <w:tabs>
          <w:tab w:val="left" w:pos="540"/>
        </w:tabs>
        <w:jc w:val="both"/>
      </w:pPr>
    </w:p>
    <w:p w:rsidR="00443653" w:rsidRDefault="00443653" w:rsidP="00443653">
      <w:pPr>
        <w:tabs>
          <w:tab w:val="left" w:pos="540"/>
        </w:tabs>
        <w:jc w:val="both"/>
      </w:pPr>
      <w:r>
        <w:t xml:space="preserve">7.4 A Szolgáltatást végző az államháztartásról szóló 2011. évi CXCV. törvény 36. § (6) bekezdésére figyelemmel, az államháztartásról szóló törvény végrehajtásáról szóló 368/2011. (XII. 31.) Korm. rendelet 50. § (1a) bekezdésének megfelelően akként nyilatkozik, hogy a Szolgáltatást végző a nemzeti vagyonról szóló 2011. évi CXCVI. törvény 3. § (1) bekezdése 1. pontjának megfelelő átlátható szervezetnek minősül. </w:t>
      </w:r>
    </w:p>
    <w:p w:rsidR="00443653" w:rsidRDefault="00443653" w:rsidP="00443653">
      <w:pPr>
        <w:jc w:val="both"/>
      </w:pPr>
      <w:r>
        <w:t xml:space="preserve">A Szolgáltatást végző </w:t>
      </w:r>
      <w:proofErr w:type="gramStart"/>
      <w:r>
        <w:t>ezen</w:t>
      </w:r>
      <w:proofErr w:type="gramEnd"/>
      <w:r>
        <w:t xml:space="preserve"> nyilatkozatban foglaltak változása esetén arról  haladéktalanul köteles a szolgáltatást igénybevevőt tájékoztatni.  </w:t>
      </w:r>
    </w:p>
    <w:p w:rsidR="00443653" w:rsidRDefault="00443653" w:rsidP="00443653">
      <w:pPr>
        <w:jc w:val="both"/>
      </w:pPr>
      <w:r>
        <w:t>A valótlan tartalmú nyilatkozat alapján kötött visszterhes szerződést a Szolgáltatást igénybevevő felmondja, vagy - ha a szerződés teljesítésére még nem került sor - a szerződéstől eláll.</w:t>
      </w:r>
    </w:p>
    <w:p w:rsidR="00443653" w:rsidRDefault="00443653" w:rsidP="00443653">
      <w:pPr>
        <w:jc w:val="both"/>
      </w:pPr>
    </w:p>
    <w:p w:rsidR="00443653" w:rsidRDefault="00443653" w:rsidP="00443653">
      <w:pPr>
        <w:jc w:val="both"/>
      </w:pPr>
      <w:r>
        <w:t xml:space="preserve">7.5. Szolgáltatást végző tudomásul veszi, hogy a közérdekű adatok közzétételéről és a közérdekű adatok megismerésére irányuló igények teljesítésének rendjéről szóló 28/2014. (XI. 18.) önkormányzati rendelet alapján a </w:t>
      </w:r>
      <w:hyperlink r:id="rId6" w:history="1">
        <w:r>
          <w:rPr>
            <w:rStyle w:val="Hiperhivatkozs"/>
          </w:rPr>
          <w:t>www.zuglo.hu</w:t>
        </w:r>
      </w:hyperlink>
      <w:r>
        <w:t xml:space="preserve"> honlapon az ellátási szerződés közzétételre kerül.</w:t>
      </w:r>
    </w:p>
    <w:p w:rsidR="00443653" w:rsidRDefault="00443653" w:rsidP="00443653">
      <w:pPr>
        <w:jc w:val="both"/>
      </w:pPr>
    </w:p>
    <w:p w:rsidR="00443653" w:rsidRDefault="00443653" w:rsidP="00443653">
      <w:pPr>
        <w:jc w:val="both"/>
      </w:pPr>
      <w:r>
        <w:lastRenderedPageBreak/>
        <w:t xml:space="preserve">7.6. Jelen szerződés az államháztartásról szóló törvény végrehajtásáról szóló 368/2011. (XII. 31.) Korm. rendelet 50. § (1) bekezdése </w:t>
      </w:r>
      <w:r>
        <w:rPr>
          <w:i/>
          <w:iCs/>
        </w:rPr>
        <w:t>d)</w:t>
      </w:r>
      <w:r>
        <w:t xml:space="preserve"> pontja szerint tartalmazza a Szolgáltatást igénybevevő részéről a pénzügyi ellenjegyzés tényét és a pénzügyi ellenjegyző keltezéssel ellátott aláírását.</w:t>
      </w:r>
    </w:p>
    <w:p w:rsidR="00443653" w:rsidRDefault="00443653" w:rsidP="00443653"/>
    <w:p w:rsidR="00443653" w:rsidRDefault="00443653" w:rsidP="00443653">
      <w:pPr>
        <w:pStyle w:val="llb"/>
        <w:tabs>
          <w:tab w:val="left" w:pos="708"/>
        </w:tabs>
        <w:jc w:val="both"/>
      </w:pPr>
      <w:r>
        <w:t xml:space="preserve">Jelen szerződést Budapest Főváros XIV. Kerület Zugló Önkormányzat Képviselő-testülete </w:t>
      </w:r>
      <w:proofErr w:type="gramStart"/>
      <w:r>
        <w:t>a</w:t>
      </w:r>
      <w:proofErr w:type="gramEnd"/>
    </w:p>
    <w:p w:rsidR="00443653" w:rsidRDefault="00443653" w:rsidP="00443653">
      <w:pPr>
        <w:pStyle w:val="llb"/>
        <w:tabs>
          <w:tab w:val="left" w:pos="708"/>
        </w:tabs>
        <w:jc w:val="both"/>
      </w:pPr>
      <w:r>
        <w:t xml:space="preserve">   /2018. </w:t>
      </w:r>
      <w:proofErr w:type="gramStart"/>
      <w:r>
        <w:t>( )</w:t>
      </w:r>
      <w:proofErr w:type="gramEnd"/>
      <w:r>
        <w:t xml:space="preserve"> határozatával hagyta jóvá, amelyet a Felek elolvastak, értelmeztek, és mint akaratukkal mindenben megegyezőt, jóváhagyólag írtak alá, továbbá példányaikat egyidejűleg átvették.</w:t>
      </w:r>
    </w:p>
    <w:p w:rsidR="00443653" w:rsidRDefault="00443653" w:rsidP="00443653">
      <w:pPr>
        <w:jc w:val="both"/>
        <w:rPr>
          <w:bCs/>
        </w:rPr>
      </w:pPr>
    </w:p>
    <w:p w:rsidR="00443653" w:rsidRDefault="00443653" w:rsidP="00443653">
      <w:pPr>
        <w:spacing w:after="120"/>
        <w:jc w:val="both"/>
        <w:rPr>
          <w:bCs/>
        </w:rPr>
      </w:pPr>
      <w:r>
        <w:rPr>
          <w:bCs/>
        </w:rPr>
        <w:t>Budapest</w:t>
      </w:r>
      <w:proofErr w:type="gramStart"/>
      <w:r>
        <w:rPr>
          <w:bCs/>
        </w:rPr>
        <w:t>, .</w:t>
      </w:r>
      <w:proofErr w:type="gramEnd"/>
      <w:r>
        <w:rPr>
          <w:bCs/>
        </w:rPr>
        <w:t>……………</w:t>
      </w:r>
      <w:r>
        <w:rPr>
          <w:bCs/>
        </w:rPr>
        <w:tab/>
        <w:t>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Budapest, …………………</w:t>
      </w:r>
    </w:p>
    <w:p w:rsidR="00443653" w:rsidRDefault="00443653" w:rsidP="00443653">
      <w:pPr>
        <w:jc w:val="both"/>
        <w:rPr>
          <w:bCs/>
        </w:rPr>
      </w:pPr>
    </w:p>
    <w:p w:rsidR="00443653" w:rsidRDefault="00443653" w:rsidP="00443653">
      <w:pPr>
        <w:jc w:val="both"/>
        <w:rPr>
          <w:bCs/>
        </w:rPr>
      </w:pPr>
      <w:r>
        <w:rPr>
          <w:bCs/>
        </w:rPr>
        <w:t xml:space="preserve">……………………………………… </w:t>
      </w:r>
      <w:r>
        <w:rPr>
          <w:bCs/>
        </w:rPr>
        <w:tab/>
      </w:r>
      <w:r>
        <w:rPr>
          <w:bCs/>
        </w:rPr>
        <w:tab/>
        <w:t>………….………………………………</w:t>
      </w:r>
    </w:p>
    <w:p w:rsidR="00443653" w:rsidRDefault="00443653" w:rsidP="00443653">
      <w:pPr>
        <w:jc w:val="both"/>
        <w:rPr>
          <w:bCs/>
        </w:rPr>
      </w:pPr>
      <w:r>
        <w:rPr>
          <w:bCs/>
        </w:rPr>
        <w:t xml:space="preserve">    Budapest Főváros XIV. Kerület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</w:t>
      </w:r>
      <w:proofErr w:type="gramStart"/>
      <w:r>
        <w:rPr>
          <w:bCs/>
        </w:rPr>
        <w:t>.O.</w:t>
      </w:r>
      <w:proofErr w:type="gramEnd"/>
      <w:r>
        <w:rPr>
          <w:bCs/>
        </w:rPr>
        <w:t>S. Krízis Alapítvány</w:t>
      </w:r>
    </w:p>
    <w:p w:rsidR="00443653" w:rsidRDefault="00443653" w:rsidP="00443653">
      <w:pPr>
        <w:jc w:val="both"/>
        <w:rPr>
          <w:bCs/>
        </w:rPr>
      </w:pPr>
      <w:r>
        <w:rPr>
          <w:bCs/>
        </w:rPr>
        <w:t xml:space="preserve">Zugló Önkormányzat </w:t>
      </w:r>
      <w:proofErr w:type="gramStart"/>
      <w:r>
        <w:rPr>
          <w:bCs/>
        </w:rPr>
        <w:t>képviseletében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képviseletében</w:t>
      </w:r>
      <w:proofErr w:type="gramEnd"/>
    </w:p>
    <w:p w:rsidR="00443653" w:rsidRDefault="00443653" w:rsidP="00443653">
      <w:pPr>
        <w:jc w:val="both"/>
        <w:rPr>
          <w:bCs/>
        </w:rPr>
      </w:pPr>
      <w:r>
        <w:rPr>
          <w:bCs/>
        </w:rPr>
        <w:t xml:space="preserve">        Karácsony </w:t>
      </w:r>
      <w:proofErr w:type="gramStart"/>
      <w:r>
        <w:rPr>
          <w:bCs/>
        </w:rPr>
        <w:t>Gergely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Kalmár</w:t>
      </w:r>
      <w:proofErr w:type="gramEnd"/>
      <w:r>
        <w:rPr>
          <w:bCs/>
        </w:rPr>
        <w:t xml:space="preserve"> György </w:t>
      </w:r>
    </w:p>
    <w:p w:rsidR="00443653" w:rsidRDefault="00443653" w:rsidP="00443653">
      <w:pPr>
        <w:jc w:val="both"/>
        <w:rPr>
          <w:bCs/>
        </w:rPr>
      </w:pPr>
      <w:r>
        <w:rPr>
          <w:bCs/>
        </w:rPr>
        <w:t xml:space="preserve">             </w:t>
      </w:r>
      <w:proofErr w:type="gramStart"/>
      <w:r>
        <w:rPr>
          <w:bCs/>
        </w:rPr>
        <w:t>p</w:t>
      </w:r>
      <w:r>
        <w:t>olgármester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elnök</w:t>
      </w:r>
    </w:p>
    <w:p w:rsidR="00443653" w:rsidRDefault="00443653" w:rsidP="00443653">
      <w:pPr>
        <w:jc w:val="both"/>
        <w:rPr>
          <w:bCs/>
        </w:rPr>
      </w:pPr>
      <w:r>
        <w:t xml:space="preserve"> Szolgáltatást igénybe </w:t>
      </w:r>
      <w:proofErr w:type="gramStart"/>
      <w:r>
        <w:t>vevő</w:t>
      </w:r>
      <w:r>
        <w:tab/>
      </w:r>
      <w:r>
        <w:tab/>
      </w:r>
      <w:r>
        <w:tab/>
      </w:r>
      <w:r>
        <w:tab/>
      </w:r>
      <w:r>
        <w:tab/>
        <w:t xml:space="preserve">    Szolgáltatást</w:t>
      </w:r>
      <w:proofErr w:type="gramEnd"/>
      <w:r>
        <w:t xml:space="preserve"> végző</w:t>
      </w:r>
    </w:p>
    <w:p w:rsidR="00443653" w:rsidRDefault="00443653" w:rsidP="00443653"/>
    <w:p w:rsidR="00443653" w:rsidRDefault="00443653" w:rsidP="004436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443653" w:rsidRDefault="00443653" w:rsidP="00443653">
      <w:r>
        <w:t xml:space="preserve"> Budapest</w:t>
      </w:r>
      <w:proofErr w:type="gramStart"/>
      <w:r>
        <w:t>, …</w:t>
      </w:r>
      <w:proofErr w:type="gramEnd"/>
      <w:r>
        <w:t>…….…………..</w:t>
      </w:r>
    </w:p>
    <w:p w:rsidR="00443653" w:rsidRDefault="00443653" w:rsidP="00443653">
      <w:pPr>
        <w:jc w:val="both"/>
      </w:pPr>
    </w:p>
    <w:p w:rsidR="00443653" w:rsidRDefault="00443653" w:rsidP="00443653">
      <w:pPr>
        <w:jc w:val="both"/>
      </w:pPr>
    </w:p>
    <w:p w:rsidR="00443653" w:rsidRDefault="00443653" w:rsidP="00443653">
      <w:pPr>
        <w:jc w:val="both"/>
      </w:pPr>
      <w:r>
        <w:t xml:space="preserve">       ……..……………………………</w:t>
      </w:r>
    </w:p>
    <w:p w:rsidR="00443653" w:rsidRDefault="00443653" w:rsidP="00443653">
      <w:pPr>
        <w:rPr>
          <w:sz w:val="20"/>
        </w:rPr>
      </w:pPr>
      <w:r>
        <w:t xml:space="preserve">       Budapest Főváros XIV. Kerület</w:t>
      </w:r>
      <w:r>
        <w:rPr>
          <w:sz w:val="20"/>
        </w:rPr>
        <w:tab/>
        <w:t xml:space="preserve">                   </w:t>
      </w:r>
    </w:p>
    <w:p w:rsidR="00443653" w:rsidRDefault="00443653" w:rsidP="00443653">
      <w:r>
        <w:rPr>
          <w:sz w:val="20"/>
        </w:rPr>
        <w:t xml:space="preserve">               </w:t>
      </w:r>
      <w:r>
        <w:t>Zugló Önkormányzat</w:t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                                   </w:t>
      </w:r>
    </w:p>
    <w:p w:rsidR="00443653" w:rsidRDefault="00443653" w:rsidP="00443653">
      <w:pPr>
        <w:pStyle w:val="ListParagraph"/>
        <w:ind w:left="0"/>
        <w:jc w:val="both"/>
      </w:pPr>
      <w:r>
        <w:t xml:space="preserve">         </w:t>
      </w:r>
      <w:proofErr w:type="gramStart"/>
      <w:r>
        <w:t>részéről</w:t>
      </w:r>
      <w:proofErr w:type="gramEnd"/>
      <w:r>
        <w:t xml:space="preserve"> pénzügyi ellenjegyző</w:t>
      </w:r>
    </w:p>
    <w:p w:rsidR="00443653" w:rsidRDefault="00443653" w:rsidP="00443653">
      <w:r>
        <w:tab/>
      </w:r>
    </w:p>
    <w:p w:rsidR="001D2BA7" w:rsidRDefault="001D2BA7"/>
    <w:sectPr w:rsidR="001D2BA7" w:rsidSect="001D2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3653"/>
    <w:rsid w:val="001D2BA7"/>
    <w:rsid w:val="00286877"/>
    <w:rsid w:val="00443653"/>
    <w:rsid w:val="00A442CE"/>
    <w:rsid w:val="00B165B9"/>
    <w:rsid w:val="00CE633F"/>
    <w:rsid w:val="00D0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365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443653"/>
    <w:pPr>
      <w:keepNext/>
      <w:jc w:val="both"/>
      <w:outlineLvl w:val="2"/>
    </w:pPr>
    <w:rPr>
      <w:rFonts w:ascii="Arial Narrow" w:hAnsi="Arial Narrow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443653"/>
    <w:rPr>
      <w:rFonts w:ascii="Arial Narrow" w:eastAsia="Times New Roman" w:hAnsi="Arial Narrow" w:cs="Times New Roman"/>
      <w:b/>
      <w:bCs/>
      <w:sz w:val="24"/>
      <w:szCs w:val="24"/>
      <w:lang w:eastAsia="hu-HU"/>
    </w:rPr>
  </w:style>
  <w:style w:type="character" w:styleId="Hiperhivatkozs">
    <w:name w:val="Hyperlink"/>
    <w:uiPriority w:val="99"/>
    <w:semiHidden/>
    <w:unhideWhenUsed/>
    <w:rsid w:val="00443653"/>
    <w:rPr>
      <w:color w:val="0563C1"/>
      <w:u w:val="single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4365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4365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semiHidden/>
    <w:unhideWhenUsed/>
    <w:rsid w:val="0044365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4365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43653"/>
    <w:pPr>
      <w:jc w:val="center"/>
    </w:pPr>
    <w:rPr>
      <w:rFonts w:ascii="Arial" w:hAnsi="Arial" w:cs="Arial"/>
      <w:b/>
      <w:bCs/>
    </w:rPr>
  </w:style>
  <w:style w:type="character" w:customStyle="1" w:styleId="CmChar">
    <w:name w:val="Cím Char"/>
    <w:basedOn w:val="Bekezdsalapbettpusa"/>
    <w:link w:val="Cm"/>
    <w:rsid w:val="00443653"/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443653"/>
    <w:pPr>
      <w:overflowPunct w:val="0"/>
      <w:autoSpaceDE w:val="0"/>
      <w:autoSpaceDN w:val="0"/>
      <w:adjustRightInd w:val="0"/>
      <w:spacing w:after="120"/>
      <w:jc w:val="both"/>
    </w:pPr>
  </w:style>
  <w:style w:type="character" w:customStyle="1" w:styleId="Szvegtrzs2Char">
    <w:name w:val="Szövegtörzs 2 Char"/>
    <w:basedOn w:val="Bekezdsalapbettpusa"/>
    <w:link w:val="Szvegtrzs2"/>
    <w:semiHidden/>
    <w:rsid w:val="0044365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odyText2">
    <w:name w:val="Body Text 2"/>
    <w:basedOn w:val="Norml"/>
    <w:rsid w:val="00443653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ListParagraph">
    <w:name w:val="List Paragraph"/>
    <w:basedOn w:val="Norml"/>
    <w:rsid w:val="00443653"/>
    <w:pPr>
      <w:ind w:left="720"/>
    </w:pPr>
    <w:rPr>
      <w:rFonts w:eastAsia="Calibri"/>
    </w:rPr>
  </w:style>
  <w:style w:type="character" w:styleId="Jegyzethivatkozs">
    <w:name w:val="annotation reference"/>
    <w:uiPriority w:val="99"/>
    <w:semiHidden/>
    <w:unhideWhenUsed/>
    <w:rsid w:val="00443653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365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3653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uglo.hu" TargetMode="External"/><Relationship Id="rId5" Type="http://schemas.openxmlformats.org/officeDocument/2006/relationships/hyperlink" Target="mailto:gyurki.aniko@zuglo.hu" TargetMode="External"/><Relationship Id="rId4" Type="http://schemas.openxmlformats.org/officeDocument/2006/relationships/hyperlink" Target="mailto:torok.kata@zug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1655</Words>
  <Characters>11421</Characters>
  <Application>Microsoft Office Word</Application>
  <DocSecurity>0</DocSecurity>
  <Lines>95</Lines>
  <Paragraphs>26</Paragraphs>
  <ScaleCrop>false</ScaleCrop>
  <Company>Zuglói Polgármesteri Hivatal</Company>
  <LinksUpToDate>false</LinksUpToDate>
  <CharactersWithSpaces>13050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2018-05-17T12:13:00Z</dcterms:created>
  <dcterms:modified xsi:type="dcterms:W3CDTF">2018-05-17T12:15:00Z</dcterms:modified>
</cp:coreProperties>
</file>