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DA0" w:rsidRPr="002F1608" w:rsidRDefault="00634DA0" w:rsidP="00634DA0">
      <w:pPr>
        <w:pStyle w:val="Cmsor5"/>
        <w:jc w:val="center"/>
        <w:rPr>
          <w:rFonts w:ascii="Times New Roman" w:hAnsi="Times New Roman"/>
          <w:szCs w:val="24"/>
        </w:rPr>
      </w:pPr>
      <w:r w:rsidRPr="002F1608">
        <w:rPr>
          <w:rFonts w:ascii="Times New Roman" w:hAnsi="Times New Roman"/>
          <w:bCs/>
          <w:szCs w:val="24"/>
        </w:rPr>
        <w:t>Általános indokolás</w:t>
      </w:r>
    </w:p>
    <w:p w:rsidR="00634DA0" w:rsidRDefault="00634DA0" w:rsidP="00634DA0">
      <w:pPr>
        <w:ind w:firstLine="12"/>
        <w:rPr>
          <w:b/>
          <w:bCs/>
        </w:rPr>
      </w:pPr>
    </w:p>
    <w:p w:rsidR="00634DA0" w:rsidRDefault="00634DA0" w:rsidP="00634DA0">
      <w:pPr>
        <w:ind w:firstLine="12"/>
        <w:rPr>
          <w:b/>
          <w:bCs/>
        </w:rPr>
      </w:pPr>
    </w:p>
    <w:p w:rsidR="00634DA0" w:rsidRPr="008F5186" w:rsidRDefault="00634DA0" w:rsidP="00634DA0">
      <w:pPr>
        <w:ind w:firstLine="12"/>
        <w:rPr>
          <w:b/>
          <w:bCs/>
        </w:rPr>
      </w:pPr>
    </w:p>
    <w:p w:rsidR="00634DA0" w:rsidRPr="008F5186" w:rsidRDefault="00634DA0" w:rsidP="00634DA0">
      <w:pPr>
        <w:rPr>
          <w:b/>
        </w:rPr>
      </w:pPr>
    </w:p>
    <w:p w:rsidR="00634DA0" w:rsidRPr="008F5186" w:rsidRDefault="00634DA0" w:rsidP="00634DA0">
      <w:pPr>
        <w:pStyle w:val="llb"/>
        <w:tabs>
          <w:tab w:val="clear" w:pos="4536"/>
          <w:tab w:val="clear" w:pos="9072"/>
        </w:tabs>
        <w:jc w:val="both"/>
      </w:pPr>
      <w:r w:rsidRPr="008F5186">
        <w:t>Az államháztartásról szóló 2011. évi CXCV. törvény 23. § (2)-(3) bekezdései és a 24. § (2)</w:t>
      </w:r>
      <w:r>
        <w:t>-(4) bekezdései, a Magyarország 2022</w:t>
      </w:r>
      <w:r w:rsidRPr="006D4FFA">
        <w:t>. évi közp</w:t>
      </w:r>
      <w:r>
        <w:t>onti költségvetéséről szóló 2020. évi XC</w:t>
      </w:r>
      <w:r w:rsidRPr="006D4FFA">
        <w:t xml:space="preserve">. </w:t>
      </w:r>
      <w:r w:rsidRPr="00715168">
        <w:t>törvény rendelkezéseivel összhangban, az államháztartásról szóló törvény végrehajtásáról szóló 368/2011. (XII. 31.) Korm. rendelet 24. §</w:t>
      </w:r>
      <w:r w:rsidRPr="008F5186">
        <w:t xml:space="preserve"> (1)-(2) bekezdései alapján Budapest Főváros XIV. Kerület Zugló Önkormányzatának Képviselő-testülete költségvetési rendeletet alkot.</w:t>
      </w:r>
    </w:p>
    <w:p w:rsidR="00634DA0" w:rsidRPr="008F5186" w:rsidRDefault="00634DA0" w:rsidP="00634DA0">
      <w:pPr>
        <w:jc w:val="both"/>
      </w:pPr>
      <w:r w:rsidRPr="008F5186">
        <w:t>Az államháztartásról szóló 2011. évi CXCV. törvény 24. § (3) bekezdése értelmében a jegyző által előkészített költségvetési rendelet-tervezetet a polgármester a február 15-éig, ha a központi költségvetésről szóló törvényt az Országgyűlés a naptári év kezdetéig nem fogadta el, a központi költségvetésről szóló törvény hatálybalépését követő negyvenötödik napig nyújtja be a képviselő-testületnek.</w:t>
      </w:r>
    </w:p>
    <w:p w:rsidR="00634DA0" w:rsidRPr="008F5186" w:rsidRDefault="00634DA0" w:rsidP="00634DA0">
      <w:pPr>
        <w:jc w:val="both"/>
      </w:pPr>
    </w:p>
    <w:p w:rsidR="00634DA0" w:rsidRPr="008F5186" w:rsidRDefault="00634DA0" w:rsidP="00634DA0">
      <w:pPr>
        <w:jc w:val="both"/>
      </w:pPr>
    </w:p>
    <w:p w:rsidR="00634DA0" w:rsidRPr="008F5186" w:rsidRDefault="00634DA0" w:rsidP="00634DA0">
      <w:pPr>
        <w:jc w:val="both"/>
      </w:pPr>
      <w:r w:rsidRPr="008F5186">
        <w:t>Az államháztartásról szóló 2011. évi CXCV. törvény 23. § (2) bekezdése alapján a helyi önkormányzat költségvetése tartalmazza:</w:t>
      </w:r>
    </w:p>
    <w:p w:rsidR="00634DA0" w:rsidRPr="008F5186" w:rsidRDefault="00634DA0" w:rsidP="00634DA0">
      <w:pPr>
        <w:pStyle w:val="cf0"/>
        <w:spacing w:before="0" w:beforeAutospacing="0" w:after="0" w:afterAutospacing="0"/>
        <w:ind w:left="993" w:hanging="426"/>
        <w:jc w:val="both"/>
        <w:textAlignment w:val="top"/>
      </w:pPr>
      <w:r w:rsidRPr="008F5186">
        <w:rPr>
          <w:i/>
          <w:iCs/>
        </w:rPr>
        <w:t xml:space="preserve">a) </w:t>
      </w:r>
      <w:r w:rsidRPr="008F5186">
        <w:t>a helyi önkormányzat költségvetési bevételi előirányzatait és költségvetési kiadási előirányzatait</w:t>
      </w:r>
    </w:p>
    <w:p w:rsidR="00634DA0" w:rsidRPr="008F5186" w:rsidRDefault="00634DA0" w:rsidP="00634DA0">
      <w:pPr>
        <w:pStyle w:val="cf0"/>
        <w:spacing w:before="0" w:beforeAutospacing="0" w:after="0" w:afterAutospacing="0"/>
        <w:ind w:left="1701" w:hanging="425"/>
        <w:jc w:val="both"/>
        <w:textAlignment w:val="top"/>
      </w:pPr>
      <w:proofErr w:type="spellStart"/>
      <w:r w:rsidRPr="008F5186">
        <w:rPr>
          <w:i/>
          <w:iCs/>
        </w:rPr>
        <w:t>aa</w:t>
      </w:r>
      <w:proofErr w:type="spellEnd"/>
      <w:r w:rsidRPr="008F5186">
        <w:rPr>
          <w:i/>
          <w:iCs/>
        </w:rPr>
        <w:t xml:space="preserve">) </w:t>
      </w:r>
      <w:r w:rsidRPr="008F5186">
        <w:t>működési bevételek és működési kiadások, felhalmozási bevételek és felhalmozási kiadások, kiemelt előirányzatok, és</w:t>
      </w:r>
    </w:p>
    <w:p w:rsidR="00634DA0" w:rsidRPr="008F5186" w:rsidRDefault="00634DA0" w:rsidP="00634DA0">
      <w:pPr>
        <w:pStyle w:val="cf0"/>
        <w:spacing w:before="0" w:beforeAutospacing="0" w:after="0" w:afterAutospacing="0"/>
        <w:ind w:left="1701" w:hanging="425"/>
        <w:jc w:val="both"/>
        <w:textAlignment w:val="top"/>
      </w:pPr>
      <w:r w:rsidRPr="008F5186">
        <w:rPr>
          <w:i/>
          <w:iCs/>
        </w:rPr>
        <w:t xml:space="preserve">ab) </w:t>
      </w:r>
      <w:r w:rsidRPr="008F5186">
        <w:t>kötelező feladatok, önként vállalt feladatok és államigazgatási feladatok</w:t>
      </w:r>
    </w:p>
    <w:p w:rsidR="00634DA0" w:rsidRPr="008F5186" w:rsidRDefault="00634DA0" w:rsidP="00634DA0">
      <w:pPr>
        <w:pStyle w:val="cf0"/>
        <w:tabs>
          <w:tab w:val="left" w:pos="709"/>
        </w:tabs>
        <w:spacing w:before="0" w:beforeAutospacing="0" w:after="0" w:afterAutospacing="0"/>
        <w:ind w:left="993" w:hanging="426"/>
        <w:jc w:val="both"/>
        <w:textAlignment w:val="top"/>
      </w:pPr>
      <w:r w:rsidRPr="008F5186">
        <w:t>szerinti bontásban,</w:t>
      </w:r>
    </w:p>
    <w:p w:rsidR="00634DA0" w:rsidRPr="008F5186" w:rsidRDefault="00634DA0" w:rsidP="00634DA0">
      <w:pPr>
        <w:pStyle w:val="cf0"/>
        <w:spacing w:before="0" w:beforeAutospacing="0" w:after="0" w:afterAutospacing="0"/>
        <w:ind w:left="993" w:hanging="426"/>
        <w:jc w:val="both"/>
        <w:textAlignment w:val="top"/>
      </w:pPr>
      <w:r w:rsidRPr="008F5186">
        <w:rPr>
          <w:i/>
          <w:iCs/>
        </w:rPr>
        <w:t xml:space="preserve">b) </w:t>
      </w:r>
      <w:r w:rsidRPr="008F5186">
        <w:t>a helyi önkormányzat által irányított költségvetési szervek költségvetési bevételi előirányzatait és költségvetési kiadási előirányzatait</w:t>
      </w:r>
    </w:p>
    <w:p w:rsidR="00634DA0" w:rsidRPr="008F5186" w:rsidRDefault="00634DA0" w:rsidP="00634DA0">
      <w:pPr>
        <w:pStyle w:val="cf0"/>
        <w:spacing w:before="0" w:beforeAutospacing="0" w:after="0" w:afterAutospacing="0"/>
        <w:ind w:left="1701" w:hanging="425"/>
        <w:jc w:val="both"/>
        <w:textAlignment w:val="top"/>
      </w:pPr>
      <w:proofErr w:type="spellStart"/>
      <w:r w:rsidRPr="008F5186">
        <w:rPr>
          <w:i/>
          <w:iCs/>
        </w:rPr>
        <w:t>ba</w:t>
      </w:r>
      <w:proofErr w:type="spellEnd"/>
      <w:r w:rsidRPr="008F5186">
        <w:rPr>
          <w:i/>
          <w:iCs/>
        </w:rPr>
        <w:t xml:space="preserve">) </w:t>
      </w:r>
      <w:r w:rsidRPr="008F5186">
        <w:t>kiemelt előirányzatok,</w:t>
      </w:r>
    </w:p>
    <w:p w:rsidR="00634DA0" w:rsidRPr="002F1608" w:rsidRDefault="00634DA0" w:rsidP="00634DA0">
      <w:pPr>
        <w:pStyle w:val="cf0"/>
        <w:spacing w:before="0" w:beforeAutospacing="0" w:after="0" w:afterAutospacing="0"/>
        <w:ind w:left="1701" w:hanging="425"/>
        <w:jc w:val="both"/>
        <w:textAlignment w:val="top"/>
      </w:pPr>
      <w:proofErr w:type="spellStart"/>
      <w:r w:rsidRPr="002F1608">
        <w:rPr>
          <w:i/>
          <w:iCs/>
        </w:rPr>
        <w:t>bb</w:t>
      </w:r>
      <w:proofErr w:type="spellEnd"/>
      <w:r w:rsidRPr="002F1608">
        <w:rPr>
          <w:i/>
          <w:iCs/>
        </w:rPr>
        <w:t xml:space="preserve">) </w:t>
      </w:r>
      <w:r w:rsidRPr="002F1608">
        <w:t>kötelező feladatok, önként vállalt feladatok és államigazgatási feladatok</w:t>
      </w:r>
    </w:p>
    <w:p w:rsidR="00634DA0" w:rsidRPr="002F1608" w:rsidRDefault="00634DA0" w:rsidP="00634DA0">
      <w:pPr>
        <w:pStyle w:val="cf0"/>
        <w:spacing w:before="0" w:beforeAutospacing="0" w:after="0" w:afterAutospacing="0"/>
        <w:ind w:left="993" w:hanging="426"/>
        <w:jc w:val="both"/>
        <w:textAlignment w:val="top"/>
      </w:pPr>
      <w:r w:rsidRPr="002F1608">
        <w:t>szerinti bontásban,</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c) </w:t>
      </w:r>
      <w:r w:rsidRPr="002F1608">
        <w:t>a költségvetési egyenleg összegét működési bevételek és működési kiadások egyenlege és a felhalmozási bevételek és a felhalmozási kiadások egyenlege szerinti bontásban,</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d) </w:t>
      </w:r>
      <w:r w:rsidRPr="002F1608">
        <w:t xml:space="preserve">a költségvetési hiány belső finanszírozására szolgáló, a 6. § (7) bekezdés </w:t>
      </w:r>
      <w:r w:rsidRPr="002F1608">
        <w:rPr>
          <w:i/>
          <w:iCs/>
        </w:rPr>
        <w:t xml:space="preserve">a) </w:t>
      </w:r>
      <w:r w:rsidRPr="002F1608">
        <w:t xml:space="preserve">pont </w:t>
      </w:r>
      <w:r w:rsidRPr="002F1608">
        <w:rPr>
          <w:i/>
          <w:iCs/>
        </w:rPr>
        <w:t xml:space="preserve">ab) </w:t>
      </w:r>
      <w:r w:rsidRPr="002F1608">
        <w:t xml:space="preserve">és </w:t>
      </w:r>
      <w:proofErr w:type="spellStart"/>
      <w:r w:rsidRPr="002F1608">
        <w:rPr>
          <w:i/>
          <w:iCs/>
        </w:rPr>
        <w:t>ac</w:t>
      </w:r>
      <w:proofErr w:type="spellEnd"/>
      <w:r w:rsidRPr="002F1608">
        <w:rPr>
          <w:i/>
          <w:iCs/>
        </w:rPr>
        <w:t xml:space="preserve">) </w:t>
      </w:r>
      <w:r w:rsidRPr="002F1608">
        <w:t>alpontja szerinti finanszírozási bevételi előirányzatokat,</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e) </w:t>
      </w:r>
      <w:r w:rsidRPr="002F1608">
        <w:t xml:space="preserve">a </w:t>
      </w:r>
      <w:r w:rsidRPr="002F1608">
        <w:rPr>
          <w:i/>
          <w:iCs/>
        </w:rPr>
        <w:t xml:space="preserve">d) </w:t>
      </w:r>
      <w:r w:rsidRPr="002F1608">
        <w:t>ponton túli költségvetési hiány külső finanszírozására vagy a költségvetési többlet felhasználására szolgáló finanszírozási bevételi előirányzatokat és finanszírozási kiadási előirányzatokat,</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f) </w:t>
      </w:r>
      <w:r w:rsidRPr="002F1608">
        <w:t xml:space="preserve">a költségvetési év azon fejlesztési céljait, amelyek megvalósításához a </w:t>
      </w:r>
      <w:hyperlink r:id="rId7" w:history="1">
        <w:proofErr w:type="spellStart"/>
        <w:r w:rsidRPr="002F1608">
          <w:rPr>
            <w:rStyle w:val="Hiperhivatkozs"/>
          </w:rPr>
          <w:t>Gst</w:t>
        </w:r>
        <w:proofErr w:type="spellEnd"/>
        <w:r w:rsidRPr="002F1608">
          <w:rPr>
            <w:rStyle w:val="Hiperhivatkozs"/>
          </w:rPr>
          <w:t>. 3. § (1) bekezdése</w:t>
        </w:r>
      </w:hyperlink>
      <w:r w:rsidRPr="002F1608">
        <w:t xml:space="preserve"> szerinti adósságot keletkeztető ügylet megkötése válik vagy válhat szükségessé, az adósságot keletkeztető ügyletek várható együttes összegével együtt,</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g) </w:t>
      </w:r>
      <w:r w:rsidRPr="002F1608">
        <w:t xml:space="preserve">a </w:t>
      </w:r>
      <w:hyperlink r:id="rId8" w:history="1">
        <w:proofErr w:type="spellStart"/>
        <w:r w:rsidRPr="002F1608">
          <w:rPr>
            <w:rStyle w:val="Hiperhivatkozs"/>
          </w:rPr>
          <w:t>Gst</w:t>
        </w:r>
        <w:proofErr w:type="spellEnd"/>
        <w:r w:rsidRPr="002F1608">
          <w:rPr>
            <w:rStyle w:val="Hiperhivatkozs"/>
          </w:rPr>
          <w:t>. 3. § (1) bekezdése</w:t>
        </w:r>
      </w:hyperlink>
      <w:r w:rsidRPr="002F1608">
        <w:t xml:space="preserv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w:t>
      </w:r>
      <w:hyperlink r:id="rId9" w:history="1">
        <w:proofErr w:type="spellStart"/>
        <w:r w:rsidRPr="002F1608">
          <w:rPr>
            <w:rStyle w:val="Hiperhivatkozs"/>
          </w:rPr>
          <w:t>Gst</w:t>
        </w:r>
        <w:proofErr w:type="spellEnd"/>
        <w:r w:rsidRPr="002F1608">
          <w:rPr>
            <w:rStyle w:val="Hiperhivatkozs"/>
          </w:rPr>
          <w:t xml:space="preserve">. 45. § (1) bekezdés </w:t>
        </w:r>
      </w:hyperlink>
      <w:hyperlink r:id="rId10" w:history="1">
        <w:r w:rsidRPr="002F1608">
          <w:rPr>
            <w:rStyle w:val="Hiperhivatkozs"/>
            <w:i/>
            <w:iCs/>
          </w:rPr>
          <w:t xml:space="preserve">a) </w:t>
        </w:r>
      </w:hyperlink>
      <w:hyperlink r:id="rId11" w:history="1">
        <w:r w:rsidRPr="002F1608">
          <w:rPr>
            <w:rStyle w:val="Hiperhivatkozs"/>
          </w:rPr>
          <w:t>pontjában</w:t>
        </w:r>
      </w:hyperlink>
      <w:r w:rsidRPr="002F1608">
        <w:t xml:space="preserve"> kapott felhatalmazás alapján kiadott jogszabályban meghatározottak szerinti saját bevételeit, és</w:t>
      </w:r>
    </w:p>
    <w:p w:rsidR="00634DA0" w:rsidRPr="002F1608" w:rsidRDefault="00634DA0" w:rsidP="00634DA0">
      <w:pPr>
        <w:pStyle w:val="cf0"/>
        <w:spacing w:before="0" w:beforeAutospacing="0" w:after="0" w:afterAutospacing="0"/>
        <w:ind w:left="993" w:hanging="426"/>
        <w:jc w:val="both"/>
        <w:textAlignment w:val="top"/>
      </w:pPr>
      <w:r w:rsidRPr="002F1608">
        <w:rPr>
          <w:i/>
          <w:iCs/>
        </w:rPr>
        <w:t xml:space="preserve">h) </w:t>
      </w:r>
      <w:r w:rsidRPr="002F1608">
        <w:t xml:space="preserve">a költségvetés végrehajtásával kapcsolatos hatásköröket, így különösen a </w:t>
      </w:r>
      <w:hyperlink r:id="rId12" w:history="1">
        <w:proofErr w:type="spellStart"/>
        <w:r w:rsidRPr="002F1608">
          <w:rPr>
            <w:rStyle w:val="Hiperhivatkozs"/>
          </w:rPr>
          <w:t>Mötv</w:t>
        </w:r>
        <w:proofErr w:type="spellEnd"/>
        <w:r w:rsidRPr="002F1608">
          <w:rPr>
            <w:rStyle w:val="Hiperhivatkozs"/>
          </w:rPr>
          <w:t>. 68. § (4) bekezdése</w:t>
        </w:r>
      </w:hyperlink>
      <w:r w:rsidRPr="002F1608">
        <w:t xml:space="preserve"> szerinti értékhatárt, a finanszírozási bevételekkel és a finanszírozási kiadásokkal kapcsolatos hatásköröket, valamint a 34. § (2) bekezdése szerinti esetleges felhata</w:t>
      </w:r>
      <w:bookmarkStart w:id="0" w:name="_GoBack"/>
      <w:bookmarkEnd w:id="0"/>
      <w:r w:rsidRPr="002F1608">
        <w:t>lmazást.</w:t>
      </w:r>
    </w:p>
    <w:p w:rsidR="00634DA0" w:rsidRPr="002F1608" w:rsidRDefault="00634DA0" w:rsidP="00634DA0">
      <w:pPr>
        <w:pStyle w:val="cf0"/>
        <w:spacing w:before="0" w:beforeAutospacing="0" w:after="0" w:afterAutospacing="0"/>
        <w:ind w:left="993" w:hanging="426"/>
        <w:jc w:val="both"/>
        <w:textAlignment w:val="top"/>
      </w:pPr>
    </w:p>
    <w:p w:rsidR="00634DA0" w:rsidRPr="002F1608" w:rsidRDefault="00634DA0" w:rsidP="00634DA0">
      <w:pPr>
        <w:jc w:val="both"/>
      </w:pPr>
      <w:r w:rsidRPr="002F1608">
        <w:t>Az államháztartásról szóló 2011. évi CXCV. törvény 23. § (3) bekezdése a költségvetési rendeletben elkülönítetten szerepel az évközi többletigények, valamint az elmaradt bevételek pótlására szolgáló általános tartalék és céltartalék.</w:t>
      </w:r>
    </w:p>
    <w:p w:rsidR="00634DA0" w:rsidRPr="002F1608" w:rsidRDefault="00634DA0" w:rsidP="00634DA0">
      <w:pPr>
        <w:jc w:val="both"/>
      </w:pPr>
    </w:p>
    <w:p w:rsidR="00634DA0" w:rsidRPr="002F1608" w:rsidRDefault="00634DA0" w:rsidP="00634DA0">
      <w:pPr>
        <w:jc w:val="both"/>
      </w:pPr>
    </w:p>
    <w:p w:rsidR="00634DA0" w:rsidRPr="002F1608" w:rsidRDefault="00634DA0" w:rsidP="00634DA0">
      <w:pPr>
        <w:jc w:val="both"/>
      </w:pPr>
      <w:r w:rsidRPr="002F1608">
        <w:t xml:space="preserve">Az államháztartásról szóló törvény végrehajtásáról szóló 368/2011. (XII. 31.) Korm. rendelet 24. § (1) bekezdése alapján a helyi önkormányzat költségvetési bevételi előirányzatai és költségvetési kiadási előirányzatai között kell megtervezni  </w:t>
      </w:r>
    </w:p>
    <w:p w:rsidR="00634DA0" w:rsidRPr="002F1608" w:rsidRDefault="00634DA0" w:rsidP="00634DA0">
      <w:pPr>
        <w:pStyle w:val="cf0"/>
        <w:spacing w:before="0" w:beforeAutospacing="0" w:after="0" w:afterAutospacing="0"/>
        <w:ind w:left="993" w:hanging="426"/>
        <w:contextualSpacing/>
        <w:jc w:val="both"/>
        <w:textAlignment w:val="top"/>
      </w:pPr>
      <w:r w:rsidRPr="002F1608">
        <w:rPr>
          <w:i/>
          <w:iCs/>
        </w:rPr>
        <w:t>a)</w:t>
      </w:r>
      <w:r w:rsidRPr="002F1608">
        <w:t xml:space="preserve"> a helyi önkormányzat bevételeit - így különösen a helyi adó bevételeket, a helyi önkormányzatok, helyi nemzetiségi önkormányzatok általános működéséhez és ágazati feladataihoz kapcsolódó támogatásokat, a központi költségvetésből származó egyéb költségvetési támogatásokat -, elkülönítetten az európai uniós forrásból finanszírozott támogatással megvalósuló programok, projektek bevételeit,</w:t>
      </w:r>
    </w:p>
    <w:p w:rsidR="00634DA0" w:rsidRPr="002F1608" w:rsidRDefault="00634DA0" w:rsidP="00634DA0">
      <w:pPr>
        <w:pStyle w:val="cf0"/>
        <w:spacing w:before="0" w:beforeAutospacing="0" w:after="0" w:afterAutospacing="0"/>
        <w:ind w:left="567"/>
        <w:contextualSpacing/>
        <w:jc w:val="both"/>
        <w:textAlignment w:val="top"/>
      </w:pPr>
      <w:r w:rsidRPr="002F1608">
        <w:rPr>
          <w:i/>
          <w:iCs/>
        </w:rPr>
        <w:t xml:space="preserve">b) </w:t>
      </w:r>
      <w:r w:rsidRPr="002F1608">
        <w:t>a helyi önkormányzat költségvetési kiadásait, így különösen</w:t>
      </w:r>
    </w:p>
    <w:p w:rsidR="00634DA0" w:rsidRPr="002F1608" w:rsidRDefault="00634DA0" w:rsidP="00634DA0">
      <w:pPr>
        <w:pStyle w:val="cf0"/>
        <w:spacing w:before="0" w:beforeAutospacing="0" w:after="0" w:afterAutospacing="0"/>
        <w:ind w:left="1843" w:hanging="425"/>
        <w:contextualSpacing/>
        <w:jc w:val="both"/>
        <w:textAlignment w:val="top"/>
      </w:pPr>
      <w:proofErr w:type="spellStart"/>
      <w:r w:rsidRPr="002F1608">
        <w:rPr>
          <w:i/>
          <w:iCs/>
        </w:rPr>
        <w:t>ba</w:t>
      </w:r>
      <w:proofErr w:type="spellEnd"/>
      <w:r w:rsidRPr="002F1608">
        <w:rPr>
          <w:i/>
          <w:iCs/>
        </w:rPr>
        <w:t xml:space="preserve">) </w:t>
      </w:r>
      <w:r w:rsidRPr="002F1608">
        <w:t>a helyi önkormányzat nevében végzett beruházások, felújítások kiadásait beruházásonként, felújításonként,</w:t>
      </w:r>
    </w:p>
    <w:p w:rsidR="00634DA0" w:rsidRPr="002F1608" w:rsidRDefault="00634DA0" w:rsidP="00634DA0">
      <w:pPr>
        <w:pStyle w:val="cf0"/>
        <w:spacing w:before="0" w:beforeAutospacing="0" w:after="0" w:afterAutospacing="0"/>
        <w:ind w:left="1843" w:hanging="425"/>
        <w:contextualSpacing/>
        <w:jc w:val="both"/>
        <w:textAlignment w:val="top"/>
      </w:pPr>
      <w:proofErr w:type="spellStart"/>
      <w:r w:rsidRPr="002F1608">
        <w:rPr>
          <w:i/>
          <w:iCs/>
        </w:rPr>
        <w:t>ba</w:t>
      </w:r>
      <w:proofErr w:type="spellEnd"/>
      <w:r w:rsidRPr="002F1608">
        <w:rPr>
          <w:i/>
          <w:iCs/>
        </w:rPr>
        <w:t xml:space="preserve">) </w:t>
      </w:r>
      <w:r w:rsidRPr="002F1608">
        <w:t>a helyi önkormányzat által a lakosságnak juttatott támogatásokat, szociális, rászorultsági jellegű ellátásokat,</w:t>
      </w:r>
    </w:p>
    <w:p w:rsidR="00634DA0" w:rsidRPr="002F1608" w:rsidRDefault="00634DA0" w:rsidP="00634DA0">
      <w:pPr>
        <w:pStyle w:val="cf0"/>
        <w:spacing w:before="0" w:beforeAutospacing="0" w:after="0" w:afterAutospacing="0"/>
        <w:ind w:left="1843" w:hanging="425"/>
        <w:contextualSpacing/>
        <w:jc w:val="both"/>
        <w:textAlignment w:val="top"/>
      </w:pPr>
      <w:proofErr w:type="spellStart"/>
      <w:r w:rsidRPr="002F1608">
        <w:rPr>
          <w:i/>
          <w:iCs/>
        </w:rPr>
        <w:t>bc</w:t>
      </w:r>
      <w:proofErr w:type="spellEnd"/>
      <w:r w:rsidRPr="002F1608">
        <w:rPr>
          <w:i/>
          <w:iCs/>
        </w:rPr>
        <w:t xml:space="preserve">) </w:t>
      </w:r>
      <w:r w:rsidRPr="002F1608">
        <w:t>az általános és céltartalékot, és</w:t>
      </w:r>
    </w:p>
    <w:p w:rsidR="00634DA0" w:rsidRPr="002F1608" w:rsidRDefault="00634DA0" w:rsidP="00634DA0">
      <w:pPr>
        <w:pStyle w:val="cf0"/>
        <w:spacing w:before="0" w:beforeAutospacing="0" w:after="0" w:afterAutospacing="0"/>
        <w:ind w:left="1843" w:hanging="425"/>
        <w:contextualSpacing/>
        <w:jc w:val="both"/>
        <w:textAlignment w:val="top"/>
      </w:pPr>
      <w:proofErr w:type="spellStart"/>
      <w:r w:rsidRPr="002F1608">
        <w:rPr>
          <w:i/>
          <w:iCs/>
        </w:rPr>
        <w:t>bd</w:t>
      </w:r>
      <w:proofErr w:type="spellEnd"/>
      <w:r w:rsidRPr="002F1608">
        <w:rPr>
          <w:i/>
          <w:iCs/>
        </w:rPr>
        <w:t xml:space="preserve">) </w:t>
      </w:r>
      <w:r w:rsidRPr="002F1608">
        <w:t>elkülönítetten az európai uniós forrásból finanszírozott támogatással megvalósuló programok, projektek kiadásait, valamint a helyi önkormányzat ilyen projektekhez történő hozzájárulásait.</w:t>
      </w:r>
    </w:p>
    <w:p w:rsidR="00634DA0" w:rsidRPr="002F1608" w:rsidRDefault="00634DA0" w:rsidP="00634DA0">
      <w:pPr>
        <w:pStyle w:val="cf0"/>
        <w:spacing w:before="0" w:beforeAutospacing="0" w:after="0" w:afterAutospacing="0"/>
        <w:ind w:left="1843" w:hanging="425"/>
        <w:contextualSpacing/>
        <w:jc w:val="both"/>
        <w:textAlignment w:val="top"/>
      </w:pPr>
    </w:p>
    <w:p w:rsidR="00634DA0" w:rsidRPr="002F1608" w:rsidRDefault="00634DA0" w:rsidP="00634DA0">
      <w:pPr>
        <w:pStyle w:val="cf0"/>
        <w:spacing w:before="0" w:beforeAutospacing="0" w:after="0" w:afterAutospacing="0"/>
        <w:jc w:val="both"/>
        <w:textAlignment w:val="top"/>
      </w:pPr>
      <w:r w:rsidRPr="002F1608">
        <w:t>Az államháztartásról szóló törvény végrehajtásáról szóló 368/2011. (XII. 31.) Korm. rendelet 24. § (2) bekezdése szerint a helyi önkormányzat által irányított költségvetési szervek közül az önkormányzati hivatal költségvetési bevételi előirányzatai és költségvetési kiadási előirányzatai között az önkormányzati hivatal nevében végzett tevékenységekkel kapcsolatos költségvetési bevételeket és költségvetési kiadásokat kell megtervezni</w:t>
      </w:r>
    </w:p>
    <w:p w:rsidR="00634DA0" w:rsidRPr="002F1608" w:rsidRDefault="00634DA0" w:rsidP="00634DA0">
      <w:pPr>
        <w:jc w:val="both"/>
      </w:pPr>
    </w:p>
    <w:p w:rsidR="00634DA0" w:rsidRPr="002F1608" w:rsidRDefault="00634DA0" w:rsidP="00634DA0">
      <w:pPr>
        <w:pStyle w:val="NormlWeb"/>
        <w:spacing w:before="0" w:beforeAutospacing="0" w:after="0" w:afterAutospacing="0"/>
        <w:jc w:val="both"/>
      </w:pPr>
      <w:r w:rsidRPr="002F1608">
        <w:t xml:space="preserve">Az államháztartásról szóló 2011. évi CXCV. törvény 24. § (4) bekezdése szerint a költségvetés előterjesztésekor a képviselő-testület részére tájékoztatásul a következő mérlegeket és kimutatásokat kell - szöveges indokolással együtt - bemutatni: </w:t>
      </w:r>
    </w:p>
    <w:p w:rsidR="00634DA0" w:rsidRPr="002F1608" w:rsidRDefault="00634DA0" w:rsidP="00634DA0">
      <w:pPr>
        <w:pStyle w:val="NormlWeb"/>
        <w:numPr>
          <w:ilvl w:val="0"/>
          <w:numId w:val="1"/>
        </w:numPr>
        <w:spacing w:before="0" w:beforeAutospacing="0" w:after="0" w:afterAutospacing="0"/>
        <w:ind w:left="1418" w:hanging="567"/>
        <w:jc w:val="both"/>
      </w:pPr>
      <w:r w:rsidRPr="002F1608">
        <w:t xml:space="preserve">a helyi önkormányzat költségvetési mérlegét közgazdasági tagolásban, előirányzat felhasználási tervét, </w:t>
      </w:r>
    </w:p>
    <w:p w:rsidR="00634DA0" w:rsidRPr="002F1608" w:rsidRDefault="00634DA0" w:rsidP="00634DA0">
      <w:pPr>
        <w:pStyle w:val="NormlWeb"/>
        <w:numPr>
          <w:ilvl w:val="0"/>
          <w:numId w:val="1"/>
        </w:numPr>
        <w:spacing w:before="0" w:beforeAutospacing="0" w:after="0" w:afterAutospacing="0"/>
        <w:ind w:left="1418" w:hanging="567"/>
        <w:jc w:val="both"/>
      </w:pPr>
      <w:r w:rsidRPr="002F1608">
        <w:t xml:space="preserve">a többéves kihatással járó döntések számszerűsítését évenkénti bontásban és összesítve, </w:t>
      </w:r>
    </w:p>
    <w:p w:rsidR="00634DA0" w:rsidRPr="002F1608" w:rsidRDefault="00634DA0" w:rsidP="00634DA0">
      <w:pPr>
        <w:pStyle w:val="NormlWeb"/>
        <w:numPr>
          <w:ilvl w:val="0"/>
          <w:numId w:val="1"/>
        </w:numPr>
        <w:spacing w:before="0" w:beforeAutospacing="0" w:after="0" w:afterAutospacing="0"/>
        <w:ind w:left="1418" w:hanging="567"/>
        <w:jc w:val="both"/>
      </w:pPr>
      <w:r w:rsidRPr="002F1608">
        <w:t xml:space="preserve">a közvetett támogatásokat - így különösen adóelengedéseket, adókedvezményeket - tartalmazó kimutatást, és </w:t>
      </w:r>
    </w:p>
    <w:p w:rsidR="00634DA0" w:rsidRPr="002F1608" w:rsidRDefault="00634DA0" w:rsidP="00634DA0">
      <w:pPr>
        <w:pStyle w:val="NormlWeb"/>
        <w:numPr>
          <w:ilvl w:val="0"/>
          <w:numId w:val="1"/>
        </w:numPr>
        <w:spacing w:before="0" w:beforeAutospacing="0" w:after="0" w:afterAutospacing="0"/>
        <w:ind w:left="1418" w:hanging="567"/>
        <w:jc w:val="both"/>
      </w:pPr>
      <w:r w:rsidRPr="002F1608">
        <w:t>a 29/A. § szerinti tervszámoknak megfelelően a költségvetési évet követő három év tervezett előirányzatainak keretszámait főbb csoportokban, és a 29/A. § szerinti tervszámoktól történő esetleges eltérés indokait.</w:t>
      </w:r>
    </w:p>
    <w:p w:rsidR="00634DA0" w:rsidRPr="002F1608" w:rsidRDefault="00634DA0" w:rsidP="00634DA0">
      <w:pPr>
        <w:pStyle w:val="NormlWeb"/>
        <w:spacing w:before="0" w:beforeAutospacing="0" w:after="0" w:afterAutospacing="0"/>
        <w:jc w:val="both"/>
      </w:pPr>
    </w:p>
    <w:p w:rsidR="00634DA0" w:rsidRPr="002F1608" w:rsidRDefault="00634DA0" w:rsidP="00634DA0">
      <w:pPr>
        <w:pStyle w:val="cf0"/>
        <w:spacing w:before="0" w:beforeAutospacing="0" w:after="0" w:afterAutospacing="0"/>
        <w:ind w:firstLine="238"/>
        <w:textAlignment w:val="top"/>
      </w:pPr>
    </w:p>
    <w:p w:rsidR="00634DA0" w:rsidRPr="002F1608" w:rsidRDefault="00634DA0" w:rsidP="00634DA0">
      <w:pPr>
        <w:pStyle w:val="cf0"/>
        <w:spacing w:before="0" w:beforeAutospacing="0" w:after="0" w:afterAutospacing="0"/>
        <w:ind w:firstLine="238"/>
        <w:jc w:val="both"/>
        <w:textAlignment w:val="top"/>
      </w:pPr>
      <w:r w:rsidRPr="002F1608">
        <w:t xml:space="preserve">Az államháztartásról szóló törvény végrehajtásáról szóló 368/2011. (XII. 31.) Korm. rendelet 28. §-a szerint az </w:t>
      </w:r>
      <w:hyperlink r:id="rId13" w:history="1">
        <w:r w:rsidRPr="002F1608">
          <w:rPr>
            <w:rStyle w:val="Hiperhivatkozs"/>
          </w:rPr>
          <w:t xml:space="preserve">Áht. 24. § (4) bekezdés </w:t>
        </w:r>
      </w:hyperlink>
      <w:hyperlink r:id="rId14" w:history="1">
        <w:r w:rsidRPr="002F1608">
          <w:rPr>
            <w:rStyle w:val="Hiperhivatkozs"/>
            <w:i/>
            <w:iCs/>
          </w:rPr>
          <w:t xml:space="preserve">c) </w:t>
        </w:r>
      </w:hyperlink>
      <w:hyperlink r:id="rId15" w:history="1">
        <w:r w:rsidRPr="002F1608">
          <w:rPr>
            <w:rStyle w:val="Hiperhivatkozs"/>
          </w:rPr>
          <w:t>pontja</w:t>
        </w:r>
      </w:hyperlink>
      <w:r w:rsidRPr="002F1608">
        <w:t xml:space="preserve"> szerinti közvetett támogatásokat legalább az alábbi részletezettségben kell bemutatni:</w:t>
      </w:r>
    </w:p>
    <w:p w:rsidR="00634DA0" w:rsidRPr="008F5186" w:rsidRDefault="00634DA0" w:rsidP="00634DA0">
      <w:pPr>
        <w:pStyle w:val="cf0"/>
        <w:spacing w:before="0" w:beforeAutospacing="0" w:after="0" w:afterAutospacing="0"/>
        <w:ind w:left="1418" w:hanging="567"/>
        <w:jc w:val="both"/>
        <w:textAlignment w:val="top"/>
      </w:pPr>
      <w:r w:rsidRPr="008F5186">
        <w:rPr>
          <w:i/>
          <w:iCs/>
        </w:rPr>
        <w:t xml:space="preserve">a) </w:t>
      </w:r>
      <w:r w:rsidRPr="008F5186">
        <w:t>az ellátottak térítési díjának, kártérítésének méltányossági alapon történő elengedésének összege,</w:t>
      </w:r>
    </w:p>
    <w:p w:rsidR="00634DA0" w:rsidRPr="008F5186" w:rsidRDefault="00634DA0" w:rsidP="00634DA0">
      <w:pPr>
        <w:pStyle w:val="cf0"/>
        <w:spacing w:before="0" w:beforeAutospacing="0" w:after="0" w:afterAutospacing="0"/>
        <w:ind w:left="1418" w:hanging="567"/>
        <w:jc w:val="both"/>
        <w:textAlignment w:val="top"/>
      </w:pPr>
      <w:r w:rsidRPr="008F5186">
        <w:rPr>
          <w:i/>
          <w:iCs/>
        </w:rPr>
        <w:lastRenderedPageBreak/>
        <w:t xml:space="preserve">b) </w:t>
      </w:r>
      <w:r w:rsidRPr="008F5186">
        <w:t>a lakosság részére lakásépítéshez, lakásfelújításhoz nyújtott kölcsönök elengedésének összege,</w:t>
      </w:r>
    </w:p>
    <w:p w:rsidR="00634DA0" w:rsidRPr="008F5186" w:rsidRDefault="00634DA0" w:rsidP="00634DA0">
      <w:pPr>
        <w:pStyle w:val="cf0"/>
        <w:spacing w:before="0" w:beforeAutospacing="0" w:after="0" w:afterAutospacing="0"/>
        <w:ind w:left="1418" w:hanging="567"/>
        <w:jc w:val="both"/>
        <w:textAlignment w:val="top"/>
      </w:pPr>
      <w:r w:rsidRPr="008F5186">
        <w:rPr>
          <w:i/>
          <w:iCs/>
        </w:rPr>
        <w:t xml:space="preserve">c) </w:t>
      </w:r>
      <w:r w:rsidRPr="008F5186">
        <w:t>a helyi adónál, gépjárműadónál biztosított kedvezmény, mentesség összege adónemenként,</w:t>
      </w:r>
    </w:p>
    <w:p w:rsidR="00634DA0" w:rsidRPr="008F5186" w:rsidRDefault="00634DA0" w:rsidP="00634DA0">
      <w:pPr>
        <w:pStyle w:val="cf0"/>
        <w:spacing w:before="0" w:beforeAutospacing="0" w:after="0" w:afterAutospacing="0"/>
        <w:ind w:left="1418" w:hanging="567"/>
        <w:jc w:val="both"/>
        <w:textAlignment w:val="top"/>
      </w:pPr>
      <w:r w:rsidRPr="008F5186">
        <w:rPr>
          <w:i/>
          <w:iCs/>
        </w:rPr>
        <w:t xml:space="preserve">d) </w:t>
      </w:r>
      <w:r w:rsidRPr="008F5186">
        <w:t>a helyiségek, eszközök hasznosításából származó bevételből nyújtott kedvezmény, mentesség összege, és</w:t>
      </w:r>
    </w:p>
    <w:p w:rsidR="00634DA0" w:rsidRPr="008F5186" w:rsidRDefault="00634DA0" w:rsidP="00634DA0">
      <w:pPr>
        <w:pStyle w:val="cf0"/>
        <w:spacing w:before="0" w:beforeAutospacing="0" w:after="0" w:afterAutospacing="0"/>
        <w:ind w:left="1418" w:hanging="567"/>
        <w:jc w:val="both"/>
        <w:textAlignment w:val="top"/>
      </w:pPr>
      <w:r w:rsidRPr="008F5186">
        <w:rPr>
          <w:i/>
          <w:iCs/>
        </w:rPr>
        <w:t xml:space="preserve">e) </w:t>
      </w:r>
      <w:r w:rsidRPr="008F5186">
        <w:t>az egyéb nyújtott kedvezmény vagy kölcsön elengedésének összege.</w:t>
      </w:r>
    </w:p>
    <w:p w:rsidR="00634DA0" w:rsidRPr="008F5186" w:rsidRDefault="00634DA0" w:rsidP="00634DA0">
      <w:pPr>
        <w:jc w:val="both"/>
      </w:pPr>
    </w:p>
    <w:p w:rsidR="00634DA0" w:rsidRPr="008F5186" w:rsidRDefault="00634DA0" w:rsidP="00634DA0">
      <w:pPr>
        <w:pStyle w:val="NormlWeb"/>
        <w:spacing w:before="0" w:beforeAutospacing="0" w:after="0" w:afterAutospacing="0"/>
        <w:jc w:val="both"/>
      </w:pPr>
      <w:r w:rsidRPr="008F5186">
        <w:t>Az államháztartásról szóló 2011. évi CXCV. törvény 29/A. §-a értelmében a helyi önkormányzat, a nemzetiségi önkormányzat és a társulás évente, legkésőbb a költségvetési rendelet, határozat elfogadásáig határozatban állapítja meg</w:t>
      </w:r>
    </w:p>
    <w:p w:rsidR="00634DA0" w:rsidRPr="008F5186" w:rsidRDefault="00634DA0" w:rsidP="00634DA0">
      <w:pPr>
        <w:pStyle w:val="NormlWeb"/>
        <w:spacing w:before="0" w:beforeAutospacing="0" w:after="0" w:afterAutospacing="0"/>
        <w:ind w:left="1418" w:hanging="360"/>
        <w:jc w:val="both"/>
      </w:pPr>
      <w:bookmarkStart w:id="1" w:name="pr347"/>
      <w:bookmarkEnd w:id="1"/>
      <w:r w:rsidRPr="008F5186">
        <w:rPr>
          <w:i/>
          <w:iCs/>
        </w:rPr>
        <w:t xml:space="preserve">a) </w:t>
      </w:r>
      <w:proofErr w:type="spellStart"/>
      <w:r w:rsidRPr="008F5186">
        <w:t>a</w:t>
      </w:r>
      <w:proofErr w:type="spellEnd"/>
      <w:r w:rsidRPr="008F5186">
        <w:t xml:space="preserve"> </w:t>
      </w:r>
      <w:proofErr w:type="spellStart"/>
      <w:r w:rsidRPr="008F5186">
        <w:t>Gst</w:t>
      </w:r>
      <w:proofErr w:type="spellEnd"/>
      <w:r w:rsidRPr="008F5186">
        <w:t>. 45. § (1) bekezdés</w:t>
      </w:r>
      <w:r w:rsidRPr="008F5186">
        <w:rPr>
          <w:i/>
          <w:iCs/>
        </w:rPr>
        <w:t xml:space="preserve"> a) </w:t>
      </w:r>
      <w:r w:rsidRPr="008F5186">
        <w:t>pontjában kapott felhatalmazás alapján kiadott jogszabályban meghatározottak szerinti saját bevételeinek és</w:t>
      </w:r>
    </w:p>
    <w:p w:rsidR="00634DA0" w:rsidRPr="008F5186" w:rsidRDefault="00634DA0" w:rsidP="00634DA0">
      <w:pPr>
        <w:pStyle w:val="NormlWeb"/>
        <w:spacing w:before="0" w:beforeAutospacing="0" w:after="0" w:afterAutospacing="0"/>
        <w:ind w:left="1418" w:hanging="360"/>
        <w:jc w:val="both"/>
      </w:pPr>
      <w:bookmarkStart w:id="2" w:name="pr348"/>
      <w:bookmarkEnd w:id="2"/>
      <w:r w:rsidRPr="008F5186">
        <w:rPr>
          <w:i/>
          <w:iCs/>
        </w:rPr>
        <w:t xml:space="preserve">b) </w:t>
      </w:r>
      <w:r w:rsidRPr="008F5186">
        <w:t xml:space="preserve">a </w:t>
      </w:r>
      <w:proofErr w:type="spellStart"/>
      <w:r w:rsidRPr="008F5186">
        <w:t>Gst</w:t>
      </w:r>
      <w:proofErr w:type="spellEnd"/>
      <w:r w:rsidRPr="008F5186">
        <w:t xml:space="preserve">. 3. § (1) bekezdése szerinti adósságot keletkeztető ügyleteiből eredő fizetési kötelezettségeinek </w:t>
      </w:r>
      <w:bookmarkStart w:id="3" w:name="pr349"/>
      <w:bookmarkEnd w:id="3"/>
    </w:p>
    <w:p w:rsidR="00634DA0" w:rsidRPr="008F5186" w:rsidRDefault="00634DA0" w:rsidP="00634DA0">
      <w:pPr>
        <w:pStyle w:val="NormlWeb"/>
        <w:spacing w:before="0" w:beforeAutospacing="0" w:after="0" w:afterAutospacing="0"/>
        <w:ind w:firstLine="65"/>
        <w:jc w:val="both"/>
      </w:pPr>
      <w:r w:rsidRPr="008F5186">
        <w:t>a költségvetési évet követő három évre várható összegét.</w:t>
      </w:r>
    </w:p>
    <w:p w:rsidR="00634DA0" w:rsidRPr="008F5186" w:rsidRDefault="00634DA0" w:rsidP="00634DA0">
      <w:pPr>
        <w:jc w:val="both"/>
      </w:pPr>
    </w:p>
    <w:p w:rsidR="00634DA0" w:rsidRPr="008F5186" w:rsidRDefault="00634DA0" w:rsidP="00634DA0">
      <w:pPr>
        <w:jc w:val="both"/>
      </w:pPr>
      <w:r w:rsidRPr="008F5186">
        <w:t>Az adósságot keletkeztető ügyletekhez történő hozzájárulás részletes szabályairól szóló 353/2011. (XII. 30.) Korm. rendelet 2. § (1) bekezdése szerint az önkormányzat saját bevételének minősül</w:t>
      </w:r>
    </w:p>
    <w:p w:rsidR="00634DA0" w:rsidRPr="008F5186" w:rsidRDefault="00634DA0" w:rsidP="00634DA0">
      <w:pPr>
        <w:autoSpaceDE w:val="0"/>
        <w:autoSpaceDN w:val="0"/>
        <w:adjustRightInd w:val="0"/>
        <w:ind w:left="1080" w:hanging="360"/>
        <w:jc w:val="both"/>
      </w:pPr>
      <w:r w:rsidRPr="008F5186">
        <w:t>-  a helyi adóból és a települési adóból származó bevétel,</w:t>
      </w:r>
    </w:p>
    <w:p w:rsidR="00634DA0" w:rsidRPr="008F5186" w:rsidRDefault="00634DA0" w:rsidP="00634DA0">
      <w:pPr>
        <w:autoSpaceDE w:val="0"/>
        <w:autoSpaceDN w:val="0"/>
        <w:adjustRightInd w:val="0"/>
        <w:ind w:left="1080" w:hanging="360"/>
        <w:jc w:val="both"/>
      </w:pPr>
      <w:r w:rsidRPr="008F5186">
        <w:t>- az önkormányzati vagyon és az önkormányzatot megillető vagyoni értékű jog értékesítéséből és hasznosításából származó bevétel,</w:t>
      </w:r>
    </w:p>
    <w:p w:rsidR="00634DA0" w:rsidRPr="008F5186" w:rsidRDefault="00634DA0" w:rsidP="00634DA0">
      <w:pPr>
        <w:autoSpaceDE w:val="0"/>
        <w:autoSpaceDN w:val="0"/>
        <w:adjustRightInd w:val="0"/>
        <w:ind w:left="1080" w:hanging="360"/>
        <w:jc w:val="both"/>
      </w:pPr>
      <w:r w:rsidRPr="008F5186">
        <w:t>-  az osztalék, a koncessziós díj és a hozambevétel,</w:t>
      </w:r>
    </w:p>
    <w:p w:rsidR="00634DA0" w:rsidRPr="008F5186" w:rsidRDefault="00634DA0" w:rsidP="00634DA0">
      <w:pPr>
        <w:autoSpaceDE w:val="0"/>
        <w:autoSpaceDN w:val="0"/>
        <w:adjustRightInd w:val="0"/>
        <w:ind w:left="1080" w:hanging="360"/>
        <w:jc w:val="both"/>
      </w:pPr>
      <w:r w:rsidRPr="008F5186">
        <w:t>- a tárgyi eszköz és az immateriális jószág, részvény, részesedés, vállalat értékesítéséből vagy privatizációból származó bevétel,</w:t>
      </w:r>
    </w:p>
    <w:p w:rsidR="00634DA0" w:rsidRPr="008F5186" w:rsidRDefault="00634DA0" w:rsidP="00634DA0">
      <w:pPr>
        <w:autoSpaceDE w:val="0"/>
        <w:autoSpaceDN w:val="0"/>
        <w:adjustRightInd w:val="0"/>
        <w:ind w:left="1080" w:hanging="360"/>
        <w:jc w:val="both"/>
      </w:pPr>
      <w:r w:rsidRPr="008F5186">
        <w:t>-   bírság-, pótlék- és díjbevétel, valamint</w:t>
      </w:r>
    </w:p>
    <w:p w:rsidR="00634DA0" w:rsidRPr="008F5186" w:rsidRDefault="00634DA0" w:rsidP="00634DA0">
      <w:pPr>
        <w:autoSpaceDE w:val="0"/>
        <w:autoSpaceDN w:val="0"/>
        <w:adjustRightInd w:val="0"/>
        <w:ind w:left="1080" w:hanging="360"/>
        <w:jc w:val="both"/>
      </w:pPr>
      <w:r w:rsidRPr="008F5186">
        <w:t>-   a kezesség-, illetve garanciavállalással kapcsolatos megtérülés.</w:t>
      </w:r>
    </w:p>
    <w:p w:rsidR="00634DA0" w:rsidRPr="008F5186" w:rsidRDefault="00634DA0" w:rsidP="00634DA0">
      <w:pPr>
        <w:ind w:right="70"/>
        <w:jc w:val="both"/>
      </w:pPr>
    </w:p>
    <w:p w:rsidR="00634DA0" w:rsidRPr="008F5186" w:rsidRDefault="00634DA0" w:rsidP="00634DA0">
      <w:pPr>
        <w:jc w:val="both"/>
        <w:rPr>
          <w:bCs/>
        </w:rPr>
      </w:pPr>
      <w:r w:rsidRPr="008F5186">
        <w:t>A rendeletalkotás Európai Uniós jogot nem érint.</w:t>
      </w:r>
    </w:p>
    <w:p w:rsidR="00634DA0" w:rsidRPr="008F5186" w:rsidRDefault="00634DA0" w:rsidP="00634DA0">
      <w:pPr>
        <w:rPr>
          <w:b/>
        </w:rPr>
      </w:pPr>
    </w:p>
    <w:p w:rsidR="00634DA0" w:rsidRPr="008F5186" w:rsidRDefault="00634DA0" w:rsidP="00634DA0">
      <w:pPr>
        <w:jc w:val="center"/>
        <w:rPr>
          <w:b/>
          <w:sz w:val="28"/>
          <w:szCs w:val="28"/>
        </w:rPr>
      </w:pPr>
      <w:r w:rsidRPr="009A703D">
        <w:rPr>
          <w:b/>
          <w:color w:val="FF0000"/>
        </w:rPr>
        <w:br w:type="page"/>
      </w:r>
      <w:r w:rsidRPr="008F5186">
        <w:rPr>
          <w:b/>
          <w:sz w:val="28"/>
          <w:szCs w:val="28"/>
        </w:rPr>
        <w:lastRenderedPageBreak/>
        <w:t>Részletes indokolás</w:t>
      </w:r>
    </w:p>
    <w:p w:rsidR="00634DA0" w:rsidRPr="008F5186" w:rsidRDefault="00634DA0" w:rsidP="00634DA0">
      <w:pPr>
        <w:rPr>
          <w:b/>
        </w:rPr>
      </w:pPr>
    </w:p>
    <w:p w:rsidR="00634DA0" w:rsidRPr="008F5186" w:rsidRDefault="00634DA0" w:rsidP="00634DA0">
      <w:pPr>
        <w:rPr>
          <w:b/>
        </w:rPr>
      </w:pPr>
    </w:p>
    <w:p w:rsidR="00634DA0" w:rsidRPr="008F5186" w:rsidRDefault="00634DA0" w:rsidP="00634DA0">
      <w:pPr>
        <w:jc w:val="center"/>
        <w:rPr>
          <w:b/>
        </w:rPr>
      </w:pPr>
      <w:r w:rsidRPr="008F5186">
        <w:rPr>
          <w:b/>
        </w:rPr>
        <w:t>a rendelet 1. §</w:t>
      </w:r>
      <w:proofErr w:type="spellStart"/>
      <w:r w:rsidRPr="008F5186">
        <w:rPr>
          <w:b/>
        </w:rPr>
        <w:t>-ához</w:t>
      </w:r>
      <w:proofErr w:type="spellEnd"/>
    </w:p>
    <w:p w:rsidR="00634DA0" w:rsidRPr="008F5186" w:rsidRDefault="00634DA0" w:rsidP="00634DA0">
      <w:pPr>
        <w:rPr>
          <w:b/>
        </w:rPr>
      </w:pPr>
    </w:p>
    <w:p w:rsidR="00634DA0" w:rsidRPr="008F5186" w:rsidRDefault="00634DA0" w:rsidP="00634DA0">
      <w:pPr>
        <w:jc w:val="both"/>
      </w:pPr>
      <w:r>
        <w:t>A 2022</w:t>
      </w:r>
      <w:r w:rsidRPr="008F5186">
        <w:t>. évi költségvetésről szóló rendelet intézkedéseit a Képviselő-testületnek és annak bizottságainak, a helyi önkormányzatnak, az önkormányzati hivatalnak és a helyi önkormányzat fenntartása alá tartozó költségvetési szerveknek, az Önkormányzat tulajdonában álló gazdasági társaságoknak egyaránt alkalmazniuk kell.</w:t>
      </w:r>
    </w:p>
    <w:p w:rsidR="00634DA0" w:rsidRPr="00865D8A" w:rsidRDefault="00634DA0" w:rsidP="00634DA0">
      <w:pPr>
        <w:rPr>
          <w:b/>
        </w:rPr>
      </w:pPr>
    </w:p>
    <w:p w:rsidR="00634DA0" w:rsidRPr="00865D8A" w:rsidRDefault="00634DA0" w:rsidP="00634DA0">
      <w:pPr>
        <w:jc w:val="center"/>
        <w:rPr>
          <w:b/>
        </w:rPr>
      </w:pPr>
      <w:r w:rsidRPr="00865D8A">
        <w:rPr>
          <w:b/>
        </w:rPr>
        <w:t>a rendelet 2-8. §</w:t>
      </w:r>
      <w:proofErr w:type="spellStart"/>
      <w:r w:rsidRPr="00865D8A">
        <w:rPr>
          <w:b/>
        </w:rPr>
        <w:t>-aihoz</w:t>
      </w:r>
      <w:proofErr w:type="spellEnd"/>
    </w:p>
    <w:p w:rsidR="00634DA0" w:rsidRPr="00865D8A" w:rsidRDefault="00634DA0" w:rsidP="00634DA0">
      <w:pPr>
        <w:rPr>
          <w:b/>
        </w:rPr>
      </w:pPr>
    </w:p>
    <w:p w:rsidR="00634DA0" w:rsidRPr="00865D8A" w:rsidRDefault="00634DA0" w:rsidP="00634DA0">
      <w:pPr>
        <w:jc w:val="both"/>
      </w:pPr>
      <w:r w:rsidRPr="00865D8A">
        <w:t>Az államháztartásról szóló 2011. évi CXCV. törvény 23. § (2)-(3) bekezdései, valamint az államháztartásról szóló törvény végrehajtásáról szóló 368/2011. (XII. 31.) Korm. rendelet 24. § (1) bekezdése rendelkeznek a költségvetés tartalmáról, részletezettségéről.</w:t>
      </w:r>
    </w:p>
    <w:p w:rsidR="00634DA0" w:rsidRPr="00865D8A" w:rsidRDefault="00634DA0" w:rsidP="00634DA0">
      <w:pPr>
        <w:jc w:val="both"/>
      </w:pPr>
      <w:r w:rsidRPr="00865D8A">
        <w:t xml:space="preserve">A költségvetési rendelet-tervezet mellékleteiben megtalálhatóak a </w:t>
      </w:r>
      <w:r>
        <w:t>2022</w:t>
      </w:r>
      <w:r w:rsidRPr="00865D8A">
        <w:t>. évi keretszámok az előírt tagolásoknak megfelelően.</w:t>
      </w:r>
    </w:p>
    <w:p w:rsidR="00634DA0" w:rsidRPr="00865D8A" w:rsidRDefault="00634DA0" w:rsidP="00634DA0">
      <w:pPr>
        <w:jc w:val="both"/>
        <w:rPr>
          <w:b/>
        </w:rPr>
      </w:pPr>
    </w:p>
    <w:p w:rsidR="00634DA0" w:rsidRPr="00865D8A" w:rsidRDefault="00634DA0" w:rsidP="00634DA0">
      <w:pPr>
        <w:jc w:val="center"/>
        <w:rPr>
          <w:b/>
        </w:rPr>
      </w:pPr>
      <w:r w:rsidRPr="00865D8A">
        <w:rPr>
          <w:b/>
        </w:rPr>
        <w:t>a rendelet 9-11. §</w:t>
      </w:r>
      <w:proofErr w:type="spellStart"/>
      <w:r w:rsidRPr="00865D8A">
        <w:rPr>
          <w:b/>
        </w:rPr>
        <w:t>-aihoz</w:t>
      </w:r>
      <w:proofErr w:type="spellEnd"/>
    </w:p>
    <w:p w:rsidR="00634DA0" w:rsidRPr="00865D8A" w:rsidRDefault="00634DA0" w:rsidP="00634DA0">
      <w:pPr>
        <w:jc w:val="both"/>
        <w:rPr>
          <w:b/>
        </w:rPr>
      </w:pPr>
    </w:p>
    <w:p w:rsidR="00634DA0" w:rsidRPr="00865D8A" w:rsidRDefault="00634DA0" w:rsidP="00634DA0">
      <w:pPr>
        <w:jc w:val="both"/>
      </w:pPr>
      <w:r w:rsidRPr="00865D8A">
        <w:t>Az önkormányzat és fenntartása alá tartozó költségvetési szervek gazdálkodási felelőssége, gazdálkodási adatok jogszabályban meghatározott rendszerességgel történő szolgáltatásának határideje.</w:t>
      </w:r>
    </w:p>
    <w:p w:rsidR="00634DA0" w:rsidRPr="00865D8A" w:rsidRDefault="00634DA0" w:rsidP="00634DA0">
      <w:pPr>
        <w:jc w:val="both"/>
      </w:pPr>
      <w:r w:rsidRPr="00865D8A">
        <w:t xml:space="preserve">A folyószámla hitel-keret </w:t>
      </w:r>
      <w:r>
        <w:t>2022</w:t>
      </w:r>
      <w:r w:rsidRPr="00865D8A">
        <w:t xml:space="preserve">. évi összegéről, igénybevételéről és felhasználásáról szóló rendelkezések. </w:t>
      </w:r>
    </w:p>
    <w:p w:rsidR="00634DA0" w:rsidRPr="00865D8A" w:rsidRDefault="00634DA0" w:rsidP="00634DA0">
      <w:pPr>
        <w:jc w:val="both"/>
      </w:pPr>
      <w:r w:rsidRPr="00865D8A">
        <w:t>Figyelembe véve azon eseteket, ami azonnali cselekvést igényel, a rendelet a polgármester részére lehetővé teszi a gyors és megfelelő eszközökkel történő intézkedést.</w:t>
      </w:r>
    </w:p>
    <w:p w:rsidR="00634DA0" w:rsidRPr="00865D8A" w:rsidRDefault="00634DA0" w:rsidP="00634DA0">
      <w:pPr>
        <w:jc w:val="both"/>
      </w:pPr>
    </w:p>
    <w:p w:rsidR="00634DA0" w:rsidRPr="00865D8A" w:rsidRDefault="00634DA0" w:rsidP="00634DA0">
      <w:pPr>
        <w:jc w:val="center"/>
        <w:rPr>
          <w:b/>
        </w:rPr>
      </w:pPr>
      <w:r>
        <w:rPr>
          <w:b/>
        </w:rPr>
        <w:t>a rendelet 12-14</w:t>
      </w:r>
      <w:r w:rsidRPr="00865D8A">
        <w:rPr>
          <w:b/>
        </w:rPr>
        <w:t>. §</w:t>
      </w:r>
      <w:proofErr w:type="spellStart"/>
      <w:r w:rsidRPr="00865D8A">
        <w:rPr>
          <w:b/>
        </w:rPr>
        <w:t>-aihoz</w:t>
      </w:r>
      <w:proofErr w:type="spellEnd"/>
    </w:p>
    <w:p w:rsidR="00634DA0" w:rsidRPr="00865D8A" w:rsidRDefault="00634DA0" w:rsidP="00634DA0">
      <w:pPr>
        <w:jc w:val="both"/>
      </w:pPr>
    </w:p>
    <w:p w:rsidR="00634DA0" w:rsidRDefault="00634DA0" w:rsidP="00634DA0">
      <w:pPr>
        <w:jc w:val="both"/>
      </w:pPr>
      <w:r w:rsidRPr="00865D8A">
        <w:t xml:space="preserve">Az előirányzatok módosításainak és átcsoportosításainak szabályozása saját hatáskörben és átruházott hatáskörben az Áht. és az </w:t>
      </w:r>
      <w:proofErr w:type="spellStart"/>
      <w:r w:rsidRPr="00865D8A">
        <w:t>Ávr</w:t>
      </w:r>
      <w:proofErr w:type="spellEnd"/>
      <w:r w:rsidRPr="00865D8A">
        <w:t>. előírásainak megfelelően.</w:t>
      </w:r>
    </w:p>
    <w:p w:rsidR="00634DA0" w:rsidRDefault="00634DA0" w:rsidP="00634DA0">
      <w:pPr>
        <w:jc w:val="both"/>
      </w:pPr>
      <w:r>
        <w:t xml:space="preserve">A Zuglói Fejlesztési Alap </w:t>
      </w:r>
      <w:r w:rsidRPr="004F6909">
        <w:t>lakás</w:t>
      </w:r>
      <w:r>
        <w:t xml:space="preserve">, </w:t>
      </w:r>
      <w:r w:rsidRPr="00E0488A">
        <w:t>valamint nem lakás</w:t>
      </w:r>
      <w:r w:rsidRPr="004F6909">
        <w:t xml:space="preserve"> ingatlan</w:t>
      </w:r>
      <w:r>
        <w:t>ok</w:t>
      </w:r>
      <w:r w:rsidRPr="004F6909">
        <w:t xml:space="preserve"> értékesítéséből</w:t>
      </w:r>
      <w:r>
        <w:t xml:space="preserve"> </w:t>
      </w:r>
      <w:r w:rsidRPr="00E0488A">
        <w:t>származó bevételeiből valósít meg fejlesztési feladatokat</w:t>
      </w:r>
      <w:r>
        <w:t>.</w:t>
      </w:r>
    </w:p>
    <w:p w:rsidR="00634DA0" w:rsidRPr="00865D8A" w:rsidRDefault="00634DA0" w:rsidP="00634DA0">
      <w:pPr>
        <w:jc w:val="both"/>
        <w:rPr>
          <w:b/>
        </w:rPr>
      </w:pPr>
    </w:p>
    <w:p w:rsidR="00634DA0" w:rsidRPr="00865D8A" w:rsidRDefault="00634DA0" w:rsidP="00634DA0">
      <w:pPr>
        <w:jc w:val="center"/>
        <w:rPr>
          <w:b/>
        </w:rPr>
      </w:pPr>
      <w:r>
        <w:rPr>
          <w:b/>
        </w:rPr>
        <w:t>a rendelet 15</w:t>
      </w:r>
      <w:r w:rsidRPr="00865D8A">
        <w:rPr>
          <w:b/>
        </w:rPr>
        <w:t>-</w:t>
      </w:r>
      <w:r>
        <w:rPr>
          <w:b/>
        </w:rPr>
        <w:t>20</w:t>
      </w:r>
      <w:r w:rsidRPr="00865D8A">
        <w:rPr>
          <w:b/>
        </w:rPr>
        <w:t>. §</w:t>
      </w:r>
      <w:proofErr w:type="spellStart"/>
      <w:r w:rsidRPr="00865D8A">
        <w:rPr>
          <w:b/>
        </w:rPr>
        <w:t>-aihoz</w:t>
      </w:r>
      <w:proofErr w:type="spellEnd"/>
    </w:p>
    <w:p w:rsidR="00634DA0" w:rsidRPr="00865D8A" w:rsidRDefault="00634DA0" w:rsidP="00634DA0">
      <w:pPr>
        <w:jc w:val="both"/>
        <w:rPr>
          <w:b/>
        </w:rPr>
      </w:pPr>
    </w:p>
    <w:p w:rsidR="00634DA0" w:rsidRPr="00865D8A" w:rsidRDefault="00634DA0" w:rsidP="00634DA0">
      <w:pPr>
        <w:jc w:val="both"/>
      </w:pPr>
      <w:r w:rsidRPr="00865D8A">
        <w:t>A gazdálkodás szabályozása, különös tekintettel az előirányzatok felhasználás</w:t>
      </w:r>
      <w:r w:rsidR="00E6241A">
        <w:t>á</w:t>
      </w:r>
      <w:r w:rsidRPr="00865D8A">
        <w:t>ra, a maradvány elszámolás részleteire, a központi költségvetési elszámolás</w:t>
      </w:r>
      <w:r w:rsidR="00E6241A">
        <w:t>á</w:t>
      </w:r>
      <w:r w:rsidRPr="00865D8A">
        <w:t>ra, valamint a szerződéskötésekre.</w:t>
      </w:r>
    </w:p>
    <w:p w:rsidR="00634DA0" w:rsidRDefault="00634DA0" w:rsidP="00634DA0"/>
    <w:p w:rsidR="00634DA0" w:rsidRPr="00865D8A" w:rsidRDefault="00634DA0" w:rsidP="00634DA0">
      <w:pPr>
        <w:jc w:val="center"/>
        <w:rPr>
          <w:b/>
        </w:rPr>
      </w:pPr>
      <w:r w:rsidRPr="00865D8A">
        <w:rPr>
          <w:b/>
        </w:rPr>
        <w:t>a rendelet 2</w:t>
      </w:r>
      <w:r>
        <w:rPr>
          <w:b/>
        </w:rPr>
        <w:t>1</w:t>
      </w:r>
      <w:r w:rsidRPr="00865D8A">
        <w:rPr>
          <w:b/>
        </w:rPr>
        <w:t>-2</w:t>
      </w:r>
      <w:r>
        <w:rPr>
          <w:b/>
        </w:rPr>
        <w:t>6</w:t>
      </w:r>
      <w:r w:rsidRPr="00865D8A">
        <w:rPr>
          <w:b/>
        </w:rPr>
        <w:t>. §</w:t>
      </w:r>
      <w:proofErr w:type="spellStart"/>
      <w:r w:rsidRPr="00865D8A">
        <w:rPr>
          <w:b/>
        </w:rPr>
        <w:t>-aihoz</w:t>
      </w:r>
      <w:proofErr w:type="spellEnd"/>
    </w:p>
    <w:p w:rsidR="00634DA0" w:rsidRPr="00865D8A" w:rsidRDefault="00634DA0" w:rsidP="00634DA0">
      <w:pPr>
        <w:rPr>
          <w:b/>
        </w:rPr>
      </w:pPr>
    </w:p>
    <w:p w:rsidR="00634DA0" w:rsidRPr="00865D8A" w:rsidRDefault="00634DA0" w:rsidP="00634DA0">
      <w:pPr>
        <w:spacing w:line="259" w:lineRule="auto"/>
        <w:jc w:val="both"/>
        <w:rPr>
          <w:rFonts w:eastAsia="Calibri"/>
          <w:lang w:eastAsia="en-US"/>
        </w:rPr>
      </w:pPr>
      <w:r w:rsidRPr="00865D8A">
        <w:rPr>
          <w:rFonts w:eastAsia="Calibri"/>
          <w:lang w:eastAsia="en-US"/>
        </w:rPr>
        <w:t>A költségvetési szervek finanszírozási szabályai. A tervezettől eltérően, kedvezőtlenül alakuló költségvetési egyenlegek esetén esetleges támogatási zárolások szabályai. A személyi juttatásokhoz, jutalmazáshoz kapcsolódó intézkedések részletezése.</w:t>
      </w:r>
    </w:p>
    <w:p w:rsidR="00634DA0" w:rsidRPr="00865D8A" w:rsidRDefault="00634DA0" w:rsidP="00634DA0">
      <w:pPr>
        <w:spacing w:line="259" w:lineRule="auto"/>
        <w:jc w:val="both"/>
        <w:rPr>
          <w:rFonts w:eastAsia="Calibri"/>
          <w:lang w:eastAsia="en-US"/>
        </w:rPr>
      </w:pPr>
      <w:r w:rsidRPr="00865D8A">
        <w:rPr>
          <w:rFonts w:eastAsia="Calibri"/>
          <w:lang w:eastAsia="en-US"/>
        </w:rPr>
        <w:t>A köztisztviselői illetményalap mértékének rögzítése.</w:t>
      </w:r>
      <w:r>
        <w:rPr>
          <w:rFonts w:eastAsia="Calibri"/>
          <w:lang w:eastAsia="en-US"/>
        </w:rPr>
        <w:t xml:space="preserve"> </w:t>
      </w:r>
      <w:r w:rsidRPr="00865D8A">
        <w:rPr>
          <w:rFonts w:eastAsia="Calibri"/>
          <w:lang w:eastAsia="en-US"/>
        </w:rPr>
        <w:t xml:space="preserve"> </w:t>
      </w:r>
    </w:p>
    <w:p w:rsidR="00634DA0" w:rsidRDefault="00634DA0" w:rsidP="00634DA0">
      <w:pPr>
        <w:spacing w:line="259" w:lineRule="auto"/>
        <w:jc w:val="both"/>
        <w:rPr>
          <w:rFonts w:eastAsia="Calibri"/>
          <w:lang w:eastAsia="en-US"/>
        </w:rPr>
      </w:pPr>
    </w:p>
    <w:p w:rsidR="00634DA0" w:rsidRDefault="00634DA0" w:rsidP="00634DA0">
      <w:pPr>
        <w:spacing w:line="259" w:lineRule="auto"/>
        <w:jc w:val="both"/>
        <w:rPr>
          <w:rFonts w:eastAsia="Calibri"/>
          <w:lang w:eastAsia="en-US"/>
        </w:rPr>
      </w:pPr>
    </w:p>
    <w:p w:rsidR="00634DA0"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2</w:t>
      </w:r>
      <w:r>
        <w:rPr>
          <w:b/>
        </w:rPr>
        <w:t>7</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r w:rsidRPr="00865D8A">
        <w:rPr>
          <w:rFonts w:eastAsia="Calibri"/>
          <w:lang w:eastAsia="en-US"/>
        </w:rPr>
        <w:t>A testület a polgármester részére lehetővé teheti, hogy az átmenetileg szabad pénzeszközöket bankbetétként elhelyezze vagy államilag garantált eszközökbe fektesse kamatszerzés céljából.</w:t>
      </w:r>
    </w:p>
    <w:p w:rsidR="00634DA0"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2</w:t>
      </w:r>
      <w:r>
        <w:rPr>
          <w:b/>
        </w:rPr>
        <w:t>8</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r w:rsidRPr="00865D8A">
        <w:rPr>
          <w:rFonts w:eastAsia="Calibri"/>
          <w:lang w:eastAsia="en-US"/>
        </w:rPr>
        <w:t>A szerződések közzétételének és a tájékoztatási kötelezettség szabályai kerültek megfogalmazásra.</w:t>
      </w:r>
    </w:p>
    <w:p w:rsidR="00634DA0"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 xml:space="preserve">a rendelet </w:t>
      </w:r>
      <w:r>
        <w:rPr>
          <w:b/>
        </w:rPr>
        <w:t>29</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r w:rsidRPr="00865D8A">
        <w:rPr>
          <w:rFonts w:eastAsia="Calibri"/>
          <w:lang w:eastAsia="en-US"/>
        </w:rPr>
        <w:t>A tervtanács működéséhez kapcsolódó tiszteletdíj összegének meghatározása.</w:t>
      </w:r>
    </w:p>
    <w:p w:rsidR="00634DA0" w:rsidRPr="00865D8A" w:rsidRDefault="00634DA0" w:rsidP="00634DA0">
      <w:pPr>
        <w:spacing w:line="259" w:lineRule="auto"/>
        <w:jc w:val="both"/>
        <w:rPr>
          <w:rFonts w:eastAsia="Calibri"/>
          <w:lang w:eastAsia="en-US"/>
        </w:rPr>
      </w:pPr>
    </w:p>
    <w:p w:rsidR="00634DA0"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3</w:t>
      </w:r>
      <w:r>
        <w:rPr>
          <w:b/>
        </w:rPr>
        <w:t>0</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r w:rsidRPr="00865D8A">
        <w:rPr>
          <w:rFonts w:eastAsia="Calibri"/>
          <w:lang w:eastAsia="en-US"/>
        </w:rPr>
        <w:t>Önkormányzati biztos kirendelésének szabályozása.</w:t>
      </w:r>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3</w:t>
      </w:r>
      <w:r>
        <w:rPr>
          <w:b/>
        </w:rPr>
        <w:t>1</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Default="00634DA0" w:rsidP="00634DA0">
      <w:pPr>
        <w:spacing w:line="259" w:lineRule="auto"/>
        <w:jc w:val="both"/>
        <w:rPr>
          <w:rFonts w:eastAsia="Calibri"/>
          <w:lang w:eastAsia="en-US"/>
        </w:rPr>
      </w:pPr>
      <w:r w:rsidRPr="00865D8A">
        <w:rPr>
          <w:rFonts w:eastAsia="Calibri"/>
          <w:lang w:eastAsia="en-US"/>
        </w:rPr>
        <w:t>A házipénztárból történő kifizetések lehetséges körének meghatározása. A leltározás gyakoriságának meghatározása.</w:t>
      </w:r>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3</w:t>
      </w:r>
      <w:r>
        <w:rPr>
          <w:b/>
        </w:rPr>
        <w:t>2</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865D8A" w:rsidRDefault="00634DA0" w:rsidP="00634DA0">
      <w:pPr>
        <w:jc w:val="both"/>
      </w:pPr>
      <w:r w:rsidRPr="00865D8A">
        <w:rPr>
          <w:rFonts w:eastAsia="Calibri"/>
          <w:lang w:eastAsia="en-US"/>
        </w:rPr>
        <w:t xml:space="preserve">Az előző évben meghatározott </w:t>
      </w:r>
      <w:r w:rsidRPr="00865D8A">
        <w:t>az adósságot keletkeztető ügyletekhez történő hozzájárulás részletes szabályairól szóló 353/2011. (XII. 30.) Korm. rendelet 2. § (1) bekezdése szerint az önkormányzat saját bevételének összegszerűségében történt változás magyarázata.</w:t>
      </w:r>
    </w:p>
    <w:p w:rsidR="00634DA0" w:rsidRPr="00865D8A" w:rsidRDefault="00634DA0" w:rsidP="00634DA0">
      <w:pPr>
        <w:spacing w:line="259" w:lineRule="auto"/>
        <w:jc w:val="both"/>
        <w:rPr>
          <w:rFonts w:eastAsia="Calibri"/>
          <w:lang w:eastAsia="en-US"/>
        </w:rPr>
      </w:pPr>
    </w:p>
    <w:p w:rsidR="00634DA0" w:rsidRPr="00865D8A" w:rsidRDefault="00634DA0" w:rsidP="00634DA0">
      <w:pPr>
        <w:spacing w:line="259" w:lineRule="auto"/>
        <w:jc w:val="both"/>
        <w:rPr>
          <w:rFonts w:eastAsia="Calibri"/>
          <w:lang w:eastAsia="en-US"/>
        </w:rPr>
      </w:pPr>
    </w:p>
    <w:p w:rsidR="00634DA0" w:rsidRPr="00865D8A" w:rsidRDefault="00634DA0" w:rsidP="00634DA0">
      <w:pPr>
        <w:jc w:val="center"/>
        <w:rPr>
          <w:b/>
        </w:rPr>
      </w:pPr>
      <w:r w:rsidRPr="00865D8A">
        <w:rPr>
          <w:b/>
        </w:rPr>
        <w:t>a rendelet 3</w:t>
      </w:r>
      <w:r>
        <w:rPr>
          <w:b/>
        </w:rPr>
        <w:t>3</w:t>
      </w:r>
      <w:r w:rsidRPr="00865D8A">
        <w:rPr>
          <w:b/>
        </w:rPr>
        <w:t>. §</w:t>
      </w:r>
      <w:proofErr w:type="spellStart"/>
      <w:r w:rsidRPr="00865D8A">
        <w:rPr>
          <w:b/>
        </w:rPr>
        <w:t>-ához</w:t>
      </w:r>
      <w:proofErr w:type="spellEnd"/>
    </w:p>
    <w:p w:rsidR="00634DA0" w:rsidRPr="00865D8A" w:rsidRDefault="00634DA0" w:rsidP="00634DA0">
      <w:pPr>
        <w:spacing w:line="259" w:lineRule="auto"/>
        <w:jc w:val="both"/>
        <w:rPr>
          <w:rFonts w:eastAsia="Calibri"/>
          <w:lang w:eastAsia="en-US"/>
        </w:rPr>
      </w:pPr>
    </w:p>
    <w:p w:rsidR="00634DA0" w:rsidRPr="001A10E4" w:rsidRDefault="00634DA0" w:rsidP="00634DA0">
      <w:pPr>
        <w:spacing w:line="259" w:lineRule="auto"/>
        <w:jc w:val="both"/>
      </w:pPr>
      <w:r w:rsidRPr="001A10E4">
        <w:rPr>
          <w:rFonts w:eastAsia="Calibri"/>
          <w:lang w:eastAsia="en-US"/>
        </w:rPr>
        <w:t>A hatályba léptető rendelkezés.</w:t>
      </w:r>
    </w:p>
    <w:p w:rsidR="00634DA0" w:rsidRDefault="00634DA0" w:rsidP="00634DA0">
      <w:pPr>
        <w:pStyle w:val="llb"/>
        <w:tabs>
          <w:tab w:val="clear" w:pos="4536"/>
          <w:tab w:val="clear" w:pos="9072"/>
        </w:tabs>
        <w:spacing w:line="276" w:lineRule="auto"/>
        <w:ind w:left="720"/>
        <w:jc w:val="right"/>
        <w:rPr>
          <w:i/>
          <w:lang w:val="hu-HU"/>
        </w:rPr>
      </w:pPr>
    </w:p>
    <w:p w:rsidR="00634DA0" w:rsidRDefault="00634DA0" w:rsidP="00634DA0">
      <w:pPr>
        <w:pStyle w:val="llb"/>
        <w:tabs>
          <w:tab w:val="clear" w:pos="4536"/>
          <w:tab w:val="clear" w:pos="9072"/>
        </w:tabs>
        <w:spacing w:line="276" w:lineRule="auto"/>
        <w:ind w:left="720"/>
        <w:jc w:val="right"/>
        <w:rPr>
          <w:i/>
          <w:lang w:val="hu-HU"/>
        </w:rPr>
      </w:pPr>
    </w:p>
    <w:p w:rsidR="00BF4313" w:rsidRDefault="00BF4313"/>
    <w:sectPr w:rsidR="00BF4313" w:rsidSect="008741A5">
      <w:headerReference w:type="default" r:id="rId16"/>
      <w:footerReference w:type="default" r:id="rId17"/>
      <w:pgSz w:w="11906" w:h="16838"/>
      <w:pgMar w:top="1417" w:right="1417" w:bottom="1417" w:left="1417" w:header="708" w:footer="708" w:gutter="0"/>
      <w:pgNumType w:start="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0C" w:rsidRDefault="0063280C" w:rsidP="0063280C">
      <w:r>
        <w:separator/>
      </w:r>
    </w:p>
  </w:endnote>
  <w:endnote w:type="continuationSeparator" w:id="0">
    <w:p w:rsidR="0063280C" w:rsidRDefault="0063280C" w:rsidP="0063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03354"/>
      <w:docPartObj>
        <w:docPartGallery w:val="Page Numbers (Bottom of Page)"/>
        <w:docPartUnique/>
      </w:docPartObj>
    </w:sdtPr>
    <w:sdtContent>
      <w:p w:rsidR="008741A5" w:rsidRDefault="008741A5">
        <w:pPr>
          <w:pStyle w:val="llb"/>
          <w:jc w:val="center"/>
        </w:pPr>
        <w:r>
          <w:fldChar w:fldCharType="begin"/>
        </w:r>
        <w:r>
          <w:instrText>PAGE   \* MERGEFORMAT</w:instrText>
        </w:r>
        <w:r>
          <w:fldChar w:fldCharType="separate"/>
        </w:r>
        <w:r w:rsidRPr="008741A5">
          <w:rPr>
            <w:noProof/>
            <w:lang w:val="hu-HU"/>
          </w:rPr>
          <w:t>46</w:t>
        </w:r>
        <w:r>
          <w:fldChar w:fldCharType="end"/>
        </w:r>
      </w:p>
    </w:sdtContent>
  </w:sdt>
  <w:p w:rsidR="0063280C" w:rsidRDefault="0063280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0C" w:rsidRDefault="0063280C" w:rsidP="0063280C">
      <w:r>
        <w:separator/>
      </w:r>
    </w:p>
  </w:footnote>
  <w:footnote w:type="continuationSeparator" w:id="0">
    <w:p w:rsidR="0063280C" w:rsidRDefault="0063280C" w:rsidP="00632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80C" w:rsidRDefault="0063280C" w:rsidP="002129C4">
    <w:pPr>
      <w:pStyle w:val="lfej"/>
      <w:jc w:val="right"/>
    </w:pPr>
    <w:r>
      <w:tab/>
    </w:r>
    <w:r>
      <w:tab/>
    </w:r>
    <w:r>
      <w:tab/>
      <w:t>előterjesztés 2.melléklete</w:t>
    </w:r>
  </w:p>
  <w:p w:rsidR="0063280C" w:rsidRDefault="006328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C23B0"/>
    <w:multiLevelType w:val="hybridMultilevel"/>
    <w:tmpl w:val="4C6AF2C4"/>
    <w:lvl w:ilvl="0" w:tplc="2B5CC984">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A0"/>
    <w:rsid w:val="002129C4"/>
    <w:rsid w:val="003D5E7C"/>
    <w:rsid w:val="0063280C"/>
    <w:rsid w:val="00634DA0"/>
    <w:rsid w:val="007D2486"/>
    <w:rsid w:val="008741A5"/>
    <w:rsid w:val="00BF4313"/>
    <w:rsid w:val="00E624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E9A3D-F50A-4AB6-9946-92FDF912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4DA0"/>
    <w:pPr>
      <w:spacing w:after="0" w:line="240" w:lineRule="auto"/>
    </w:pPr>
    <w:rPr>
      <w:rFonts w:ascii="Times New Roman" w:eastAsia="Times New Roman" w:hAnsi="Times New Roman" w:cs="Times New Roman"/>
      <w:sz w:val="24"/>
      <w:szCs w:val="24"/>
      <w:lang w:eastAsia="hu-HU"/>
    </w:rPr>
  </w:style>
  <w:style w:type="paragraph" w:styleId="Cmsor5">
    <w:name w:val="heading 5"/>
    <w:basedOn w:val="Norml"/>
    <w:next w:val="Norml"/>
    <w:link w:val="Cmsor5Char"/>
    <w:qFormat/>
    <w:rsid w:val="00634DA0"/>
    <w:pPr>
      <w:keepNext/>
      <w:spacing w:line="240" w:lineRule="exact"/>
      <w:jc w:val="both"/>
      <w:outlineLvl w:val="4"/>
    </w:pPr>
    <w:rPr>
      <w:rFonts w:ascii="Arial" w:hAnsi="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rsid w:val="00634DA0"/>
    <w:rPr>
      <w:rFonts w:ascii="Arial" w:eastAsia="Times New Roman" w:hAnsi="Arial" w:cs="Times New Roman"/>
      <w:sz w:val="24"/>
      <w:szCs w:val="20"/>
      <w:lang w:eastAsia="hu-HU"/>
    </w:rPr>
  </w:style>
  <w:style w:type="paragraph" w:styleId="llb">
    <w:name w:val="footer"/>
    <w:basedOn w:val="Norml"/>
    <w:link w:val="llbChar"/>
    <w:uiPriority w:val="99"/>
    <w:rsid w:val="00634DA0"/>
    <w:pPr>
      <w:tabs>
        <w:tab w:val="center" w:pos="4536"/>
        <w:tab w:val="right" w:pos="9072"/>
      </w:tabs>
    </w:pPr>
    <w:rPr>
      <w:lang w:val="x-none" w:eastAsia="x-none"/>
    </w:rPr>
  </w:style>
  <w:style w:type="character" w:customStyle="1" w:styleId="llbChar">
    <w:name w:val="Élőláb Char"/>
    <w:basedOn w:val="Bekezdsalapbettpusa"/>
    <w:link w:val="llb"/>
    <w:uiPriority w:val="99"/>
    <w:rsid w:val="00634DA0"/>
    <w:rPr>
      <w:rFonts w:ascii="Times New Roman" w:eastAsia="Times New Roman" w:hAnsi="Times New Roman" w:cs="Times New Roman"/>
      <w:sz w:val="24"/>
      <w:szCs w:val="24"/>
      <w:lang w:val="x-none" w:eastAsia="x-none"/>
    </w:rPr>
  </w:style>
  <w:style w:type="character" w:styleId="Hiperhivatkozs">
    <w:name w:val="Hyperlink"/>
    <w:uiPriority w:val="99"/>
    <w:unhideWhenUsed/>
    <w:rsid w:val="00634DA0"/>
    <w:rPr>
      <w:strike w:val="0"/>
      <w:dstrike w:val="0"/>
      <w:color w:val="157FCC"/>
      <w:u w:val="none"/>
      <w:effect w:val="none"/>
    </w:rPr>
  </w:style>
  <w:style w:type="paragraph" w:customStyle="1" w:styleId="cf0">
    <w:name w:val="cf0"/>
    <w:basedOn w:val="Norml"/>
    <w:rsid w:val="00634DA0"/>
    <w:pPr>
      <w:spacing w:before="100" w:beforeAutospacing="1" w:after="100" w:afterAutospacing="1"/>
    </w:pPr>
  </w:style>
  <w:style w:type="paragraph" w:styleId="NormlWeb">
    <w:name w:val="Normal (Web)"/>
    <w:basedOn w:val="Norml"/>
    <w:rsid w:val="00634DA0"/>
    <w:pPr>
      <w:spacing w:before="100" w:beforeAutospacing="1" w:after="100" w:afterAutospacing="1"/>
    </w:pPr>
  </w:style>
  <w:style w:type="paragraph" w:styleId="lfej">
    <w:name w:val="header"/>
    <w:basedOn w:val="Norml"/>
    <w:link w:val="lfejChar"/>
    <w:uiPriority w:val="99"/>
    <w:unhideWhenUsed/>
    <w:rsid w:val="0063280C"/>
    <w:pPr>
      <w:tabs>
        <w:tab w:val="center" w:pos="4536"/>
        <w:tab w:val="right" w:pos="9072"/>
      </w:tabs>
    </w:pPr>
  </w:style>
  <w:style w:type="character" w:customStyle="1" w:styleId="lfejChar">
    <w:name w:val="Élőfej Char"/>
    <w:basedOn w:val="Bekezdsalapbettpusa"/>
    <w:link w:val="lfej"/>
    <w:uiPriority w:val="99"/>
    <w:rsid w:val="0063280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jogtar.hu/" TargetMode="External"/><Relationship Id="rId13" Type="http://schemas.openxmlformats.org/officeDocument/2006/relationships/hyperlink" Target="http://www.uj.jogtar.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j.jogtar.hu/" TargetMode="External"/><Relationship Id="rId12" Type="http://schemas.openxmlformats.org/officeDocument/2006/relationships/hyperlink" Target="http://www.uj.jogtar.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j.jogtar.hu/" TargetMode="External"/><Relationship Id="rId5" Type="http://schemas.openxmlformats.org/officeDocument/2006/relationships/footnotes" Target="footnotes.xml"/><Relationship Id="rId15" Type="http://schemas.openxmlformats.org/officeDocument/2006/relationships/hyperlink" Target="http://www.uj.jogtar.hu/" TargetMode="External"/><Relationship Id="rId10" Type="http://schemas.openxmlformats.org/officeDocument/2006/relationships/hyperlink" Target="http://www.uj.jogtar.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j.jogtar.hu/" TargetMode="External"/><Relationship Id="rId14" Type="http://schemas.openxmlformats.org/officeDocument/2006/relationships/hyperlink" Target="http://www.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9707</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Szabó-Csordás Magdolna</dc:creator>
  <cp:keywords/>
  <dc:description/>
  <cp:lastModifiedBy>Lévai Tamás</cp:lastModifiedBy>
  <cp:revision>4</cp:revision>
  <dcterms:created xsi:type="dcterms:W3CDTF">2022-02-07T17:14:00Z</dcterms:created>
  <dcterms:modified xsi:type="dcterms:W3CDTF">2022-02-08T11:11:00Z</dcterms:modified>
</cp:coreProperties>
</file>