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A12" w:rsidRPr="00702B52" w:rsidRDefault="00B32A12" w:rsidP="00B32A12">
      <w:pPr>
        <w:pStyle w:val="bekezds"/>
        <w:jc w:val="right"/>
        <w:rPr>
          <w:i/>
        </w:rPr>
      </w:pPr>
      <w:bookmarkStart w:id="0" w:name="_GoBack"/>
      <w:bookmarkEnd w:id="0"/>
      <w:r w:rsidRPr="00702B52">
        <w:rPr>
          <w:i/>
        </w:rPr>
        <w:tab/>
      </w:r>
      <w:r w:rsidRPr="00702B52">
        <w:rPr>
          <w:i/>
        </w:rPr>
        <w:tab/>
      </w:r>
      <w:r w:rsidRPr="00702B52">
        <w:rPr>
          <w:i/>
        </w:rPr>
        <w:tab/>
      </w:r>
      <w:r w:rsidRPr="00702B52">
        <w:rPr>
          <w:i/>
        </w:rPr>
        <w:tab/>
      </w:r>
      <w:r w:rsidRPr="00702B52">
        <w:rPr>
          <w:i/>
        </w:rPr>
        <w:tab/>
      </w:r>
      <w:r w:rsidRPr="00702B52">
        <w:rPr>
          <w:i/>
        </w:rPr>
        <w:tab/>
      </w:r>
      <w:r>
        <w:rPr>
          <w:i/>
        </w:rPr>
        <w:t>6</w:t>
      </w:r>
      <w:r w:rsidRPr="00702B52">
        <w:rPr>
          <w:i/>
        </w:rPr>
        <w:t>. melléklet a 123- 415/2022. előterjesztéshez</w:t>
      </w:r>
    </w:p>
    <w:p w:rsidR="00B32A12" w:rsidRDefault="00B32A12" w:rsidP="00554222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127F3F" w:rsidRPr="00B32A12" w:rsidRDefault="00B32A12" w:rsidP="00554222">
      <w:pPr>
        <w:spacing w:after="0" w:line="240" w:lineRule="auto"/>
        <w:jc w:val="center"/>
        <w:rPr>
          <w:rFonts w:cs="Times New Roman"/>
          <w:szCs w:val="24"/>
        </w:rPr>
      </w:pPr>
      <w:r w:rsidRPr="00B32A12">
        <w:rPr>
          <w:rFonts w:cs="Times New Roman"/>
          <w:szCs w:val="24"/>
        </w:rPr>
        <w:t>Z</w:t>
      </w:r>
      <w:r w:rsidR="00127F3F" w:rsidRPr="00B32A12">
        <w:rPr>
          <w:rFonts w:cs="Times New Roman"/>
          <w:szCs w:val="24"/>
        </w:rPr>
        <w:t>áróvélemény</w:t>
      </w:r>
      <w:r w:rsidRPr="00B32A12">
        <w:rPr>
          <w:rFonts w:cs="Times New Roman"/>
          <w:szCs w:val="24"/>
        </w:rPr>
        <w:t xml:space="preserve">hez </w:t>
      </w:r>
      <w:proofErr w:type="spellStart"/>
      <w:r w:rsidRPr="00B32A12">
        <w:rPr>
          <w:rFonts w:cs="Times New Roman"/>
          <w:szCs w:val="24"/>
        </w:rPr>
        <w:t>főépítészi</w:t>
      </w:r>
      <w:proofErr w:type="spellEnd"/>
      <w:r w:rsidRPr="00B32A12">
        <w:rPr>
          <w:rFonts w:cs="Times New Roman"/>
          <w:szCs w:val="24"/>
        </w:rPr>
        <w:t xml:space="preserve"> szakmai vélemény </w:t>
      </w:r>
    </w:p>
    <w:p w:rsidR="00127F3F" w:rsidRPr="002E0585" w:rsidRDefault="00127F3F" w:rsidP="009C4008">
      <w:pPr>
        <w:spacing w:after="0" w:line="240" w:lineRule="auto"/>
        <w:rPr>
          <w:rFonts w:ascii="Calibri" w:hAnsi="Calibri" w:cs="Calibri"/>
          <w:sz w:val="22"/>
        </w:rPr>
      </w:pPr>
    </w:p>
    <w:tbl>
      <w:tblPr>
        <w:tblStyle w:val="Rcsostblzat"/>
        <w:tblW w:w="105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6176"/>
        <w:gridCol w:w="4001"/>
      </w:tblGrid>
      <w:tr w:rsidR="003242A7" w:rsidRPr="008306A4" w:rsidTr="00D17CB9">
        <w:tc>
          <w:tcPr>
            <w:tcW w:w="340" w:type="dxa"/>
          </w:tcPr>
          <w:p w:rsidR="003242A7" w:rsidRPr="008306A4" w:rsidRDefault="003242A7" w:rsidP="009C400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6176" w:type="dxa"/>
          </w:tcPr>
          <w:p w:rsidR="003242A7" w:rsidRPr="008306A4" w:rsidRDefault="002E0585" w:rsidP="005E609C">
            <w:pPr>
              <w:jc w:val="center"/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A: </w:t>
            </w:r>
            <w:r w:rsidR="003242A7" w:rsidRPr="008306A4">
              <w:rPr>
                <w:rFonts w:ascii="Calibri" w:hAnsi="Calibri" w:cs="Calibri"/>
                <w:sz w:val="22"/>
              </w:rPr>
              <w:t>állami főépítész záróvéleménye</w:t>
            </w:r>
          </w:p>
        </w:tc>
        <w:tc>
          <w:tcPr>
            <w:tcW w:w="4001" w:type="dxa"/>
          </w:tcPr>
          <w:p w:rsidR="003242A7" w:rsidRPr="008306A4" w:rsidRDefault="002E0585" w:rsidP="005E609C">
            <w:pPr>
              <w:jc w:val="center"/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B: </w:t>
            </w:r>
            <w:r w:rsidR="005E609C" w:rsidRPr="008306A4">
              <w:rPr>
                <w:rFonts w:ascii="Calibri" w:hAnsi="Calibri" w:cs="Calibri"/>
                <w:sz w:val="22"/>
              </w:rPr>
              <w:t>főépítész véleménye</w:t>
            </w:r>
          </w:p>
        </w:tc>
      </w:tr>
      <w:tr w:rsidR="003242A7" w:rsidRPr="008306A4" w:rsidTr="00D17CB9">
        <w:tc>
          <w:tcPr>
            <w:tcW w:w="340" w:type="dxa"/>
          </w:tcPr>
          <w:p w:rsidR="003242A7" w:rsidRPr="008306A4" w:rsidRDefault="003242A7" w:rsidP="00E9293F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6176" w:type="dxa"/>
          </w:tcPr>
          <w:p w:rsidR="004F7863" w:rsidRPr="008306A4" w:rsidRDefault="004F7863" w:rsidP="004F7863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Köszönettel vettem tárgyi településrendezési eszköz készítésére vonatkozó megkeresését, melyre hivatkozott számú levele alapján a településfejlesztési koncepcióról, az integrált településfejlesztési stratégiáról és a településrendezési eszközökről, valamint egyes településrendezési sajátos jogintézményekről szóló 314/2012. (XI. 8.) Korm. rendelet (a továbbiakban: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Trk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>.) felhatalmazása alapján</w:t>
            </w:r>
          </w:p>
          <w:p w:rsidR="003242A7" w:rsidRPr="008306A4" w:rsidRDefault="004F7863" w:rsidP="004F7863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az alábbi záró szakmai véleményt adom.</w:t>
            </w:r>
            <w:r w:rsidRPr="008306A4">
              <w:rPr>
                <w:rFonts w:ascii="Calibri" w:hAnsi="Calibri" w:cs="Calibri"/>
                <w:sz w:val="22"/>
              </w:rPr>
              <w:br/>
            </w:r>
            <w:r w:rsidR="003242A7" w:rsidRPr="008306A4">
              <w:rPr>
                <w:rFonts w:ascii="Calibri" w:hAnsi="Calibri" w:cs="Calibri"/>
                <w:sz w:val="22"/>
              </w:rPr>
              <w:t>I. Az egyeztetési eljárásra vonatkozó észrevételek</w:t>
            </w:r>
          </w:p>
          <w:p w:rsidR="003242A7" w:rsidRPr="008306A4" w:rsidRDefault="003242A7" w:rsidP="00E9293F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Budapest Főváros XIV. kerület Zugló Önkormányzatának polgármestere 1/2316-59/2022 iktatószámú, 2022. június 9-én érkezett levelében kezdeményezte a végső véleményezési szakasz lefolytatását tárgyi településrendezési eszközzel kapcsolatban.</w:t>
            </w:r>
          </w:p>
          <w:p w:rsidR="003242A7" w:rsidRPr="008306A4" w:rsidRDefault="003242A7" w:rsidP="00E9293F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 végső szakmai véleményezési szakaszban a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Trk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. 40. § (1) bekezdés szerint megküldött dokumentumok nem voltak teljeskörűek, ezért 2022. június 16-án hiánypótlást kértem. Az 1/2316-60/2022 iktatószámú, 2022. június 16-án érkezett levelében küldött kiegészítő dokumentumokkal együtt a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Trk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>. 40. § (3) bekezdésében foglaltak szerint záró szakmai vélemény adható.</w:t>
            </w:r>
          </w:p>
          <w:p w:rsidR="003242A7" w:rsidRPr="008306A4" w:rsidRDefault="003242A7" w:rsidP="00E9293F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 megküldött dokumentumok alapján a tervezet véleményeztetése a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Trk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>. előírásai alapján, egyszerűsített eljárással történt. A partnerségi egyeztetés Budapest Főváros XIV. kerület Zugló Önkormányzatának 8/2019. (IV.30.) önkormányzati rendeletével jóváhagyott partnerségi egyeztetés szabályaiban foglaltak szerint lezajlott.</w:t>
            </w:r>
          </w:p>
          <w:p w:rsidR="003242A7" w:rsidRPr="008306A4" w:rsidRDefault="003242A7" w:rsidP="00E9293F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 tervezet egyeztetési eljárásának véleményezési szakaszában az államigazgatási szervek megkeresése a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Trk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. 9. számú mellékletében foglaltak szerint történt. A tervezettel kapcsolatos államigazgatási és egyéb szervek véleményeinek tisztázása érdekében a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Trk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>. 39. § (1) bekezdés szerinti egyeztető tárgyalás összehívása nem vált szükségessé.</w:t>
            </w:r>
          </w:p>
          <w:p w:rsidR="003242A7" w:rsidRPr="008306A4" w:rsidRDefault="003242A7" w:rsidP="00E9293F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Az egyeztetés során érkezett észrevételek elfogadásáról, illetve el nem fogadásáról Budapest Főváros XIV. kerület Zugló Önkormányzata Képviselő-testületének Gazdasági Bizottsága 98/2022. (VI.02.) sz. határozatában döntött. Az el nem fogadott véleményeket a Bizottság indokolta.</w:t>
            </w:r>
          </w:p>
          <w:p w:rsidR="003242A7" w:rsidRPr="008306A4" w:rsidRDefault="003242A7" w:rsidP="00E9293F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 tervezet egyeztetésében a véleményezési szakasz a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Trk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>. 39. § (3) bekezdésében foglaltak szerint lezárult a fent jelzett döntések dokumentálásával és közzétételével.</w:t>
            </w:r>
          </w:p>
        </w:tc>
        <w:tc>
          <w:tcPr>
            <w:tcW w:w="4001" w:type="dxa"/>
          </w:tcPr>
          <w:p w:rsidR="003242A7" w:rsidRPr="008306A4" w:rsidRDefault="00A142C3" w:rsidP="009C4008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-</w:t>
            </w:r>
          </w:p>
        </w:tc>
      </w:tr>
      <w:tr w:rsidR="003242A7" w:rsidRPr="008306A4" w:rsidTr="00D17CB9">
        <w:tc>
          <w:tcPr>
            <w:tcW w:w="340" w:type="dxa"/>
          </w:tcPr>
          <w:p w:rsidR="003242A7" w:rsidRPr="008306A4" w:rsidRDefault="00657B54" w:rsidP="00F86D76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6176" w:type="dxa"/>
          </w:tcPr>
          <w:p w:rsidR="003242A7" w:rsidRPr="008306A4" w:rsidRDefault="003242A7" w:rsidP="00F86D76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II. Szakmai észrevételek</w:t>
            </w:r>
          </w:p>
          <w:p w:rsidR="003242A7" w:rsidRPr="008306A4" w:rsidRDefault="003242A7" w:rsidP="00F86D76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Összefoglalva megállapítható, hogy a tervezet egyeztetése során érkezett véleményekben foglalt észrevételek a tervezetben részben kerültek átvezetésre, a megküldött dokumentációval kapcsolatban az alábbi észrevételeket teszem:</w:t>
            </w:r>
          </w:p>
          <w:p w:rsidR="003242A7" w:rsidRPr="008306A4" w:rsidRDefault="003242A7" w:rsidP="00F86D76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II.1. A rendelettervezettel kapcsolatban jelzem az alábbiakat:</w:t>
            </w:r>
          </w:p>
        </w:tc>
        <w:tc>
          <w:tcPr>
            <w:tcW w:w="4001" w:type="dxa"/>
          </w:tcPr>
          <w:p w:rsidR="003242A7" w:rsidRPr="008306A4" w:rsidRDefault="003242A7" w:rsidP="009C4008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-</w:t>
            </w:r>
          </w:p>
        </w:tc>
      </w:tr>
      <w:tr w:rsidR="003242A7" w:rsidRPr="008306A4" w:rsidTr="00D17CB9">
        <w:tc>
          <w:tcPr>
            <w:tcW w:w="340" w:type="dxa"/>
          </w:tcPr>
          <w:p w:rsidR="003242A7" w:rsidRPr="008306A4" w:rsidRDefault="001A6D28" w:rsidP="009C4008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3.</w:t>
            </w:r>
          </w:p>
        </w:tc>
        <w:tc>
          <w:tcPr>
            <w:tcW w:w="6176" w:type="dxa"/>
          </w:tcPr>
          <w:p w:rsidR="003242A7" w:rsidRPr="008306A4" w:rsidRDefault="003242A7" w:rsidP="009C4008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 12.§ (2) bekezdése alapján </w:t>
            </w:r>
            <w:r w:rsidRPr="008306A4">
              <w:rPr>
                <w:rFonts w:ascii="Calibri" w:hAnsi="Calibri" w:cs="Calibri"/>
                <w:i/>
                <w:sz w:val="22"/>
              </w:rPr>
              <w:t>„az Ör.46.</w:t>
            </w:r>
            <w:r w:rsidR="001513B5" w:rsidRPr="008306A4">
              <w:rPr>
                <w:rFonts w:ascii="Calibri" w:hAnsi="Calibri" w:cs="Calibri"/>
                <w:i/>
                <w:sz w:val="22"/>
              </w:rPr>
              <w:t xml:space="preserve"> </w:t>
            </w:r>
            <w:r w:rsidRPr="008306A4">
              <w:rPr>
                <w:rFonts w:ascii="Calibri" w:hAnsi="Calibri" w:cs="Calibri"/>
                <w:i/>
                <w:sz w:val="22"/>
              </w:rPr>
              <w:t xml:space="preserve">§ egy új (7) bekezdéssel egészül ki, az </w:t>
            </w:r>
            <w:proofErr w:type="spellStart"/>
            <w:r w:rsidRPr="008306A4">
              <w:rPr>
                <w:rFonts w:ascii="Calibri" w:hAnsi="Calibri" w:cs="Calibri"/>
                <w:i/>
                <w:sz w:val="22"/>
              </w:rPr>
              <w:t>Ör</w:t>
            </w:r>
            <w:proofErr w:type="spellEnd"/>
            <w:r w:rsidRPr="008306A4">
              <w:rPr>
                <w:rFonts w:ascii="Calibri" w:hAnsi="Calibri" w:cs="Calibri"/>
                <w:i/>
                <w:sz w:val="22"/>
              </w:rPr>
              <w:t>. 62. § (3) bekezdés szerinti szöveggel”</w:t>
            </w:r>
            <w:r w:rsidRPr="008306A4">
              <w:rPr>
                <w:rFonts w:ascii="Calibri" w:hAnsi="Calibri" w:cs="Calibri"/>
                <w:sz w:val="22"/>
              </w:rPr>
              <w:t xml:space="preserve">, azonban az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Ör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>. 62.</w:t>
            </w:r>
            <w:r w:rsidR="001513B5" w:rsidRPr="008306A4">
              <w:rPr>
                <w:rFonts w:ascii="Calibri" w:hAnsi="Calibri" w:cs="Calibri"/>
                <w:sz w:val="22"/>
              </w:rPr>
              <w:t xml:space="preserve"> </w:t>
            </w:r>
            <w:r w:rsidRPr="008306A4">
              <w:rPr>
                <w:rFonts w:ascii="Calibri" w:hAnsi="Calibri" w:cs="Calibri"/>
                <w:sz w:val="22"/>
              </w:rPr>
              <w:t>§ (3) bekezdés a rendelettervezet 20.§ szerint hatályát veszti. Kérem a pontos szöveget beírni a kiegészítéshez (ahogy a véleményezési eljárás során megküldött anyagban is szerepelt), hogy egyértelmű legyen a rendelkezés.</w:t>
            </w:r>
          </w:p>
        </w:tc>
        <w:tc>
          <w:tcPr>
            <w:tcW w:w="4001" w:type="dxa"/>
          </w:tcPr>
          <w:p w:rsidR="004D3EA2" w:rsidRPr="008306A4" w:rsidRDefault="0070457B" w:rsidP="001A0240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Az észrevétel alapján az áthelyezett szövegek hatálytalanítása a 20. §-ban pontosításra kerül: </w:t>
            </w:r>
            <w:r w:rsidR="001A0240" w:rsidRPr="008306A4">
              <w:rPr>
                <w:rFonts w:ascii="Calibri" w:hAnsi="Calibri" w:cs="Calibri"/>
                <w:i/>
                <w:sz w:val="22"/>
              </w:rPr>
              <w:t>„</w:t>
            </w:r>
            <w:r w:rsidRPr="008306A4">
              <w:rPr>
                <w:rFonts w:ascii="Calibri" w:hAnsi="Calibri" w:cs="Calibri"/>
                <w:i/>
                <w:sz w:val="22"/>
              </w:rPr>
              <w:t xml:space="preserve">Az – azonos szöveg a 7. § (2) és a 12. § (2) bekezdések szerinti áthelyezését követően – az </w:t>
            </w:r>
            <w:proofErr w:type="spellStart"/>
            <w:r w:rsidRPr="008306A4">
              <w:rPr>
                <w:rFonts w:ascii="Calibri" w:hAnsi="Calibri" w:cs="Calibri"/>
                <w:i/>
                <w:sz w:val="22"/>
              </w:rPr>
              <w:t>Ör</w:t>
            </w:r>
            <w:proofErr w:type="spellEnd"/>
            <w:r w:rsidRPr="008306A4">
              <w:rPr>
                <w:rFonts w:ascii="Calibri" w:hAnsi="Calibri" w:cs="Calibri"/>
                <w:i/>
                <w:sz w:val="22"/>
              </w:rPr>
              <w:t xml:space="preserve">. 7. § (3) </w:t>
            </w:r>
            <w:r w:rsidRPr="008306A4">
              <w:rPr>
                <w:rFonts w:ascii="Calibri" w:hAnsi="Calibri" w:cs="Calibri"/>
                <w:i/>
                <w:sz w:val="22"/>
              </w:rPr>
              <w:lastRenderedPageBreak/>
              <w:t xml:space="preserve">bekezdése és az </w:t>
            </w:r>
            <w:proofErr w:type="spellStart"/>
            <w:r w:rsidRPr="008306A4">
              <w:rPr>
                <w:rFonts w:ascii="Calibri" w:hAnsi="Calibri" w:cs="Calibri"/>
                <w:i/>
                <w:sz w:val="22"/>
              </w:rPr>
              <w:t>Ör</w:t>
            </w:r>
            <w:proofErr w:type="spellEnd"/>
            <w:r w:rsidRPr="008306A4">
              <w:rPr>
                <w:rFonts w:ascii="Calibri" w:hAnsi="Calibri" w:cs="Calibri"/>
                <w:i/>
                <w:sz w:val="22"/>
              </w:rPr>
              <w:t>. 62. § (3) hatályát veszti.</w:t>
            </w:r>
            <w:r w:rsidR="001A0240" w:rsidRPr="008306A4">
              <w:rPr>
                <w:rFonts w:ascii="Calibri" w:hAnsi="Calibri" w:cs="Calibri"/>
                <w:i/>
                <w:sz w:val="22"/>
              </w:rPr>
              <w:t>”</w:t>
            </w:r>
            <w:r w:rsidR="009E59AE" w:rsidRPr="008306A4">
              <w:rPr>
                <w:rFonts w:ascii="Calibri" w:hAnsi="Calibri" w:cs="Calibri"/>
                <w:i/>
                <w:sz w:val="22"/>
              </w:rPr>
              <w:t xml:space="preserve">  </w:t>
            </w:r>
          </w:p>
        </w:tc>
      </w:tr>
      <w:tr w:rsidR="003242A7" w:rsidRPr="008306A4" w:rsidTr="00D17CB9">
        <w:tc>
          <w:tcPr>
            <w:tcW w:w="340" w:type="dxa"/>
          </w:tcPr>
          <w:p w:rsidR="003242A7" w:rsidRPr="008306A4" w:rsidRDefault="001A6D28" w:rsidP="009A6F5B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lastRenderedPageBreak/>
              <w:t>4.</w:t>
            </w:r>
          </w:p>
        </w:tc>
        <w:tc>
          <w:tcPr>
            <w:tcW w:w="6176" w:type="dxa"/>
          </w:tcPr>
          <w:p w:rsidR="003242A7" w:rsidRPr="008306A4" w:rsidRDefault="003242A7" w:rsidP="009A6F5B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 15.</w:t>
            </w:r>
            <w:r w:rsidR="00EA4B62" w:rsidRPr="008306A4">
              <w:rPr>
                <w:rFonts w:ascii="Calibri" w:hAnsi="Calibri" w:cs="Calibri"/>
                <w:sz w:val="22"/>
              </w:rPr>
              <w:t xml:space="preserve"> </w:t>
            </w:r>
            <w:r w:rsidRPr="008306A4">
              <w:rPr>
                <w:rFonts w:ascii="Calibri" w:hAnsi="Calibri" w:cs="Calibri"/>
                <w:sz w:val="22"/>
              </w:rPr>
              <w:t xml:space="preserve">§ szerint „az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Ör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>. 49.</w:t>
            </w:r>
            <w:r w:rsidR="00EA4B62" w:rsidRPr="008306A4">
              <w:rPr>
                <w:rFonts w:ascii="Calibri" w:hAnsi="Calibri" w:cs="Calibri"/>
                <w:sz w:val="22"/>
              </w:rPr>
              <w:t xml:space="preserve"> </w:t>
            </w:r>
            <w:r w:rsidRPr="008306A4">
              <w:rPr>
                <w:rFonts w:ascii="Calibri" w:hAnsi="Calibri" w:cs="Calibri"/>
                <w:sz w:val="22"/>
              </w:rPr>
              <w:t xml:space="preserve">§ egy új (3)” bekezdéssel egészül ki. A rendelettervezet 13.§ tartalmazza a 49.§ kiegészítéseit és módosításait,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javasolom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 abban a szakaszban rendelkezni erről is.</w:t>
            </w:r>
          </w:p>
        </w:tc>
        <w:tc>
          <w:tcPr>
            <w:tcW w:w="4001" w:type="dxa"/>
          </w:tcPr>
          <w:p w:rsidR="004D3EA2" w:rsidRPr="008306A4" w:rsidRDefault="00EA4B62" w:rsidP="009C4008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Az észrevétel alapján a 15. § javítása szükséges: </w:t>
            </w:r>
            <w:r w:rsidR="00202700" w:rsidRPr="008306A4">
              <w:rPr>
                <w:rFonts w:ascii="Calibri" w:hAnsi="Calibri" w:cs="Calibri"/>
                <w:sz w:val="22"/>
              </w:rPr>
              <w:t>a 49. helyett helyesen 52. §-t kell megjelölni.</w:t>
            </w:r>
          </w:p>
        </w:tc>
      </w:tr>
      <w:tr w:rsidR="003242A7" w:rsidRPr="008306A4" w:rsidTr="00D17CB9">
        <w:tc>
          <w:tcPr>
            <w:tcW w:w="340" w:type="dxa"/>
          </w:tcPr>
          <w:p w:rsidR="003242A7" w:rsidRPr="008306A4" w:rsidRDefault="001A6D28" w:rsidP="00693A22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5.</w:t>
            </w:r>
          </w:p>
        </w:tc>
        <w:tc>
          <w:tcPr>
            <w:tcW w:w="6176" w:type="dxa"/>
          </w:tcPr>
          <w:p w:rsidR="003242A7" w:rsidRPr="008306A4" w:rsidRDefault="003242A7" w:rsidP="00693A22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II. 2. Az államigazgatási szervek beérkezett véleményével kapcsolatosan jelzem az alábbiakat:</w:t>
            </w:r>
          </w:p>
        </w:tc>
        <w:tc>
          <w:tcPr>
            <w:tcW w:w="4001" w:type="dxa"/>
          </w:tcPr>
          <w:p w:rsidR="003242A7" w:rsidRPr="008306A4" w:rsidRDefault="003242A7" w:rsidP="009C4008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-</w:t>
            </w:r>
          </w:p>
        </w:tc>
      </w:tr>
      <w:tr w:rsidR="003242A7" w:rsidRPr="008306A4" w:rsidTr="00D17CB9">
        <w:tc>
          <w:tcPr>
            <w:tcW w:w="340" w:type="dxa"/>
          </w:tcPr>
          <w:p w:rsidR="003242A7" w:rsidRPr="008306A4" w:rsidRDefault="001A6D28" w:rsidP="009A6F5B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6.</w:t>
            </w:r>
          </w:p>
        </w:tc>
        <w:tc>
          <w:tcPr>
            <w:tcW w:w="6176" w:type="dxa"/>
          </w:tcPr>
          <w:p w:rsidR="003242A7" w:rsidRPr="008306A4" w:rsidRDefault="003242A7" w:rsidP="009A6F5B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 8. sz. véleményemre adott tervezői és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főépítészi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 válasz egymással nem konzekvens, mivel a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főépítészi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 válasz szerint a rendelet tervezetet a „tervezői javaslat szerinti módon pontosítjuk”, azonban abban nem szerepel az 50 m2/db lakásszám alapértékké válása. A jóváhagyandó munkarész a két válasz együttes értelmezését tartalmazza.</w:t>
            </w:r>
          </w:p>
        </w:tc>
        <w:tc>
          <w:tcPr>
            <w:tcW w:w="4001" w:type="dxa"/>
          </w:tcPr>
          <w:p w:rsidR="003242A7" w:rsidRPr="008306A4" w:rsidRDefault="008E0538" w:rsidP="008340C7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Elgépelés szerepelt</w:t>
            </w:r>
            <w:r w:rsidR="008340C7" w:rsidRPr="008306A4">
              <w:rPr>
                <w:rFonts w:ascii="Calibri" w:hAnsi="Calibri" w:cs="Calibri"/>
                <w:sz w:val="22"/>
              </w:rPr>
              <w:t xml:space="preserve"> az említett sorban. A</w:t>
            </w:r>
            <w:r w:rsidR="00447E97" w:rsidRPr="008306A4">
              <w:rPr>
                <w:rFonts w:ascii="Calibri" w:hAnsi="Calibri" w:cs="Calibri"/>
                <w:sz w:val="22"/>
              </w:rPr>
              <w:t>z érdemi</w:t>
            </w:r>
            <w:r w:rsidR="008340C7" w:rsidRPr="008306A4">
              <w:rPr>
                <w:rFonts w:ascii="Calibri" w:hAnsi="Calibri" w:cs="Calibri"/>
                <w:sz w:val="22"/>
              </w:rPr>
              <w:t xml:space="preserve"> ö</w:t>
            </w:r>
            <w:r w:rsidR="00F8645E" w:rsidRPr="008306A4">
              <w:rPr>
                <w:rFonts w:ascii="Calibri" w:hAnsi="Calibri" w:cs="Calibri"/>
                <w:sz w:val="22"/>
              </w:rPr>
              <w:t>nkormányzat</w:t>
            </w:r>
            <w:r w:rsidR="00447E97" w:rsidRPr="008306A4">
              <w:rPr>
                <w:rFonts w:ascii="Calibri" w:hAnsi="Calibri" w:cs="Calibri"/>
                <w:sz w:val="22"/>
              </w:rPr>
              <w:t>i döntés és érdek alapján</w:t>
            </w:r>
            <w:r w:rsidR="00F8645E" w:rsidRPr="008306A4">
              <w:rPr>
                <w:rFonts w:ascii="Calibri" w:hAnsi="Calibri" w:cs="Calibri"/>
                <w:sz w:val="22"/>
              </w:rPr>
              <w:t xml:space="preserve"> a szakm</w:t>
            </w:r>
            <w:r w:rsidR="00447E97" w:rsidRPr="008306A4">
              <w:rPr>
                <w:rFonts w:ascii="Calibri" w:hAnsi="Calibri" w:cs="Calibri"/>
                <w:sz w:val="22"/>
              </w:rPr>
              <w:t>ailag indokolt maximális érték</w:t>
            </w:r>
            <w:r w:rsidR="008340C7" w:rsidRPr="008306A4">
              <w:rPr>
                <w:rFonts w:ascii="Calibri" w:hAnsi="Calibri" w:cs="Calibri"/>
                <w:sz w:val="22"/>
              </w:rPr>
              <w:t>, az</w:t>
            </w:r>
            <w:r w:rsidR="00F8645E" w:rsidRPr="008306A4">
              <w:rPr>
                <w:rFonts w:ascii="Calibri" w:hAnsi="Calibri" w:cs="Calibri"/>
                <w:sz w:val="22"/>
              </w:rPr>
              <w:t xml:space="preserve"> 50 m</w:t>
            </w:r>
            <w:r w:rsidR="00F8645E" w:rsidRPr="008306A4">
              <w:rPr>
                <w:rFonts w:ascii="Calibri" w:hAnsi="Calibri" w:cs="Calibri"/>
                <w:sz w:val="22"/>
                <w:vertAlign w:val="superscript"/>
              </w:rPr>
              <w:t>2</w:t>
            </w:r>
            <w:r w:rsidR="00F8645E" w:rsidRPr="008306A4">
              <w:rPr>
                <w:rFonts w:ascii="Calibri" w:hAnsi="Calibri" w:cs="Calibri"/>
                <w:sz w:val="22"/>
              </w:rPr>
              <w:t>/db alapértékké</w:t>
            </w:r>
            <w:r w:rsidR="00447E97" w:rsidRPr="008306A4">
              <w:rPr>
                <w:rFonts w:ascii="Calibri" w:hAnsi="Calibri" w:cs="Calibri"/>
                <w:sz w:val="22"/>
              </w:rPr>
              <w:t>nt szerepel</w:t>
            </w:r>
            <w:r w:rsidR="008340C7" w:rsidRPr="008306A4">
              <w:rPr>
                <w:rFonts w:ascii="Calibri" w:hAnsi="Calibri" w:cs="Calibri"/>
                <w:sz w:val="22"/>
              </w:rPr>
              <w:t>tetése volt a szándék.</w:t>
            </w:r>
          </w:p>
        </w:tc>
      </w:tr>
      <w:tr w:rsidR="003242A7" w:rsidRPr="008306A4" w:rsidTr="00D17CB9">
        <w:tc>
          <w:tcPr>
            <w:tcW w:w="340" w:type="dxa"/>
          </w:tcPr>
          <w:p w:rsidR="003242A7" w:rsidRPr="008306A4" w:rsidRDefault="001A6D28" w:rsidP="00693A22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7.</w:t>
            </w:r>
          </w:p>
        </w:tc>
        <w:tc>
          <w:tcPr>
            <w:tcW w:w="6176" w:type="dxa"/>
          </w:tcPr>
          <w:p w:rsidR="003242A7" w:rsidRPr="008306A4" w:rsidRDefault="003242A7" w:rsidP="00693A22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 13. sz. véleményemben a Kerepesi út 52. sz. alatti telek túlépítettségének legalizálást tartottam aggályosnak. A véleményt nem fogadták el. Felhívom szíves figyelmét, hogy attól függetlenül, hogy a helyi építési szabályzat lehetővé fogja tenni a fennmaradási engedély megadását, a Zugló városképvédelméről szóló 10/2021. (III. 26.) sz. rendelet 81.§ (1) bekezdés alapján a fennmaradási engedélyezési eljárás lefolytatása előtt településképi véleményezési eljárást is le kell folytatni, amelynek során a településképi szempontokat kell figyelembe venni.</w:t>
            </w:r>
          </w:p>
        </w:tc>
        <w:tc>
          <w:tcPr>
            <w:tcW w:w="4001" w:type="dxa"/>
          </w:tcPr>
          <w:p w:rsidR="003242A7" w:rsidRPr="008306A4" w:rsidRDefault="00B02B20" w:rsidP="009C4008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Az észrevételt tudomásul vesszük, </w:t>
            </w:r>
            <w:r w:rsidR="009A6DC4" w:rsidRPr="008306A4">
              <w:rPr>
                <w:rFonts w:ascii="Calibri" w:hAnsi="Calibri" w:cs="Calibri"/>
                <w:sz w:val="22"/>
              </w:rPr>
              <w:t>településképi eljárás kötelező az engedélyezést megelőzően</w:t>
            </w:r>
            <w:r w:rsidRPr="008306A4">
              <w:rPr>
                <w:rFonts w:ascii="Calibri" w:hAnsi="Calibri" w:cs="Calibri"/>
                <w:sz w:val="22"/>
              </w:rPr>
              <w:t xml:space="preserve"> lefolytatni</w:t>
            </w:r>
            <w:r w:rsidR="009A6DC4" w:rsidRPr="008306A4">
              <w:rPr>
                <w:rFonts w:ascii="Calibri" w:hAnsi="Calibri" w:cs="Calibri"/>
                <w:sz w:val="22"/>
              </w:rPr>
              <w:t>.</w:t>
            </w:r>
          </w:p>
        </w:tc>
      </w:tr>
      <w:tr w:rsidR="003242A7" w:rsidRPr="008306A4" w:rsidTr="00D17CB9">
        <w:tc>
          <w:tcPr>
            <w:tcW w:w="340" w:type="dxa"/>
          </w:tcPr>
          <w:p w:rsidR="003242A7" w:rsidRPr="008306A4" w:rsidRDefault="001A6D28" w:rsidP="00693A22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8.</w:t>
            </w:r>
          </w:p>
        </w:tc>
        <w:tc>
          <w:tcPr>
            <w:tcW w:w="6176" w:type="dxa"/>
          </w:tcPr>
          <w:p w:rsidR="003242A7" w:rsidRPr="008306A4" w:rsidRDefault="003242A7" w:rsidP="00693A22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 19. sz. véleményemben hiányoltam, hogy az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Istvánffy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 u. 3. (31059) sz. alatti telket érintő változás a szabályozási terv módosításán nem szerepel. Ez továbbra is így maradt. Felhívom figyelmét, hogy amennyiben a jóváhagyandó munkarészbe a módosítás nem kerül bele, a módosítás nem tud megtörténni.</w:t>
            </w:r>
          </w:p>
        </w:tc>
        <w:tc>
          <w:tcPr>
            <w:tcW w:w="4001" w:type="dxa"/>
          </w:tcPr>
          <w:p w:rsidR="003242A7" w:rsidRPr="008306A4" w:rsidRDefault="006D0614" w:rsidP="006D0614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 Szabályozási terve</w:t>
            </w:r>
            <w:r w:rsidR="009A6DC4" w:rsidRPr="008306A4">
              <w:rPr>
                <w:rFonts w:ascii="Calibri" w:hAnsi="Calibri" w:cs="Calibri"/>
                <w:sz w:val="22"/>
              </w:rPr>
              <w:t>t</w:t>
            </w:r>
            <w:r>
              <w:rPr>
                <w:rFonts w:ascii="Calibri" w:hAnsi="Calibri" w:cs="Calibri"/>
                <w:sz w:val="22"/>
              </w:rPr>
              <w:t xml:space="preserve"> (1. melléklet)</w:t>
            </w:r>
            <w:r w:rsidR="009A6DC4" w:rsidRPr="008306A4">
              <w:rPr>
                <w:rFonts w:ascii="Calibri" w:hAnsi="Calibri" w:cs="Calibri"/>
                <w:sz w:val="22"/>
              </w:rPr>
              <w:t xml:space="preserve"> pontosítjuk az érdemi szándék elérése érdekében.</w:t>
            </w:r>
          </w:p>
        </w:tc>
      </w:tr>
      <w:tr w:rsidR="003242A7" w:rsidRPr="008306A4" w:rsidTr="00D17CB9">
        <w:tc>
          <w:tcPr>
            <w:tcW w:w="340" w:type="dxa"/>
          </w:tcPr>
          <w:p w:rsidR="003242A7" w:rsidRPr="008306A4" w:rsidRDefault="001A6D28" w:rsidP="008F09CB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9.</w:t>
            </w:r>
          </w:p>
        </w:tc>
        <w:tc>
          <w:tcPr>
            <w:tcW w:w="6176" w:type="dxa"/>
          </w:tcPr>
          <w:p w:rsidR="003242A7" w:rsidRPr="008306A4" w:rsidRDefault="003242A7" w:rsidP="009B6AFA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 Közép-Duna-völgyi Vízügyi Igazgatóság 52. sz. véleményét azért nem fogadják el, mert „nem a módosító rendeletet, hanem az alaprendeletet érintő javaslat”. A partnerségi vélemények mindegyike szintén az alaprendeletet érintő javaslat, mégis többet befogadnak közülük pl. 57., 62., 74., 77., 85., 90. sz. Miért különböző az elbírálás? Kérem az elvet tisztázni.</w:t>
            </w:r>
          </w:p>
        </w:tc>
        <w:tc>
          <w:tcPr>
            <w:tcW w:w="4001" w:type="dxa"/>
          </w:tcPr>
          <w:p w:rsidR="009A6DC4" w:rsidRPr="008306A4" w:rsidRDefault="00714697" w:rsidP="009B6AFA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Nem kaptunk pontos szövegjavaslatot, a szakké</w:t>
            </w:r>
            <w:r w:rsidR="00512F7F" w:rsidRPr="008306A4">
              <w:rPr>
                <w:rFonts w:ascii="Calibri" w:hAnsi="Calibri" w:cs="Calibri"/>
                <w:sz w:val="22"/>
              </w:rPr>
              <w:t xml:space="preserve">rdés speciális tudást igényelne. Az észrevétel alapján a 74. §-t kiegészítésre kerül a tervezetben: </w:t>
            </w:r>
            <w:r w:rsidR="009B6AFA" w:rsidRPr="008306A4">
              <w:rPr>
                <w:rFonts w:ascii="Calibri" w:hAnsi="Calibri" w:cs="Calibri"/>
                <w:sz w:val="22"/>
              </w:rPr>
              <w:t>„</w:t>
            </w:r>
            <w:r w:rsidR="000777D9" w:rsidRPr="008306A4">
              <w:rPr>
                <w:rFonts w:ascii="Calibri" w:hAnsi="Calibri" w:cs="Calibri"/>
                <w:i/>
                <w:sz w:val="22"/>
              </w:rPr>
              <w:t>A medertől merőlegesen mért 3-3 méter széles fenntartósávban építmény nem helyezhető el.</w:t>
            </w:r>
            <w:r w:rsidRPr="008306A4">
              <w:rPr>
                <w:rFonts w:ascii="Calibri" w:hAnsi="Calibri" w:cs="Calibri"/>
                <w:i/>
                <w:sz w:val="22"/>
              </w:rPr>
              <w:t>”</w:t>
            </w:r>
          </w:p>
        </w:tc>
      </w:tr>
      <w:tr w:rsidR="009A6DC4" w:rsidRPr="008306A4" w:rsidTr="00D17CB9">
        <w:tc>
          <w:tcPr>
            <w:tcW w:w="340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10.</w:t>
            </w:r>
          </w:p>
        </w:tc>
        <w:tc>
          <w:tcPr>
            <w:tcW w:w="6176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 Budapest Főváros Főpolgármesteri Hivatal 54. sz. véleményét határidőn túliként és technikai hibásként tüntetik fel a táblázatban, azonban a tárgyi megkeresésben hivatkozott linken a „Véleményezési szakaszban beérkezett vélemények” mappában található „Budapest Főváros Főpolgármesteri Hivatal vél.pdf” nevű file-ban a teljes vélemény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hiánytalanul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 olvasható. Ellentmondásos ennek tudatában a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főépítészi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 válasz is, mely szerint az egyébként hiányzó érdemi szakmai részben foglalt felvetésekre a szakmai válaszokat külön eljuttatják. Miért nem történt meg a szakmai észrevételek megválaszolása az eljárás keretein belül (függetlenül attól, hogy nem érkezett meg határidőben - a határidőn túl érkezett partnerségi vélemények ugyanis megválaszolásra kerültek)?</w:t>
            </w:r>
          </w:p>
        </w:tc>
        <w:tc>
          <w:tcPr>
            <w:tcW w:w="4001" w:type="dxa"/>
          </w:tcPr>
          <w:p w:rsidR="009A6DC4" w:rsidRPr="008306A4" w:rsidRDefault="009A6DC4" w:rsidP="0004418A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 Hivatal a hiányos anyagot véleményezte, de későbbi hiánytalan anyag érkezésétől számított határidőt </w:t>
            </w:r>
            <w:r w:rsidR="00C060CD" w:rsidRPr="008306A4">
              <w:rPr>
                <w:rFonts w:ascii="Calibri" w:hAnsi="Calibri" w:cs="Calibri"/>
                <w:sz w:val="22"/>
              </w:rPr>
              <w:t xml:space="preserve">vette figyelembe, így a vélemény nem </w:t>
            </w:r>
            <w:r w:rsidR="00B76460" w:rsidRPr="008306A4">
              <w:rPr>
                <w:rFonts w:ascii="Calibri" w:hAnsi="Calibri" w:cs="Calibri"/>
                <w:sz w:val="22"/>
              </w:rPr>
              <w:t>tekinthető a törvényes határidő előtt megérkezettnek</w:t>
            </w:r>
            <w:r w:rsidR="00C060CD" w:rsidRPr="008306A4">
              <w:rPr>
                <w:rFonts w:ascii="Calibri" w:hAnsi="Calibri" w:cs="Calibri"/>
                <w:sz w:val="22"/>
              </w:rPr>
              <w:t>.</w:t>
            </w:r>
          </w:p>
        </w:tc>
      </w:tr>
      <w:tr w:rsidR="009A6DC4" w:rsidRPr="008306A4" w:rsidTr="00D17CB9">
        <w:tc>
          <w:tcPr>
            <w:tcW w:w="340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11.</w:t>
            </w:r>
          </w:p>
        </w:tc>
        <w:tc>
          <w:tcPr>
            <w:tcW w:w="6176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II. 3.</w:t>
            </w:r>
          </w:p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 partnerségi egyeztetés keretében a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Trk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 29/A.§ (5) bekezdés b) pontja szerint „A munkaközi tájékoztatás lakossági fórum megtartásával, továbbá az elkészült tervezetnek az önkormányzat honlapján, a közterületi hirdetőfelületen és - ha van ilyen - a helyi lapban való együttes közzétételével történik… településrendezési eszközök teljes eljárásban vagy egyszerűsített eljárásban történő készítésénél és módosításánál, az egyeztetés véleményezési szakaszában”. A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Trk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. 29/A.§ (7) bekezdés b) pontja szerint „Ha az </w:t>
            </w:r>
            <w:r w:rsidRPr="008306A4">
              <w:rPr>
                <w:rFonts w:ascii="Calibri" w:hAnsi="Calibri" w:cs="Calibri"/>
                <w:sz w:val="22"/>
              </w:rPr>
              <w:lastRenderedPageBreak/>
              <w:t>önkormányzat rendeletében szigorúbb követelményt nem állapít meg… az észrevételeket és javaslatokat a lakossági fórumon szóban, továbbá a lakossági fórumtól számított 8 napon belül papír alapon vagy elektronikusan lehet megtenni”. Az önkormányzat partnerségi egyeztetés helyi szabályairól szóló 8/2019. (IV.30.) sz. rendelete ugyanezt írja elő. A partnerségi vélemények megküldésére a Zuglói Lapok 2022. márciusi száma szerint a 2022. március 25-én megtartásra került lakossági fórumot követő 8 napig volt lehetőség.</w:t>
            </w:r>
          </w:p>
        </w:tc>
        <w:tc>
          <w:tcPr>
            <w:tcW w:w="4001" w:type="dxa"/>
          </w:tcPr>
          <w:p w:rsidR="009A6DC4" w:rsidRPr="008306A4" w:rsidRDefault="000777D9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lastRenderedPageBreak/>
              <w:t>-</w:t>
            </w:r>
          </w:p>
        </w:tc>
      </w:tr>
      <w:tr w:rsidR="009A6DC4" w:rsidRPr="008306A4" w:rsidTr="00D17CB9">
        <w:tc>
          <w:tcPr>
            <w:tcW w:w="340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12.</w:t>
            </w:r>
          </w:p>
        </w:tc>
        <w:tc>
          <w:tcPr>
            <w:tcW w:w="6176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Az 57. sz. vélemény befogadásáról döntött az illetékes bizottság, azonban sem az alátámasztó munkarész, sem a jóváhagyandó munkarész nem került kiegészítésre ezzel a javaslattal.</w:t>
            </w:r>
          </w:p>
        </w:tc>
        <w:tc>
          <w:tcPr>
            <w:tcW w:w="4001" w:type="dxa"/>
          </w:tcPr>
          <w:p w:rsidR="009A6DC4" w:rsidRPr="008306A4" w:rsidRDefault="00CB5E7E" w:rsidP="001456AD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Rendelkezésre állt a korábban </w:t>
            </w:r>
            <w:r w:rsidR="001456AD" w:rsidRPr="008306A4">
              <w:rPr>
                <w:rFonts w:ascii="Calibri" w:hAnsi="Calibri" w:cs="Calibri"/>
                <w:sz w:val="22"/>
              </w:rPr>
              <w:t xml:space="preserve">építési </w:t>
            </w:r>
            <w:r w:rsidRPr="008306A4">
              <w:rPr>
                <w:rFonts w:ascii="Calibri" w:hAnsi="Calibri" w:cs="Calibri"/>
                <w:sz w:val="22"/>
              </w:rPr>
              <w:t>engedély</w:t>
            </w:r>
            <w:r w:rsidR="001456AD" w:rsidRPr="008306A4">
              <w:rPr>
                <w:rFonts w:ascii="Calibri" w:hAnsi="Calibri" w:cs="Calibri"/>
                <w:sz w:val="22"/>
              </w:rPr>
              <w:t>t szer</w:t>
            </w:r>
            <w:r w:rsidRPr="008306A4">
              <w:rPr>
                <w:rFonts w:ascii="Calibri" w:hAnsi="Calibri" w:cs="Calibri"/>
                <w:sz w:val="22"/>
              </w:rPr>
              <w:t>zet</w:t>
            </w:r>
            <w:r w:rsidR="001456AD" w:rsidRPr="008306A4">
              <w:rPr>
                <w:rFonts w:ascii="Calibri" w:hAnsi="Calibri" w:cs="Calibri"/>
                <w:sz w:val="22"/>
              </w:rPr>
              <w:t>t és településképi véleményezési eljárásban támogatott</w:t>
            </w:r>
            <w:r w:rsidRPr="008306A4">
              <w:rPr>
                <w:rFonts w:ascii="Calibri" w:hAnsi="Calibri" w:cs="Calibri"/>
                <w:sz w:val="22"/>
              </w:rPr>
              <w:t xml:space="preserve"> teljes tervdokumentáció.</w:t>
            </w:r>
          </w:p>
        </w:tc>
      </w:tr>
      <w:tr w:rsidR="009A6DC4" w:rsidRPr="008306A4" w:rsidTr="00D17CB9">
        <w:tc>
          <w:tcPr>
            <w:tcW w:w="340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13.</w:t>
            </w:r>
          </w:p>
        </w:tc>
        <w:tc>
          <w:tcPr>
            <w:tcW w:w="6176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 beérkezett partnerségi vélemények között XXI. sorszámmal szerepel az „önkormányzati kérés a lakosság véleményei, kérései, észrevételei alapján (a véleményezési eljáráson partnerségi véleményezési határidőn kívül érkeztek)” című észrevételcsomag, mely a tárgyi megkeresésben hivatkozott linken a „Partnerségi vélemények” mappában található a „Hivatali javaslatok” nevű file-ban.</w:t>
            </w:r>
          </w:p>
        </w:tc>
        <w:tc>
          <w:tcPr>
            <w:tcW w:w="4001" w:type="dxa"/>
          </w:tcPr>
          <w:p w:rsidR="009A6DC4" w:rsidRPr="008306A4" w:rsidRDefault="00714697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 dokumentációt érintő technikai észrevétel. Intézkedést nem igényel.</w:t>
            </w:r>
          </w:p>
        </w:tc>
      </w:tr>
      <w:tr w:rsidR="009A6DC4" w:rsidRPr="008306A4" w:rsidTr="00D17CB9">
        <w:tc>
          <w:tcPr>
            <w:tcW w:w="340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14.</w:t>
            </w:r>
          </w:p>
        </w:tc>
        <w:tc>
          <w:tcPr>
            <w:tcW w:w="6176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 60., 87., 91., 93., 95. sz. véleményben foglalt kéréseket az alátámasztó munkarész „Módosítási szándékok” c. fejezete tartalmazza, a véleményezésre kiküldött anyagban szerepeltek, nincs helyük a partnerségi vélemények között.</w:t>
            </w:r>
          </w:p>
        </w:tc>
        <w:tc>
          <w:tcPr>
            <w:tcW w:w="4001" w:type="dxa"/>
          </w:tcPr>
          <w:p w:rsidR="009A6DC4" w:rsidRPr="008306A4" w:rsidRDefault="00714697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 dokumentációt érintő technikai észrevétel. Intézkedést nem igényel.</w:t>
            </w:r>
          </w:p>
        </w:tc>
      </w:tr>
      <w:tr w:rsidR="009A6DC4" w:rsidRPr="008306A4" w:rsidTr="00D17CB9">
        <w:tc>
          <w:tcPr>
            <w:tcW w:w="340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15.</w:t>
            </w:r>
          </w:p>
        </w:tc>
        <w:tc>
          <w:tcPr>
            <w:tcW w:w="6176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 60. sz. vélemény egyébként képviselő-testületi határozat, mely nem tekinthető partnerségi véleménynek, mivel a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Trk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. 28.§ (2) bekezdése értelmében a lakosság, az érdekképviseleti, civil és gazdálkodó szervezetek, vallási közösségek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tekinthetőek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 partnereknek, valamint a helyi építési szabályzatot a képviselő-testület állapítja meg, így nem lehet a saját maga partnere.</w:t>
            </w:r>
          </w:p>
        </w:tc>
        <w:tc>
          <w:tcPr>
            <w:tcW w:w="4001" w:type="dxa"/>
          </w:tcPr>
          <w:p w:rsidR="009A6DC4" w:rsidRPr="008306A4" w:rsidRDefault="006E284E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 dokumentációt érintő technikai észrevétel. Intézkedést nem igényel.</w:t>
            </w:r>
          </w:p>
        </w:tc>
      </w:tr>
      <w:tr w:rsidR="009A6DC4" w:rsidRPr="008306A4" w:rsidTr="00D17CB9">
        <w:tc>
          <w:tcPr>
            <w:tcW w:w="340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16.</w:t>
            </w:r>
          </w:p>
        </w:tc>
        <w:tc>
          <w:tcPr>
            <w:tcW w:w="6176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 65. sz. vélemény nem érthető, pontatlan, láthatóan valaminek az összefoglalása, azonban így a rá adott válasz sem értelmezhető.</w:t>
            </w:r>
          </w:p>
        </w:tc>
        <w:tc>
          <w:tcPr>
            <w:tcW w:w="4001" w:type="dxa"/>
          </w:tcPr>
          <w:p w:rsidR="009A6DC4" w:rsidRPr="008306A4" w:rsidRDefault="005151DF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 magassági előírás építmény-épület fogalmakkal szinkronizálása volt szükséges.</w:t>
            </w:r>
          </w:p>
        </w:tc>
      </w:tr>
      <w:tr w:rsidR="009A6DC4" w:rsidRPr="008306A4" w:rsidTr="00D17CB9">
        <w:tc>
          <w:tcPr>
            <w:tcW w:w="340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17.</w:t>
            </w:r>
          </w:p>
        </w:tc>
        <w:tc>
          <w:tcPr>
            <w:tcW w:w="6176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 70. sz. vélemény csak részben érthető, pontatlan, láthatóan valaminek az összefoglalása, amennyiben a válasz értelmében egy másik önkormányzati rendeletben történt a terület lehatárolása, akkor az építési szabályzat rendelkező részében vagy a szabályozási terv jelmagyarázatában erre utalni kell.</w:t>
            </w:r>
          </w:p>
        </w:tc>
        <w:tc>
          <w:tcPr>
            <w:tcW w:w="4001" w:type="dxa"/>
          </w:tcPr>
          <w:p w:rsidR="009A6DC4" w:rsidRPr="008306A4" w:rsidRDefault="00CE18AA" w:rsidP="009B50D0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 vélemény alapján a jelen eljárásban nem volt </w:t>
            </w:r>
            <w:r w:rsidR="009B50D0" w:rsidRPr="008306A4">
              <w:rPr>
                <w:rFonts w:ascii="Calibri" w:hAnsi="Calibri" w:cs="Calibri"/>
                <w:sz w:val="22"/>
              </w:rPr>
              <w:t xml:space="preserve">értékelhető </w:t>
            </w:r>
            <w:r w:rsidRPr="008306A4">
              <w:rPr>
                <w:rFonts w:ascii="Calibri" w:hAnsi="Calibri" w:cs="Calibri"/>
                <w:sz w:val="22"/>
              </w:rPr>
              <w:t xml:space="preserve">a probléma, ezért más eljárás során lehet érdemben </w:t>
            </w:r>
            <w:r w:rsidR="009B50D0" w:rsidRPr="008306A4">
              <w:rPr>
                <w:rFonts w:ascii="Calibri" w:hAnsi="Calibri" w:cs="Calibri"/>
                <w:sz w:val="22"/>
              </w:rPr>
              <w:t>kezelhető.</w:t>
            </w:r>
          </w:p>
        </w:tc>
      </w:tr>
      <w:tr w:rsidR="009A6DC4" w:rsidRPr="008306A4" w:rsidTr="00D17CB9">
        <w:tc>
          <w:tcPr>
            <w:tcW w:w="340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18.</w:t>
            </w:r>
          </w:p>
        </w:tc>
        <w:tc>
          <w:tcPr>
            <w:tcW w:w="6176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 75., 82., 83., 85., 86., 88., 94., 96. sz. vélemény a fenti jogszabályok alapján nem tekinthető partnerségi véleménynek, tekintettel arra, hogy a véleményezési eljárás előtt megérkeztek az Önkormányzathoz, ezeket a kéréseket az alátámasztó munkarész „Módosítási szándékok” c. fejezetében kellett volna az Önkormányzat szándékainak megfelelően szakmai indokolással alátámasztva megválaszolni vagy a tervezés megindításakor dönteni arról, hogy részét fogják-e képezni a jelen módosítási eljárásnak.</w:t>
            </w:r>
          </w:p>
        </w:tc>
        <w:tc>
          <w:tcPr>
            <w:tcW w:w="4001" w:type="dxa"/>
          </w:tcPr>
          <w:p w:rsidR="009A6DC4" w:rsidRPr="008306A4" w:rsidRDefault="004D5321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 vélemény alapján a jelen eljárásban nem volt értékelhető a probléma, ezért más eljárás során lehet érdemben kezelhető.</w:t>
            </w:r>
          </w:p>
        </w:tc>
      </w:tr>
      <w:tr w:rsidR="009A6DC4" w:rsidRPr="008306A4" w:rsidTr="00D17CB9">
        <w:tc>
          <w:tcPr>
            <w:tcW w:w="340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19.</w:t>
            </w:r>
          </w:p>
        </w:tc>
        <w:tc>
          <w:tcPr>
            <w:tcW w:w="6176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 90. sz. vélemény alapján az alátámasztó munkarész „Módosítási szándékok” c. fejezete kiegészült egy új javaslattal, ami szakmailag támogatható, azonban szerencsés lett volna, ha már a véleményezésre kiküldésre került anyagban is szerepel, tekintettel az átmeneti területfelhasználás módosítására. A javasolt módosítás tipikusan településrendezési szerződésben kezelendő.</w:t>
            </w:r>
          </w:p>
        </w:tc>
        <w:tc>
          <w:tcPr>
            <w:tcW w:w="4001" w:type="dxa"/>
          </w:tcPr>
          <w:p w:rsidR="009A6DC4" w:rsidRPr="008306A4" w:rsidRDefault="004D5321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Szakmailag alátámasztott és indokolt módosítás. A szakmai lehetőségek tisztázása után „városrendezési megállapodásban”, vagy „településrendezési szerződésben” az önkormányzattal a feltételek pontosan tisztázhatók.</w:t>
            </w:r>
          </w:p>
        </w:tc>
      </w:tr>
      <w:tr w:rsidR="009A6DC4" w:rsidRPr="008306A4" w:rsidTr="00D17CB9">
        <w:tc>
          <w:tcPr>
            <w:tcW w:w="340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20.</w:t>
            </w:r>
          </w:p>
        </w:tc>
        <w:tc>
          <w:tcPr>
            <w:tcW w:w="6176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III. OTÉK-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tól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 való eltérés</w:t>
            </w:r>
          </w:p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A végső szakmai véleményezési szakaszban megküldött kérelmükben az országos településrendezési és építési követelményekről szóló 253/1997.(XII.20.) Korm. rendelet </w:t>
            </w:r>
            <w:r w:rsidRPr="008306A4">
              <w:rPr>
                <w:rFonts w:ascii="Calibri" w:hAnsi="Calibri" w:cs="Calibri"/>
                <w:sz w:val="22"/>
              </w:rPr>
              <w:lastRenderedPageBreak/>
              <w:t>(továbbiakban: OTÉK) 111. § (2) bekezdésére hivatkozva kérték hozzájárulásomat az OTÉK-ban meghatározott követelményeknél megengedőbb követelmények megállapítására a Bazsarózsa utca 95.sz. (hrsz 39590/347) esetében a beépítettség maximális értékének 35% helyett 45%-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ra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 növelésére vonatkozóan.</w:t>
            </w:r>
          </w:p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Az OTÉK „II-III. fejezetben meghatározott követelményeknél megengedőbb követelményeket a településrendezési terv akkor állapíthat meg, ha</w:t>
            </w:r>
          </w:p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a) azt különleges településrendezési okok vagy a kialakult helyzet indokolja, továbbá</w:t>
            </w:r>
          </w:p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b) közérdeket nem sért, valamint</w:t>
            </w:r>
          </w:p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c) a 31. § (1) bekezdésében foglalt követelmények teljesülnek.”</w:t>
            </w:r>
          </w:p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Megállapítom, hogy a vizsgálatok alapján megfogalmazott, a rendelettervezetben előírt, az OTÉK 2. mellékletének kertvárosias lakóterület megengedett legnagyobb beépítettségére vonatkozó határértékétől való eltérés az OTÉK 111. § (2) bekezdésében foglalt kritériumoknak nem felel meg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teljeskörűen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>, mivel</w:t>
            </w:r>
          </w:p>
          <w:p w:rsidR="009A6DC4" w:rsidRPr="008306A4" w:rsidRDefault="00BB5EC5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- </w:t>
            </w:r>
            <w:r w:rsidR="009A6DC4" w:rsidRPr="008306A4">
              <w:rPr>
                <w:rFonts w:ascii="Calibri" w:hAnsi="Calibri" w:cs="Calibri"/>
                <w:sz w:val="22"/>
              </w:rPr>
              <w:t>különleges településrendezési ok nem áll fenn;</w:t>
            </w:r>
          </w:p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- a kialakult helyzet indokolhatná, azonban a jelenleg hatályos építési szabályzat szerint szabálytalan és a kérelemben foglaltakból nem derült ki, hogy a kialakulásakor megfelelt-e az akkor hatályos előírásoknak, csak engedély nélkül épült, vagy eleve akkor sem felelt volna meg;</w:t>
            </w:r>
          </w:p>
          <w:p w:rsidR="009A6DC4" w:rsidRPr="008306A4" w:rsidRDefault="009A6DC4" w:rsidP="00B6734D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- alapvető közérdeknek tekinthető az OTÉK 7.§ (2) bekezdésében foglalt előírás, mely szerint „az egy övezetbe tartozó, azonos adottságú telkeket azonos értékű építési jogok és kötelezettségek illessék meg”, azonban a kérelem csak egyetlen telekre vonatkozóan vizsgálta az eltérést, miközben az alátámasztó munkarészben található térképen látható, hogy az övezet valamennyi telke túlépített. Egy teleknek ilyen mértékű engedmény megadása felveti a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Trk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>. 12.§-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nak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 való nem megfelelést, vagyis a szomszédos telkek építési jogának korlátozását.</w:t>
            </w:r>
            <w:r w:rsidR="00B6734D" w:rsidRPr="008306A4">
              <w:rPr>
                <w:rFonts w:ascii="Calibri" w:hAnsi="Calibri" w:cs="Calibri"/>
                <w:sz w:val="22"/>
              </w:rPr>
              <w:br/>
            </w:r>
            <w:r w:rsidRPr="008306A4">
              <w:rPr>
                <w:rFonts w:ascii="Calibri" w:hAnsi="Calibri" w:cs="Calibri"/>
                <w:sz w:val="22"/>
              </w:rPr>
              <w:t>Fentiek alapján, a végső véleményezési szakaszban Irodám részére megküldött dokumentáció alátámasztó munkarészében kértek tekintetében hozzájárulásomat a nem adom meg.</w:t>
            </w:r>
          </w:p>
        </w:tc>
        <w:tc>
          <w:tcPr>
            <w:tcW w:w="4001" w:type="dxa"/>
          </w:tcPr>
          <w:p w:rsidR="009A6DC4" w:rsidRPr="008306A4" w:rsidRDefault="009A6DC4" w:rsidP="00EE5C2D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lastRenderedPageBreak/>
              <w:t>Tudomásul vesszük, h</w:t>
            </w:r>
            <w:r w:rsidR="009A0243" w:rsidRPr="008306A4">
              <w:rPr>
                <w:rFonts w:ascii="Calibri" w:hAnsi="Calibri" w:cs="Calibri"/>
                <w:sz w:val="22"/>
              </w:rPr>
              <w:t>ogy az OTÉK-</w:t>
            </w:r>
            <w:proofErr w:type="spellStart"/>
            <w:r w:rsidR="009A0243" w:rsidRPr="008306A4">
              <w:rPr>
                <w:rFonts w:ascii="Calibri" w:hAnsi="Calibri" w:cs="Calibri"/>
                <w:sz w:val="22"/>
              </w:rPr>
              <w:t>tól</w:t>
            </w:r>
            <w:proofErr w:type="spellEnd"/>
            <w:r w:rsidR="009A0243" w:rsidRPr="008306A4">
              <w:rPr>
                <w:rFonts w:ascii="Calibri" w:hAnsi="Calibri" w:cs="Calibri"/>
                <w:sz w:val="22"/>
              </w:rPr>
              <w:t xml:space="preserve"> nem térhet el a rendelet ily módon</w:t>
            </w:r>
            <w:r w:rsidRPr="008306A4">
              <w:rPr>
                <w:rFonts w:ascii="Calibri" w:hAnsi="Calibri" w:cs="Calibri"/>
                <w:sz w:val="22"/>
              </w:rPr>
              <w:t>. De a szakmai</w:t>
            </w:r>
            <w:r w:rsidR="0055169B">
              <w:rPr>
                <w:rFonts w:ascii="Calibri" w:hAnsi="Calibri" w:cs="Calibri"/>
                <w:sz w:val="22"/>
              </w:rPr>
              <w:t xml:space="preserve"> és a jogi</w:t>
            </w:r>
            <w:r w:rsidRPr="008306A4">
              <w:rPr>
                <w:rFonts w:ascii="Calibri" w:hAnsi="Calibri" w:cs="Calibri"/>
                <w:sz w:val="22"/>
              </w:rPr>
              <w:t xml:space="preserve"> </w:t>
            </w:r>
            <w:r w:rsidR="009A0243" w:rsidRPr="008306A4">
              <w:rPr>
                <w:rFonts w:ascii="Calibri" w:hAnsi="Calibri" w:cs="Calibri"/>
                <w:sz w:val="22"/>
              </w:rPr>
              <w:t>indoklással</w:t>
            </w:r>
            <w:r w:rsidRPr="008306A4">
              <w:rPr>
                <w:rFonts w:ascii="Calibri" w:hAnsi="Calibri" w:cs="Calibri"/>
                <w:sz w:val="22"/>
              </w:rPr>
              <w:t xml:space="preserve"> nem értünk egyet. Az eltérés szakmailag indokolt (és közérdeket, </w:t>
            </w:r>
            <w:r w:rsidRPr="008306A4">
              <w:rPr>
                <w:rFonts w:ascii="Calibri" w:hAnsi="Calibri" w:cs="Calibri"/>
                <w:sz w:val="22"/>
              </w:rPr>
              <w:lastRenderedPageBreak/>
              <w:t xml:space="preserve">más érdeket nem sért) a településtervek tartalmáról, elkészítésének és elfogadásának rendjéről, valamint egyes településrendezési sajátos jogintézményekről szóló 419/2021. (VII. 15.) Korm. rendelet </w:t>
            </w:r>
            <w:r w:rsidRPr="008306A4">
              <w:rPr>
                <w:rFonts w:ascii="Calibri" w:hAnsi="Calibri" w:cs="Calibri"/>
                <w:i/>
                <w:sz w:val="22"/>
              </w:rPr>
              <w:t>„13. § (1) A helyi építési szabályzat lehetőséget adhat a telekalakítási és a beépítési szabályokra vonatkozó előírásaitól történő egyedi eltérésre, valamint a szabályozási vonal és az övezethatár korrekciójára, ha a) azt a kialakult állapot vagy a domborzati adottságok indokolják, b) a közterületek fejlesztése érdekében indokolt, vagy c) az a kedvezőbb településképi illeszkedés érdekében szükséges. (2) Ha az önkormányzat él az (1) bekezdésben foglaltakkal, meg kell határoznia a helyi építési szabályzatban az eltérés lehetséges tartalmát, területi hatályát, maximális mértékét és alkalmazásának feltételeit olyan módon, hogy ez a szomszédos telek építési jogát ne korlátozza és ne zárja ki.”</w:t>
            </w:r>
            <w:r w:rsidRPr="008306A4">
              <w:rPr>
                <w:rFonts w:ascii="Calibri" w:hAnsi="Calibri" w:cs="Calibri"/>
                <w:sz w:val="22"/>
              </w:rPr>
              <w:t xml:space="preserve">, mely alapján a jogalap is biztosított, így </w:t>
            </w:r>
            <w:r w:rsidR="00EE5C2D" w:rsidRPr="008306A4">
              <w:rPr>
                <w:rFonts w:ascii="Calibri" w:hAnsi="Calibri" w:cs="Calibri"/>
                <w:sz w:val="22"/>
              </w:rPr>
              <w:t xml:space="preserve">– immár az OTÉK keretein belüli – </w:t>
            </w:r>
            <w:r w:rsidRPr="008306A4">
              <w:rPr>
                <w:rFonts w:ascii="Calibri" w:hAnsi="Calibri" w:cs="Calibri"/>
                <w:sz w:val="22"/>
              </w:rPr>
              <w:t>eltérés megadását javasoljuk.</w:t>
            </w:r>
            <w:r w:rsidR="00EE5C2D" w:rsidRPr="008306A4">
              <w:rPr>
                <w:rFonts w:ascii="Calibri" w:hAnsi="Calibri" w:cs="Calibri"/>
                <w:sz w:val="22"/>
              </w:rPr>
              <w:t xml:space="preserve"> </w:t>
            </w:r>
            <w:r w:rsidRPr="008306A4">
              <w:rPr>
                <w:rFonts w:ascii="Calibri" w:hAnsi="Calibri" w:cs="Calibri"/>
                <w:sz w:val="22"/>
              </w:rPr>
              <w:t>Így módosulna a módosító szöveg</w:t>
            </w:r>
            <w:r w:rsidR="0055169B">
              <w:rPr>
                <w:rFonts w:ascii="Calibri" w:hAnsi="Calibri" w:cs="Calibri"/>
                <w:sz w:val="22"/>
              </w:rPr>
              <w:t>tervezet</w:t>
            </w:r>
            <w:r w:rsidRPr="008306A4">
              <w:rPr>
                <w:rFonts w:ascii="Calibri" w:hAnsi="Calibri" w:cs="Calibri"/>
                <w:sz w:val="22"/>
              </w:rPr>
              <w:t xml:space="preserve">: 15. § Az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Ör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. 52. § 49. § egy új „(3)” jelű bekezdéssel egészül ki: „A Bazsarózsa utca 95. (39590/347 hrsz.) ingatlanon – városrendezési megállapodásban meghatározott mértékben és feltételekkel – el lehet térni a beépítettség megengedett legnagyobb mértékétől legfeljebb </w:t>
            </w:r>
            <w:r w:rsidRPr="008306A4">
              <w:rPr>
                <w:rFonts w:ascii="Calibri" w:hAnsi="Calibri" w:cs="Calibri"/>
                <w:strike/>
                <w:sz w:val="22"/>
              </w:rPr>
              <w:t>45%</w:t>
            </w:r>
            <w:r w:rsidRPr="008306A4">
              <w:rPr>
                <w:rFonts w:ascii="Calibri" w:hAnsi="Calibri" w:cs="Calibri"/>
                <w:sz w:val="22"/>
              </w:rPr>
              <w:t xml:space="preserve"> 35%-os mértékig és a zöldfelület megengedett legkisebb mértékétől </w:t>
            </w:r>
            <w:r w:rsidRPr="008306A4">
              <w:rPr>
                <w:rFonts w:ascii="Calibri" w:hAnsi="Calibri" w:cs="Calibri"/>
                <w:strike/>
                <w:sz w:val="22"/>
              </w:rPr>
              <w:t>35</w:t>
            </w:r>
            <w:r w:rsidRPr="008306A4">
              <w:rPr>
                <w:rFonts w:ascii="Calibri" w:hAnsi="Calibri" w:cs="Calibri"/>
                <w:sz w:val="22"/>
              </w:rPr>
              <w:t xml:space="preserve"> 45%-os mértékig.”</w:t>
            </w:r>
          </w:p>
        </w:tc>
      </w:tr>
      <w:tr w:rsidR="009A6DC4" w:rsidRPr="008306A4" w:rsidTr="00D17CB9">
        <w:tc>
          <w:tcPr>
            <w:tcW w:w="340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lastRenderedPageBreak/>
              <w:t>21.</w:t>
            </w:r>
          </w:p>
        </w:tc>
        <w:tc>
          <w:tcPr>
            <w:tcW w:w="6176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IV. Az elfogadásra vonatkozó követelmények</w:t>
            </w:r>
          </w:p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A tervezettel kapcsolatban záró szakmai véleményemben további észrevételt nem teszek, de felhívom szíves figyelmét arra, hogy a jogalkotásról szóló 2010. évi CXXX. törvény 2.§ (4) bekezdés b) pontja értelmében az önkormányzat Képviselő-testülete által alkotott rendeletnek illeszkednie kell a jogrendszer egységébe.</w:t>
            </w:r>
          </w:p>
        </w:tc>
        <w:tc>
          <w:tcPr>
            <w:tcW w:w="4001" w:type="dxa"/>
          </w:tcPr>
          <w:p w:rsidR="009A6DC4" w:rsidRPr="008306A4" w:rsidRDefault="00D50270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-</w:t>
            </w:r>
          </w:p>
        </w:tc>
      </w:tr>
      <w:tr w:rsidR="009A6DC4" w:rsidRPr="008306A4" w:rsidTr="00D17CB9">
        <w:tc>
          <w:tcPr>
            <w:tcW w:w="340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22.</w:t>
            </w:r>
          </w:p>
        </w:tc>
        <w:tc>
          <w:tcPr>
            <w:tcW w:w="6176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Tárgyi településrendezési eszköz elfogadása, és hatálybalépése a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Trk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 xml:space="preserve">. 43. § (1) bekezdés c) pontjában foglalt előírás szerint történhet. A településrendezési eszköz elfogadását követően a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Trk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>. 43. § (2) bekezdésében foglaltak szerint kell eljárni.</w:t>
            </w:r>
          </w:p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Kérem, hogy szíveskedjen intézkedni a jóváhagyott településrendezési eszköz egy hitelesített papíralapú, valamint egy digitális példányának megküldéséről a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Trk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>. 43. § (3) bekezdés szerinti szakmai vizsgálat és irattári elhelyezés céljából Irodám részére.</w:t>
            </w:r>
          </w:p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 xml:space="preserve">Felhívom szíves figyelmét, hogy a jóváhagyott településrendezési eszköz </w:t>
            </w:r>
            <w:proofErr w:type="spellStart"/>
            <w:r w:rsidRPr="008306A4">
              <w:rPr>
                <w:rFonts w:ascii="Calibri" w:hAnsi="Calibri" w:cs="Calibri"/>
                <w:sz w:val="22"/>
              </w:rPr>
              <w:t>Étv</w:t>
            </w:r>
            <w:proofErr w:type="spellEnd"/>
            <w:r w:rsidRPr="008306A4">
              <w:rPr>
                <w:rFonts w:ascii="Calibri" w:hAnsi="Calibri" w:cs="Calibri"/>
                <w:sz w:val="22"/>
              </w:rPr>
              <w:t>. 8. § (4) bekezdés szerinti nyilvánosságáról a Polgármesternek gondoskodnia kell.</w:t>
            </w:r>
          </w:p>
        </w:tc>
        <w:tc>
          <w:tcPr>
            <w:tcW w:w="4001" w:type="dxa"/>
          </w:tcPr>
          <w:p w:rsidR="009A6DC4" w:rsidRPr="008306A4" w:rsidRDefault="009A6DC4" w:rsidP="009A6DC4">
            <w:pPr>
              <w:rPr>
                <w:rFonts w:ascii="Calibri" w:hAnsi="Calibri" w:cs="Calibri"/>
                <w:sz w:val="22"/>
              </w:rPr>
            </w:pPr>
            <w:r w:rsidRPr="008306A4">
              <w:rPr>
                <w:rFonts w:ascii="Calibri" w:hAnsi="Calibri" w:cs="Calibri"/>
                <w:sz w:val="22"/>
              </w:rPr>
              <w:t>-</w:t>
            </w:r>
          </w:p>
        </w:tc>
      </w:tr>
    </w:tbl>
    <w:p w:rsidR="004C71BE" w:rsidRPr="008306A4" w:rsidRDefault="004C71BE" w:rsidP="00C325F4">
      <w:pPr>
        <w:spacing w:after="0" w:line="240" w:lineRule="auto"/>
        <w:rPr>
          <w:rFonts w:ascii="Calibri" w:hAnsi="Calibri" w:cs="Calibri"/>
          <w:sz w:val="22"/>
        </w:rPr>
      </w:pPr>
    </w:p>
    <w:sectPr w:rsidR="004C71BE" w:rsidRPr="008306A4" w:rsidSect="008306A4">
      <w:footerReference w:type="default" r:id="rId7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AF4" w:rsidRDefault="00453AF4" w:rsidP="0024788F">
      <w:pPr>
        <w:spacing w:after="0" w:line="240" w:lineRule="auto"/>
      </w:pPr>
      <w:r>
        <w:separator/>
      </w:r>
    </w:p>
  </w:endnote>
  <w:endnote w:type="continuationSeparator" w:id="0">
    <w:p w:rsidR="00453AF4" w:rsidRDefault="00453AF4" w:rsidP="0024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8572176"/>
      <w:docPartObj>
        <w:docPartGallery w:val="Page Numbers (Bottom of Page)"/>
        <w:docPartUnique/>
      </w:docPartObj>
    </w:sdtPr>
    <w:sdtEndPr/>
    <w:sdtContent>
      <w:p w:rsidR="0024788F" w:rsidRDefault="0024788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614">
          <w:rPr>
            <w:noProof/>
          </w:rPr>
          <w:t>4</w:t>
        </w:r>
        <w:r>
          <w:fldChar w:fldCharType="end"/>
        </w:r>
      </w:p>
    </w:sdtContent>
  </w:sdt>
  <w:p w:rsidR="0024788F" w:rsidRDefault="002478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AF4" w:rsidRDefault="00453AF4" w:rsidP="0024788F">
      <w:pPr>
        <w:spacing w:after="0" w:line="240" w:lineRule="auto"/>
      </w:pPr>
      <w:r>
        <w:separator/>
      </w:r>
    </w:p>
  </w:footnote>
  <w:footnote w:type="continuationSeparator" w:id="0">
    <w:p w:rsidR="00453AF4" w:rsidRDefault="00453AF4" w:rsidP="00247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87"/>
    <w:rsid w:val="000029C4"/>
    <w:rsid w:val="000178D7"/>
    <w:rsid w:val="00020484"/>
    <w:rsid w:val="0004418A"/>
    <w:rsid w:val="0007560D"/>
    <w:rsid w:val="000777D9"/>
    <w:rsid w:val="00086E20"/>
    <w:rsid w:val="000A1168"/>
    <w:rsid w:val="000B7300"/>
    <w:rsid w:val="000D7014"/>
    <w:rsid w:val="000E32F2"/>
    <w:rsid w:val="001215A0"/>
    <w:rsid w:val="001272ED"/>
    <w:rsid w:val="00127F3F"/>
    <w:rsid w:val="001456AD"/>
    <w:rsid w:val="001513B5"/>
    <w:rsid w:val="001A0240"/>
    <w:rsid w:val="001A6D28"/>
    <w:rsid w:val="001B3BAF"/>
    <w:rsid w:val="001E210B"/>
    <w:rsid w:val="001E7C27"/>
    <w:rsid w:val="00202700"/>
    <w:rsid w:val="00211388"/>
    <w:rsid w:val="00215BA4"/>
    <w:rsid w:val="00242C07"/>
    <w:rsid w:val="0024788F"/>
    <w:rsid w:val="002C1416"/>
    <w:rsid w:val="002C4880"/>
    <w:rsid w:val="002E0585"/>
    <w:rsid w:val="00307073"/>
    <w:rsid w:val="00307B1F"/>
    <w:rsid w:val="003242A7"/>
    <w:rsid w:val="003573DE"/>
    <w:rsid w:val="00447E97"/>
    <w:rsid w:val="00450F7F"/>
    <w:rsid w:val="00453AF4"/>
    <w:rsid w:val="00461F87"/>
    <w:rsid w:val="004704DE"/>
    <w:rsid w:val="004C71BE"/>
    <w:rsid w:val="004D3EA2"/>
    <w:rsid w:val="004D5321"/>
    <w:rsid w:val="004E5D9A"/>
    <w:rsid w:val="004F7863"/>
    <w:rsid w:val="0050083C"/>
    <w:rsid w:val="00500BFE"/>
    <w:rsid w:val="00512F7F"/>
    <w:rsid w:val="005151DF"/>
    <w:rsid w:val="0055169B"/>
    <w:rsid w:val="00554222"/>
    <w:rsid w:val="00556124"/>
    <w:rsid w:val="005A7D0B"/>
    <w:rsid w:val="005D216C"/>
    <w:rsid w:val="005E609C"/>
    <w:rsid w:val="00624BCC"/>
    <w:rsid w:val="00652DBC"/>
    <w:rsid w:val="00657B54"/>
    <w:rsid w:val="00693A22"/>
    <w:rsid w:val="006D0614"/>
    <w:rsid w:val="006E284E"/>
    <w:rsid w:val="0070457B"/>
    <w:rsid w:val="00714697"/>
    <w:rsid w:val="007874D9"/>
    <w:rsid w:val="007C739C"/>
    <w:rsid w:val="007F5465"/>
    <w:rsid w:val="00805C8A"/>
    <w:rsid w:val="008306A4"/>
    <w:rsid w:val="008340C7"/>
    <w:rsid w:val="00881BF2"/>
    <w:rsid w:val="00884C0E"/>
    <w:rsid w:val="00887C50"/>
    <w:rsid w:val="008A0871"/>
    <w:rsid w:val="008D2B9D"/>
    <w:rsid w:val="008E0538"/>
    <w:rsid w:val="008E6BAC"/>
    <w:rsid w:val="008F09CB"/>
    <w:rsid w:val="009A0243"/>
    <w:rsid w:val="009A6DC4"/>
    <w:rsid w:val="009A6F5B"/>
    <w:rsid w:val="009B2FE8"/>
    <w:rsid w:val="009B50D0"/>
    <w:rsid w:val="009B6AFA"/>
    <w:rsid w:val="009C4008"/>
    <w:rsid w:val="009E59AE"/>
    <w:rsid w:val="00A142C3"/>
    <w:rsid w:val="00AA5B6D"/>
    <w:rsid w:val="00AF5E31"/>
    <w:rsid w:val="00B02B20"/>
    <w:rsid w:val="00B25DF3"/>
    <w:rsid w:val="00B32A12"/>
    <w:rsid w:val="00B6734D"/>
    <w:rsid w:val="00B76460"/>
    <w:rsid w:val="00BB25F9"/>
    <w:rsid w:val="00BB5EC5"/>
    <w:rsid w:val="00C060CD"/>
    <w:rsid w:val="00C325F4"/>
    <w:rsid w:val="00C52AEB"/>
    <w:rsid w:val="00C62556"/>
    <w:rsid w:val="00C902AC"/>
    <w:rsid w:val="00CA31D7"/>
    <w:rsid w:val="00CB5E7E"/>
    <w:rsid w:val="00CE18AA"/>
    <w:rsid w:val="00CE3D7D"/>
    <w:rsid w:val="00D17CB9"/>
    <w:rsid w:val="00D25424"/>
    <w:rsid w:val="00D50270"/>
    <w:rsid w:val="00DC3D7B"/>
    <w:rsid w:val="00DE5E0B"/>
    <w:rsid w:val="00DF2FFB"/>
    <w:rsid w:val="00E41B88"/>
    <w:rsid w:val="00E63993"/>
    <w:rsid w:val="00E9293F"/>
    <w:rsid w:val="00E978A8"/>
    <w:rsid w:val="00EA4B62"/>
    <w:rsid w:val="00EA52C1"/>
    <w:rsid w:val="00EB1B32"/>
    <w:rsid w:val="00EE5C2D"/>
    <w:rsid w:val="00F22934"/>
    <w:rsid w:val="00F754FC"/>
    <w:rsid w:val="00F8645E"/>
    <w:rsid w:val="00F86D76"/>
    <w:rsid w:val="00FB16F0"/>
    <w:rsid w:val="00FD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A3338FE-5DB1-46AA-B407-6984618D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C7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Szvegtrzs"/>
    <w:link w:val="bekezdsChar"/>
    <w:qFormat/>
    <w:rsid w:val="00B32A12"/>
    <w:pPr>
      <w:suppressAutoHyphens/>
      <w:spacing w:before="20" w:after="20" w:line="240" w:lineRule="auto"/>
      <w:ind w:firstLine="284"/>
      <w:jc w:val="both"/>
    </w:pPr>
    <w:rPr>
      <w:rFonts w:eastAsia="SimSun" w:cs="Times New Roman"/>
      <w:kern w:val="2"/>
      <w:szCs w:val="24"/>
      <w:lang w:eastAsia="zh-CN" w:bidi="hi-IN"/>
    </w:rPr>
  </w:style>
  <w:style w:type="character" w:customStyle="1" w:styleId="bekezdsChar">
    <w:name w:val="bekezdés Char"/>
    <w:link w:val="bekezds"/>
    <w:rsid w:val="00B32A12"/>
    <w:rPr>
      <w:rFonts w:eastAsia="SimSun" w:cs="Times New Roman"/>
      <w:kern w:val="2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B32A1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32A12"/>
  </w:style>
  <w:style w:type="paragraph" w:styleId="lfej">
    <w:name w:val="header"/>
    <w:basedOn w:val="Norml"/>
    <w:link w:val="lfejChar"/>
    <w:uiPriority w:val="99"/>
    <w:unhideWhenUsed/>
    <w:rsid w:val="00247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788F"/>
  </w:style>
  <w:style w:type="paragraph" w:styleId="llb">
    <w:name w:val="footer"/>
    <w:basedOn w:val="Norml"/>
    <w:link w:val="llbChar"/>
    <w:uiPriority w:val="99"/>
    <w:unhideWhenUsed/>
    <w:rsid w:val="00247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7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89B65-6301-4512-A85E-A9C7E30C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2026</Words>
  <Characters>13980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NB-u1</cp:lastModifiedBy>
  <cp:revision>2</cp:revision>
  <dcterms:created xsi:type="dcterms:W3CDTF">2022-07-09T17:15:00Z</dcterms:created>
  <dcterms:modified xsi:type="dcterms:W3CDTF">2022-07-09T17:15:00Z</dcterms:modified>
</cp:coreProperties>
</file>